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A64" w:rsidP="002D6A64">
      <w:pPr>
        <w:pStyle w:val="Title"/>
      </w:pPr>
      <w:bookmarkStart w:id="0" w:name="_GoBack"/>
      <w:bookmarkEnd w:id="0"/>
      <w:r>
        <w:fldChar w:fldCharType="begin"/>
      </w:r>
      <w:r>
        <w:instrText xml:space="preserve"> TITLE   \* MERGEFORMAT </w:instrText>
      </w:r>
      <w:r>
        <w:fldChar w:fldCharType="separate"/>
      </w:r>
      <w:r>
        <w:t>PSPIM403A Make claim determinations</w:t>
      </w:r>
      <w:r>
        <w:fldChar w:fldCharType="end"/>
      </w:r>
    </w:p>
    <w:p w:rsidR="002D6A64" w:rsidP="002D6A64">
      <w:pPr>
        <w:pStyle w:val="Version"/>
        <w:sectPr w:rsidSect="009F58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9F58A3" w:rsidP="009F58A3">
      <w:pPr>
        <w:pStyle w:val="SuperHeading"/>
      </w:pPr>
      <w:r w:rsidRPr="009F58A3">
        <w:t>PSPIM403A Make claim determinations</w:t>
      </w:r>
    </w:p>
    <w:p w:rsidR="00000000" w:rsidRPr="009F58A3" w:rsidP="009F58A3">
      <w:pPr>
        <w:pStyle w:val="SuperHeading"/>
      </w:pPr>
    </w:p>
    <w:p w:rsidR="00000000" w:rsidRPr="009F58A3" w:rsidP="009F58A3">
      <w:pPr>
        <w:pStyle w:val="Heading1"/>
      </w:pPr>
      <w:bookmarkStart w:id="1" w:name="O_496392"/>
      <w:bookmarkEnd w:id="1"/>
      <w:r w:rsidRPr="009F58A3">
        <w:t>Modification History</w:t>
      </w:r>
    </w:p>
    <w:tbl>
      <w:tblPr>
        <w:tblW w:w="0" w:type="auto"/>
        <w:tblLayout w:type="fixed"/>
        <w:tblCellMar>
          <w:left w:w="62" w:type="dxa"/>
          <w:right w:w="62" w:type="dxa"/>
        </w:tblCellMar>
        <w:tblLook w:val="0000"/>
      </w:tblPr>
      <w:tblGrid>
        <w:gridCol w:w="3052"/>
        <w:gridCol w:w="3052"/>
        <w:gridCol w:w="3052"/>
      </w:tblGrid>
      <w:tr w:rsidTr="002D6A6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8A3" w:rsidP="009F58A3">
            <w:pPr>
              <w:pStyle w:val="BodyText"/>
            </w:pPr>
            <w:r w:rsidRPr="009F58A3">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8A3" w:rsidP="009F58A3">
            <w:pPr>
              <w:pStyle w:val="BodyText"/>
            </w:pPr>
            <w:r w:rsidRPr="009F58A3">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8A3">
            <w:pPr>
              <w:pStyle w:val="BodyText"/>
              <w:rPr>
                <w:lang w:val="en-NZ"/>
              </w:rPr>
            </w:pPr>
            <w:r w:rsidRPr="009F58A3">
              <w:rPr>
                <w:rStyle w:val="SpecialBold"/>
              </w:rPr>
              <w:t>Comments</w:t>
            </w:r>
          </w:p>
        </w:tc>
      </w:tr>
      <w:tr w:rsidTr="002D6A6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8A3">
            <w:pPr>
              <w:pStyle w:val="BodyText"/>
              <w:rPr>
                <w:lang w:val="en-NZ"/>
              </w:rPr>
            </w:pPr>
            <w:r w:rsidRPr="009F58A3">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8A3">
            <w:pPr>
              <w:pStyle w:val="BodyText"/>
              <w:rPr>
                <w:lang w:val="en-NZ"/>
              </w:rPr>
            </w:pPr>
            <w:r w:rsidRPr="009F58A3">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8A3">
            <w:pPr>
              <w:pStyle w:val="BodyText"/>
              <w:rPr>
                <w:lang w:val="en-NZ"/>
              </w:rPr>
            </w:pPr>
            <w:r w:rsidRPr="009F58A3">
              <w:t xml:space="preserve">Unit descriptor edited. </w:t>
            </w:r>
          </w:p>
        </w:tc>
      </w:tr>
      <w:tr w:rsidTr="002D6A6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8A3">
            <w:pPr>
              <w:pStyle w:val="BodyText"/>
              <w:rPr>
                <w:lang w:val="en-NZ"/>
              </w:rPr>
            </w:pPr>
            <w:r w:rsidRPr="009F58A3">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8A3">
            <w:pPr>
              <w:pStyle w:val="BodyText"/>
              <w:rPr>
                <w:lang w:val="en-NZ"/>
              </w:rPr>
            </w:pPr>
            <w:r w:rsidRPr="009F58A3">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8A3">
            <w:pPr>
              <w:pStyle w:val="BodyText"/>
              <w:rPr>
                <w:lang w:val="en-NZ"/>
              </w:rPr>
            </w:pPr>
            <w:r w:rsidRPr="009F58A3">
              <w:t>Layout adjusted. No changes to content.</w:t>
            </w:r>
          </w:p>
        </w:tc>
      </w:tr>
      <w:tr w:rsidTr="002D6A6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8A3">
            <w:pPr>
              <w:pStyle w:val="BodyText"/>
              <w:rPr>
                <w:lang w:val="en-NZ"/>
              </w:rPr>
            </w:pPr>
            <w:r w:rsidRPr="009F58A3">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8A3">
            <w:pPr>
              <w:pStyle w:val="BodyText"/>
              <w:rPr>
                <w:lang w:val="en-NZ"/>
              </w:rPr>
            </w:pPr>
            <w:r w:rsidRPr="009F58A3">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8A3" w:rsidP="009F58A3">
            <w:pPr>
              <w:pStyle w:val="BodyText"/>
            </w:pPr>
            <w:r w:rsidRPr="009F58A3">
              <w:t>Primary release.</w:t>
            </w:r>
          </w:p>
        </w:tc>
      </w:tr>
    </w:tbl>
    <w:p w:rsidR="002D6A64" w:rsidP="009F58A3">
      <w:pPr>
        <w:pStyle w:val="BodyText"/>
      </w:pPr>
    </w:p>
    <w:p w:rsidR="002D6A64" w:rsidP="009F58A3">
      <w:pPr>
        <w:pStyle w:val="BodyText"/>
      </w:pPr>
    </w:p>
    <w:p w:rsidR="00000000" w:rsidRPr="009F58A3" w:rsidP="009F58A3">
      <w:pPr>
        <w:pStyle w:val="Heading1"/>
      </w:pPr>
      <w:bookmarkStart w:id="2" w:name="O_496391"/>
      <w:bookmarkEnd w:id="2"/>
      <w:r w:rsidRPr="009F58A3">
        <w:t>Unit Descriptor</w:t>
      </w:r>
    </w:p>
    <w:p w:rsidR="00000000" w:rsidRPr="009F58A3" w:rsidP="009F58A3">
      <w:pPr>
        <w:pStyle w:val="BodyText"/>
      </w:pPr>
      <w:r w:rsidRPr="009F58A3">
        <w:t>This unit covers assessment of compensation claims for employment-related injuries in order to make</w:t>
      </w:r>
      <w:r w:rsidRPr="009F58A3">
        <w:t xml:space="preserve"> a determination. It includes assessing the claim and making a determination.</w:t>
      </w:r>
    </w:p>
    <w:p w:rsidR="00000000" w:rsidRPr="009F58A3" w:rsidP="009F58A3">
      <w:pPr>
        <w:pStyle w:val="BodyText"/>
      </w:pPr>
      <w:r w:rsidRPr="009F58A3">
        <w:t>In practice, making claim determinations may overlap with other generalist or specialist public sector work activities such as acting ethically, complying with legislation, apply</w:t>
      </w:r>
      <w:r w:rsidRPr="009F58A3">
        <w:t>ing government processes, delivering client services, gathering and analysing information.</w:t>
      </w:r>
    </w:p>
    <w:p w:rsidR="002D6A64" w:rsidP="009F58A3">
      <w:pPr>
        <w:pStyle w:val="BodyText"/>
      </w:pPr>
      <w:r w:rsidRPr="009F58A3">
        <w:t>No licensing, legislative, regulatory or certification requirements apply to this unit at the time of publication</w:t>
      </w:r>
    </w:p>
    <w:p w:rsidR="002D6A64" w:rsidP="009F58A3">
      <w:pPr>
        <w:pStyle w:val="BodyText"/>
      </w:pPr>
    </w:p>
    <w:p w:rsidR="00000000" w:rsidRPr="009F58A3" w:rsidP="009F58A3">
      <w:pPr>
        <w:pStyle w:val="Heading1"/>
      </w:pPr>
      <w:bookmarkStart w:id="3" w:name="O_496401"/>
      <w:bookmarkEnd w:id="3"/>
      <w:r w:rsidRPr="009F58A3">
        <w:t>Application of the Unit</w:t>
      </w:r>
    </w:p>
    <w:p w:rsidR="00000000" w:rsidRPr="009F58A3" w:rsidP="009F58A3">
      <w:pPr>
        <w:pStyle w:val="BodyText"/>
      </w:pPr>
      <w:r w:rsidRPr="009F58A3">
        <w:t>Not appli</w:t>
      </w:r>
      <w:r w:rsidRPr="009F58A3">
        <w:t>cable.</w:t>
      </w:r>
    </w:p>
    <w:p w:rsidR="00000000" w:rsidRPr="009F58A3" w:rsidP="009F58A3">
      <w:pPr>
        <w:pStyle w:val="AllowPageBreak"/>
      </w:pPr>
    </w:p>
    <w:p w:rsidR="00000000" w:rsidRPr="009F58A3" w:rsidP="009F58A3">
      <w:pPr>
        <w:pStyle w:val="Heading1"/>
      </w:pPr>
      <w:bookmarkStart w:id="4" w:name="O_496390"/>
      <w:bookmarkEnd w:id="4"/>
      <w:r w:rsidRPr="009F58A3">
        <w:t>Licensing/Regulatory Information</w:t>
      </w:r>
    </w:p>
    <w:p w:rsidR="00000000" w:rsidRPr="009F58A3" w:rsidP="009F58A3">
      <w:pPr>
        <w:pStyle w:val="BodyText"/>
      </w:pPr>
      <w:r w:rsidRPr="009F58A3">
        <w:t>Not applicable.</w:t>
      </w:r>
    </w:p>
    <w:p w:rsidR="00000000" w:rsidRPr="009F58A3" w:rsidP="009F58A3">
      <w:pPr>
        <w:pStyle w:val="AllowPageBreak"/>
      </w:pPr>
    </w:p>
    <w:p w:rsidR="00000000" w:rsidRPr="009F58A3" w:rsidP="009F58A3">
      <w:pPr>
        <w:pStyle w:val="Heading1"/>
      </w:pPr>
      <w:bookmarkStart w:id="5" w:name="O_496388"/>
      <w:bookmarkEnd w:id="5"/>
      <w:r w:rsidRPr="009F58A3">
        <w:t>Pre-Requisites</w:t>
      </w:r>
    </w:p>
    <w:p w:rsidR="00000000" w:rsidRPr="009F58A3" w:rsidP="009F58A3">
      <w:pPr>
        <w:pStyle w:val="BodyText"/>
      </w:pPr>
      <w:r w:rsidRPr="009F58A3">
        <w:t>Not applicable.</w:t>
      </w:r>
    </w:p>
    <w:p w:rsidR="00000000" w:rsidRPr="009F58A3" w:rsidP="009F58A3">
      <w:pPr>
        <w:pStyle w:val="AllowPageBreak"/>
      </w:pPr>
    </w:p>
    <w:p w:rsidR="00000000" w:rsidRPr="009F58A3" w:rsidP="009F58A3">
      <w:pPr>
        <w:pStyle w:val="Heading1"/>
      </w:pPr>
      <w:bookmarkStart w:id="6" w:name="O_496397"/>
      <w:bookmarkEnd w:id="6"/>
      <w:r w:rsidRPr="009F58A3">
        <w:t>Employability Skills Information</w:t>
      </w:r>
    </w:p>
    <w:p w:rsidR="00000000" w:rsidRPr="009F58A3" w:rsidP="009F58A3">
      <w:pPr>
        <w:pStyle w:val="BodyText"/>
      </w:pPr>
      <w:r w:rsidRPr="009F58A3">
        <w:t>This unit contains employability skills.</w:t>
      </w:r>
    </w:p>
    <w:p w:rsidR="00000000" w:rsidRPr="009F58A3" w:rsidP="009F58A3">
      <w:pPr>
        <w:pStyle w:val="AllowPageBreak"/>
      </w:pPr>
    </w:p>
    <w:p w:rsidR="00000000" w:rsidRPr="009F58A3" w:rsidP="009F58A3">
      <w:pPr>
        <w:pStyle w:val="Heading1"/>
      </w:pPr>
      <w:bookmarkStart w:id="7" w:name="O_496398"/>
      <w:bookmarkEnd w:id="7"/>
      <w:r w:rsidRPr="009F58A3">
        <w:t>Elements and Performance Cr</w:t>
      </w:r>
      <w:r w:rsidRPr="009F58A3">
        <w:t>iteria Pre-Content</w:t>
      </w:r>
    </w:p>
    <w:tbl>
      <w:tblPr>
        <w:tblW w:w="9322" w:type="dxa"/>
        <w:tblLayout w:type="fixed"/>
        <w:tblCellMar>
          <w:left w:w="62" w:type="dxa"/>
          <w:right w:w="62" w:type="dxa"/>
        </w:tblCellMar>
        <w:tblLook w:val="0000"/>
      </w:tblPr>
      <w:tblGrid>
        <w:gridCol w:w="2660"/>
        <w:gridCol w:w="6662"/>
      </w:tblGrid>
      <w:tr w:rsidTr="002D6A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9F58A3" w:rsidP="009F58A3">
            <w:pPr>
              <w:pStyle w:val="BodyText"/>
            </w:pPr>
            <w:r w:rsidRPr="009F58A3">
              <w:t xml:space="preserve">Together, performance criteria specify the requirements for competent performance. Text in </w:t>
            </w:r>
            <w:r w:rsidRPr="009F58A3">
              <w:rPr>
                <w:rStyle w:val="BoldandItalics"/>
              </w:rPr>
              <w:t>bold italics</w:t>
            </w:r>
            <w:r w:rsidRPr="009F58A3">
              <w:t xml:space="preserve">  is explained in the Range Statement following.</w:t>
            </w:r>
          </w:p>
        </w:tc>
      </w:tr>
    </w:tbl>
    <w:p w:rsidR="00000000" w:rsidRPr="009F58A3" w:rsidP="009F58A3">
      <w:pPr>
        <w:pStyle w:val="BodyText"/>
      </w:pPr>
    </w:p>
    <w:p w:rsidR="00000000" w:rsidRPr="009F58A3" w:rsidP="009F58A3">
      <w:pPr>
        <w:pStyle w:val="AllowPageBreak"/>
      </w:pPr>
    </w:p>
    <w:p w:rsidR="00000000" w:rsidRPr="009F58A3" w:rsidP="009F58A3">
      <w:pPr>
        <w:pStyle w:val="Heading1"/>
      </w:pPr>
      <w:bookmarkStart w:id="8" w:name="O_496399"/>
      <w:bookmarkEnd w:id="8"/>
      <w:r w:rsidRPr="009F58A3">
        <w:t>Elements and Performance Criteria</w:t>
      </w:r>
    </w:p>
    <w:tbl>
      <w:tblPr>
        <w:tblW w:w="9322" w:type="dxa"/>
        <w:tblLayout w:type="fixed"/>
        <w:tblCellMar>
          <w:left w:w="62" w:type="dxa"/>
          <w:right w:w="62" w:type="dxa"/>
        </w:tblCellMar>
        <w:tblLook w:val="0000"/>
      </w:tblPr>
      <w:tblGrid>
        <w:gridCol w:w="2660"/>
        <w:gridCol w:w="6662"/>
      </w:tblGrid>
      <w:tr w:rsidTr="002D6A64">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9F58A3" w:rsidP="009F58A3">
            <w:pPr>
              <w:pStyle w:val="BodyText"/>
            </w:pPr>
            <w:r w:rsidRPr="009F58A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rPr>
                <w:rStyle w:val="SpecialBold"/>
              </w:rPr>
              <w:t>PERFORMANCE CRITERIA</w:t>
            </w:r>
          </w:p>
        </w:tc>
      </w:tr>
      <w:tr w:rsidTr="002D6A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F58A3">
            <w:pPr>
              <w:pStyle w:val="List"/>
              <w:rPr>
                <w:lang w:val="en-NZ"/>
              </w:rPr>
            </w:pPr>
            <w:r w:rsidRPr="009F58A3">
              <w:rPr>
                <w:rStyle w:val="SpecialBold"/>
              </w:rPr>
              <w:t>1</w:t>
            </w:r>
            <w:r w:rsidRPr="009F58A3">
              <w:t xml:space="preserve">.  </w:t>
            </w:r>
            <w:r w:rsidRPr="009F58A3">
              <w:tab/>
            </w:r>
            <w:r w:rsidRPr="009F58A3">
              <w:rPr>
                <w:rStyle w:val="SpecialBold"/>
              </w:rPr>
              <w:t>Assess claim</w:t>
            </w:r>
          </w:p>
        </w:tc>
        <w:tc>
          <w:tcPr>
            <w:tcW w:w="6662" w:type="dxa"/>
            <w:tcBorders>
              <w:top w:val="nil"/>
              <w:left w:val="nil"/>
              <w:bottom w:val="nil"/>
              <w:right w:val="nil"/>
            </w:tcBorders>
            <w:tcMar>
              <w:top w:w="0" w:type="dxa"/>
              <w:left w:w="62" w:type="dxa"/>
              <w:bottom w:w="0" w:type="dxa"/>
              <w:right w:w="62" w:type="dxa"/>
            </w:tcMar>
          </w:tcPr>
          <w:p w:rsidR="00000000" w:rsidRPr="009F58A3" w:rsidP="009F58A3">
            <w:pPr>
              <w:pStyle w:val="List"/>
            </w:pPr>
            <w:r w:rsidRPr="009F58A3">
              <w:t>1.1</w:t>
            </w:r>
            <w:r w:rsidRPr="009F58A3">
              <w:tab/>
              <w:t xml:space="preserve">Available </w:t>
            </w:r>
            <w:r w:rsidRPr="009F58A3">
              <w:rPr>
                <w:rStyle w:val="BoldandItalics"/>
              </w:rPr>
              <w:t xml:space="preserve">information </w:t>
            </w:r>
            <w:r w:rsidRPr="009F58A3">
              <w:t>is assessed in accordance with</w:t>
            </w:r>
            <w:r w:rsidRPr="009F58A3">
              <w:rPr>
                <w:rStyle w:val="BoldandItalics"/>
              </w:rPr>
              <w:t xml:space="preserve"> legislation, policy and procedures </w:t>
            </w:r>
            <w:r w:rsidRPr="009F58A3">
              <w:t>to establish if it is sufficient for a determination to be made.</w:t>
            </w:r>
          </w:p>
          <w:p w:rsidR="00000000" w:rsidRPr="009F58A3" w:rsidP="009F58A3">
            <w:pPr>
              <w:pStyle w:val="List"/>
            </w:pPr>
            <w:r w:rsidRPr="009F58A3">
              <w:t>1.2</w:t>
            </w:r>
            <w:r w:rsidRPr="009F58A3">
              <w:tab/>
            </w:r>
            <w:r w:rsidRPr="009F58A3">
              <w:rPr>
                <w:rStyle w:val="BoldandItalics"/>
              </w:rPr>
              <w:t>Additional in</w:t>
            </w:r>
            <w:r w:rsidRPr="009F58A3">
              <w:rPr>
                <w:rStyle w:val="BoldandItalics"/>
              </w:rPr>
              <w:t xml:space="preserve">formation </w:t>
            </w:r>
            <w:r w:rsidRPr="009F58A3">
              <w:t>required to make the determination is identified, where necessary.</w:t>
            </w:r>
          </w:p>
          <w:p w:rsidR="00000000" w:rsidRPr="009F58A3" w:rsidP="009F58A3">
            <w:pPr>
              <w:pStyle w:val="List"/>
            </w:pPr>
            <w:r w:rsidRPr="009F58A3">
              <w:t>1.3</w:t>
            </w:r>
            <w:r w:rsidRPr="009F58A3">
              <w:tab/>
              <w:t xml:space="preserve">Additional information is </w:t>
            </w:r>
            <w:r w:rsidRPr="009F58A3">
              <w:rPr>
                <w:rStyle w:val="BoldandItalics"/>
              </w:rPr>
              <w:t xml:space="preserve">obtained </w:t>
            </w:r>
            <w:r w:rsidRPr="009F58A3">
              <w:t>in accordance with legislation, policy and procedures.</w:t>
            </w:r>
          </w:p>
          <w:p w:rsidR="00000000" w:rsidRPr="009F58A3" w:rsidP="009F58A3">
            <w:pPr>
              <w:pStyle w:val="List"/>
            </w:pPr>
            <w:r w:rsidRPr="009F58A3">
              <w:t>1.4</w:t>
            </w:r>
            <w:r w:rsidRPr="009F58A3">
              <w:tab/>
              <w:t>Information is re-assessed to lead to further investigation or is judged sufficie</w:t>
            </w:r>
            <w:r w:rsidRPr="009F58A3">
              <w:t>nt to proceed in making a determination.</w:t>
            </w:r>
          </w:p>
          <w:p w:rsidR="00000000" w:rsidP="009F58A3">
            <w:pPr>
              <w:pStyle w:val="List"/>
              <w:rPr>
                <w:lang w:val="en-NZ"/>
              </w:rPr>
            </w:pPr>
            <w:r w:rsidRPr="009F58A3">
              <w:t>1.5</w:t>
            </w:r>
            <w:r w:rsidRPr="009F58A3">
              <w:tab/>
              <w:t>Where information is insufficient, a decision to defer is made in accordance with legislation and organisational procedures and</w:t>
            </w:r>
            <w:r w:rsidRPr="009F58A3">
              <w:rPr>
                <w:rStyle w:val="BoldandItalics"/>
              </w:rPr>
              <w:t xml:space="preserve"> interim payments </w:t>
            </w:r>
            <w:r w:rsidRPr="009F58A3">
              <w:t>are considered/authorised where applicable.</w:t>
            </w:r>
          </w:p>
        </w:tc>
      </w:tr>
      <w:tr w:rsidTr="002D6A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F58A3">
            <w:pPr>
              <w:pStyle w:val="List"/>
              <w:rPr>
                <w:lang w:val="en-NZ"/>
              </w:rPr>
            </w:pPr>
            <w:r w:rsidRPr="009F58A3">
              <w:rPr>
                <w:rStyle w:val="SpecialBold"/>
              </w:rPr>
              <w:t>2</w:t>
            </w:r>
            <w:r w:rsidRPr="009F58A3">
              <w:t xml:space="preserve">.  </w:t>
            </w:r>
            <w:r w:rsidRPr="009F58A3">
              <w:tab/>
            </w:r>
            <w:r w:rsidRPr="009F58A3">
              <w:rPr>
                <w:rStyle w:val="SpecialBold"/>
              </w:rPr>
              <w:t>Make a determination</w:t>
            </w:r>
          </w:p>
        </w:tc>
        <w:tc>
          <w:tcPr>
            <w:tcW w:w="6662" w:type="dxa"/>
            <w:tcBorders>
              <w:top w:val="nil"/>
              <w:left w:val="nil"/>
              <w:bottom w:val="nil"/>
              <w:right w:val="nil"/>
            </w:tcBorders>
            <w:tcMar>
              <w:top w:w="0" w:type="dxa"/>
              <w:left w:w="62" w:type="dxa"/>
              <w:bottom w:w="0" w:type="dxa"/>
              <w:right w:w="62" w:type="dxa"/>
            </w:tcMar>
          </w:tcPr>
          <w:p w:rsidR="00000000" w:rsidRPr="009F58A3" w:rsidP="009F58A3">
            <w:pPr>
              <w:pStyle w:val="List"/>
            </w:pPr>
            <w:r w:rsidRPr="009F58A3">
              <w:t>2.1</w:t>
            </w:r>
            <w:r w:rsidRPr="009F58A3">
              <w:tab/>
              <w:t xml:space="preserve">Claimant's </w:t>
            </w:r>
            <w:r w:rsidRPr="009F58A3">
              <w:rPr>
                <w:rStyle w:val="BoldandItalics"/>
              </w:rPr>
              <w:t xml:space="preserve">eligibility </w:t>
            </w:r>
            <w:r w:rsidRPr="009F58A3">
              <w:t xml:space="preserve">to claim under the legislation is confirmed and the reported </w:t>
            </w:r>
            <w:r w:rsidRPr="009F58A3">
              <w:rPr>
                <w:rStyle w:val="BoldandItalics"/>
              </w:rPr>
              <w:t xml:space="preserve">condition </w:t>
            </w:r>
            <w:r w:rsidRPr="009F58A3">
              <w:t xml:space="preserve">is confirmed as </w:t>
            </w:r>
            <w:r w:rsidRPr="009F58A3">
              <w:rPr>
                <w:rStyle w:val="BoldandItalics"/>
              </w:rPr>
              <w:t xml:space="preserve">compensable </w:t>
            </w:r>
            <w:r w:rsidRPr="009F58A3">
              <w:t>under the legislation.</w:t>
            </w:r>
          </w:p>
          <w:p w:rsidR="00000000" w:rsidRPr="009F58A3" w:rsidP="009F58A3">
            <w:pPr>
              <w:pStyle w:val="List"/>
            </w:pPr>
            <w:r w:rsidRPr="009F58A3">
              <w:t>2.2</w:t>
            </w:r>
            <w:r w:rsidRPr="009F58A3">
              <w:tab/>
            </w:r>
            <w:r w:rsidRPr="009F58A3">
              <w:rPr>
                <w:rStyle w:val="BoldandItalics"/>
              </w:rPr>
              <w:t xml:space="preserve">Details </w:t>
            </w:r>
            <w:r w:rsidRPr="009F58A3">
              <w:t>of the claim are assessed to ensure they qualify for payment.</w:t>
            </w:r>
          </w:p>
          <w:p w:rsidR="00000000" w:rsidRPr="009F58A3" w:rsidP="009F58A3">
            <w:pPr>
              <w:pStyle w:val="List"/>
            </w:pPr>
            <w:r w:rsidRPr="009F58A3">
              <w:t>2.3</w:t>
            </w:r>
            <w:r w:rsidRPr="009F58A3">
              <w:tab/>
              <w:t>The clai</w:t>
            </w:r>
            <w:r w:rsidRPr="009F58A3">
              <w:t xml:space="preserve">m is accepted or rejected </w:t>
            </w:r>
            <w:r w:rsidRPr="009F58A3">
              <w:rPr>
                <w:rStyle w:val="BoldandItalics"/>
              </w:rPr>
              <w:t>based on</w:t>
            </w:r>
            <w:r w:rsidRPr="009F58A3">
              <w:t xml:space="preserve"> all available evidence in accordance with legislation, policy and procedures.</w:t>
            </w:r>
          </w:p>
          <w:p w:rsidR="00000000" w:rsidRPr="009F58A3" w:rsidP="009F58A3">
            <w:pPr>
              <w:pStyle w:val="List"/>
            </w:pPr>
            <w:r w:rsidRPr="009F58A3">
              <w:t>2.4</w:t>
            </w:r>
            <w:r w:rsidRPr="009F58A3">
              <w:tab/>
              <w:t xml:space="preserve">Notional </w:t>
            </w:r>
            <w:r w:rsidRPr="009F58A3">
              <w:rPr>
                <w:rStyle w:val="BoldandItalics"/>
              </w:rPr>
              <w:t>weekly earnings</w:t>
            </w:r>
            <w:r w:rsidRPr="009F58A3">
              <w:t xml:space="preserve"> are calculated where required.</w:t>
            </w:r>
          </w:p>
          <w:p w:rsidR="00000000" w:rsidRPr="009F58A3" w:rsidP="009F58A3">
            <w:pPr>
              <w:pStyle w:val="List"/>
            </w:pPr>
            <w:r w:rsidRPr="009F58A3">
              <w:t>2.5</w:t>
            </w:r>
            <w:r w:rsidRPr="009F58A3">
              <w:tab/>
              <w:t xml:space="preserve">The claimant and other relevant </w:t>
            </w:r>
            <w:r w:rsidRPr="009F58A3">
              <w:rPr>
                <w:rStyle w:val="BoldandItalics"/>
              </w:rPr>
              <w:t xml:space="preserve">parties </w:t>
            </w:r>
            <w:r w:rsidRPr="009F58A3">
              <w:t>are advised in writing of the decision,</w:t>
            </w:r>
            <w:r w:rsidRPr="009F58A3">
              <w:t xml:space="preserve"> and advice contains all</w:t>
            </w:r>
            <w:r w:rsidRPr="009F58A3">
              <w:rPr>
                <w:rStyle w:val="BoldandItalics"/>
              </w:rPr>
              <w:t xml:space="preserve"> information</w:t>
            </w:r>
            <w:r w:rsidRPr="009F58A3">
              <w:rPr>
                <w:rStyle w:val="Emphasis"/>
              </w:rPr>
              <w:t xml:space="preserve"> required</w:t>
            </w:r>
            <w:r w:rsidRPr="009F58A3">
              <w:t xml:space="preserve"> by the legislation.</w:t>
            </w:r>
          </w:p>
          <w:p w:rsidR="00000000" w:rsidRPr="009F58A3" w:rsidP="009F58A3">
            <w:pPr>
              <w:pStyle w:val="List"/>
            </w:pPr>
            <w:r w:rsidRPr="009F58A3">
              <w:t>2.6</w:t>
            </w:r>
            <w:r w:rsidRPr="009F58A3">
              <w:tab/>
            </w:r>
            <w:r w:rsidRPr="009F58A3">
              <w:rPr>
                <w:rStyle w:val="BoldandItalics"/>
              </w:rPr>
              <w:t>Case files/records</w:t>
            </w:r>
            <w:r w:rsidRPr="009F58A3">
              <w:t xml:space="preserve"> are completed and contain comprehensive details of the claim and justification for the decision in accordance with legislation, policy and procedures.</w:t>
            </w:r>
          </w:p>
        </w:tc>
      </w:tr>
    </w:tbl>
    <w:p w:rsidR="00000000" w:rsidRPr="009F58A3" w:rsidP="009F58A3">
      <w:pPr>
        <w:pStyle w:val="BodyText"/>
      </w:pPr>
    </w:p>
    <w:p w:rsidR="00000000" w:rsidRPr="009F58A3" w:rsidP="009F58A3">
      <w:pPr>
        <w:pStyle w:val="AllowPageBreak"/>
      </w:pPr>
    </w:p>
    <w:p w:rsidR="00000000" w:rsidRPr="009F58A3" w:rsidP="009F58A3">
      <w:pPr>
        <w:pStyle w:val="Heading1"/>
      </w:pPr>
      <w:bookmarkStart w:id="9" w:name="O_496389"/>
      <w:bookmarkEnd w:id="9"/>
      <w:r w:rsidRPr="009F58A3">
        <w:t>Required Skills and Knowledge</w:t>
      </w:r>
    </w:p>
    <w:tbl>
      <w:tblPr>
        <w:tblW w:w="0" w:type="auto"/>
        <w:tblLayout w:type="fixed"/>
        <w:tblCellMar>
          <w:left w:w="62" w:type="dxa"/>
          <w:right w:w="62" w:type="dxa"/>
        </w:tblCellMar>
        <w:tblLook w:val="0000"/>
      </w:tblPr>
      <w:tblGrid>
        <w:gridCol w:w="8512"/>
        <w:gridCol w:w="41"/>
      </w:tblGrid>
      <w:tr w:rsidTr="002D6A64">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t>This section describes the essential skills and knowledge and their level, required for this unit.</w:t>
            </w:r>
          </w:p>
        </w:tc>
      </w:tr>
      <w:tr w:rsidTr="002D6A64">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9F58A3" w:rsidP="009F58A3">
            <w:pPr>
              <w:pStyle w:val="BodyText"/>
            </w:pPr>
            <w:r w:rsidRPr="009F58A3">
              <w:rPr>
                <w:rStyle w:val="SpecialBold"/>
              </w:rPr>
              <w:t>Skill requirements</w:t>
            </w:r>
          </w:p>
          <w:p w:rsidR="00000000" w:rsidRPr="009F58A3" w:rsidP="009F58A3">
            <w:pPr>
              <w:pStyle w:val="BodyText"/>
            </w:pPr>
            <w:r w:rsidRPr="009F58A3">
              <w:t>Look for evidence that confirms skills in:</w:t>
            </w:r>
          </w:p>
          <w:p w:rsidR="00000000" w:rsidRPr="009F58A3" w:rsidP="009F58A3">
            <w:pPr>
              <w:pStyle w:val="ListBullet2"/>
            </w:pPr>
            <w:r w:rsidRPr="009F58A3">
              <w:t>applying legislation, regulations and policies relating to determination of compensation claims</w:t>
            </w:r>
          </w:p>
          <w:p w:rsidR="00000000" w:rsidRPr="009F58A3" w:rsidP="009F58A3">
            <w:pPr>
              <w:pStyle w:val="ListBullet2"/>
            </w:pPr>
            <w:r w:rsidRPr="009F58A3">
              <w:t>assessing the sufficiency of information and the requirement for further investigation</w:t>
            </w:r>
          </w:p>
          <w:p w:rsidR="00000000" w:rsidRPr="009F58A3" w:rsidP="009F58A3">
            <w:pPr>
              <w:pStyle w:val="ListBullet2"/>
            </w:pPr>
            <w:r w:rsidRPr="009F58A3">
              <w:t>analysing information and making judgments</w:t>
            </w:r>
          </w:p>
          <w:p w:rsidR="00000000" w:rsidRPr="009F58A3" w:rsidP="009F58A3">
            <w:pPr>
              <w:pStyle w:val="ListBullet2"/>
            </w:pPr>
            <w:r w:rsidRPr="009F58A3">
              <w:t>calculating average/normal/not</w:t>
            </w:r>
            <w:r w:rsidRPr="009F58A3">
              <w:t>ional weekly earnings and lump sum payments</w:t>
            </w:r>
          </w:p>
          <w:p w:rsidR="00000000" w:rsidRPr="009F58A3" w:rsidP="009F58A3">
            <w:pPr>
              <w:pStyle w:val="ListBullet2"/>
            </w:pPr>
            <w:r w:rsidRPr="009F58A3">
              <w:t>calculating interim payments</w:t>
            </w:r>
          </w:p>
          <w:p w:rsidR="00000000" w:rsidRPr="009F58A3" w:rsidP="009F58A3">
            <w:pPr>
              <w:pStyle w:val="ListBullet2"/>
            </w:pPr>
            <w:r w:rsidRPr="009F58A3">
              <w:t>reading and applying complex information such as legislation and regulations</w:t>
            </w:r>
          </w:p>
          <w:p w:rsidR="00000000" w:rsidRPr="009F58A3" w:rsidP="009F58A3">
            <w:pPr>
              <w:pStyle w:val="ListBullet2"/>
            </w:pPr>
            <w:r w:rsidRPr="009F58A3">
              <w:t>using communication with a diverse range of people including employers, unions, workplace supervisors, med</w:t>
            </w:r>
            <w:r w:rsidRPr="009F58A3">
              <w:t>ical advisers, legal advisers, insurer/self-insurer</w:t>
            </w:r>
          </w:p>
          <w:p w:rsidR="00000000" w:rsidRPr="009F58A3" w:rsidP="009F58A3">
            <w:pPr>
              <w:pStyle w:val="ListBullet2"/>
            </w:pPr>
            <w:r w:rsidRPr="009F58A3">
              <w:t>responding to diversity, including gender and disability</w:t>
            </w:r>
          </w:p>
          <w:p w:rsidR="00000000" w:rsidP="009F58A3">
            <w:pPr>
              <w:pStyle w:val="ListBullet2"/>
              <w:rPr>
                <w:lang w:val="en-NZ"/>
              </w:rPr>
            </w:pPr>
            <w:r w:rsidRPr="009F58A3">
              <w:t>applying procedures relating to occupational health and safety and environment in the context of injury management</w:t>
            </w:r>
          </w:p>
        </w:tc>
      </w:tr>
      <w:tr w:rsidTr="002D6A64">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9F58A3" w:rsidP="009F58A3">
            <w:pPr>
              <w:pStyle w:val="BodyText"/>
            </w:pPr>
            <w:r w:rsidRPr="009F58A3">
              <w:rPr>
                <w:rStyle w:val="SpecialBold"/>
              </w:rPr>
              <w:t>Knowledge requirements</w:t>
            </w:r>
          </w:p>
          <w:p w:rsidR="00000000" w:rsidRPr="009F58A3" w:rsidP="009F58A3">
            <w:pPr>
              <w:pStyle w:val="BodyText"/>
            </w:pPr>
            <w:r w:rsidRPr="009F58A3">
              <w:t>Look for</w:t>
            </w:r>
            <w:r w:rsidRPr="009F58A3">
              <w:t xml:space="preserve"> evidence that confirms knowledge and understanding of:</w:t>
            </w:r>
          </w:p>
          <w:p w:rsidR="00000000" w:rsidRPr="009F58A3" w:rsidP="009F58A3">
            <w:pPr>
              <w:pStyle w:val="ListBullet2"/>
            </w:pPr>
            <w:r w:rsidRPr="009F58A3">
              <w:t xml:space="preserve">legislation, regulations, policies, procedures and guidelines relating to determination of claims </w:t>
            </w:r>
          </w:p>
          <w:p w:rsidR="00000000" w:rsidRPr="009F58A3" w:rsidP="009F58A3">
            <w:pPr>
              <w:pStyle w:val="ListBullet2"/>
            </w:pPr>
            <w:r w:rsidRPr="009F58A3">
              <w:t>privacy legislation</w:t>
            </w:r>
          </w:p>
          <w:p w:rsidR="00000000" w:rsidRPr="009F58A3" w:rsidP="009F58A3">
            <w:pPr>
              <w:pStyle w:val="ListBullet2"/>
            </w:pPr>
            <w:r w:rsidRPr="009F58A3">
              <w:t>freedom of information legislation</w:t>
            </w:r>
          </w:p>
          <w:p w:rsidR="00000000" w:rsidRPr="009F58A3" w:rsidP="009F58A3">
            <w:pPr>
              <w:pStyle w:val="ListBullet2"/>
            </w:pPr>
            <w:r w:rsidRPr="009F58A3">
              <w:t>procedures to ensure confidentiality and security of information</w:t>
            </w:r>
          </w:p>
          <w:p w:rsidR="00000000" w:rsidRPr="009F58A3" w:rsidP="009F58A3">
            <w:pPr>
              <w:pStyle w:val="ListBullet2"/>
            </w:pPr>
            <w:r w:rsidRPr="009F58A3">
              <w:t>eligibility and compensable conditions under the legislation</w:t>
            </w:r>
          </w:p>
          <w:p w:rsidR="00000000" w:rsidRPr="009F58A3" w:rsidP="009F58A3">
            <w:pPr>
              <w:pStyle w:val="ListBullet2"/>
            </w:pPr>
            <w:r w:rsidRPr="009F58A3">
              <w:t>expenses that may be claimed</w:t>
            </w:r>
          </w:p>
          <w:p w:rsidR="00000000" w:rsidRPr="009F58A3" w:rsidP="009F58A3">
            <w:pPr>
              <w:pStyle w:val="ListBullet2"/>
            </w:pPr>
            <w:r w:rsidRPr="009F58A3">
              <w:t>non-economic loss</w:t>
            </w:r>
          </w:p>
          <w:p w:rsidR="00000000" w:rsidRPr="009F58A3" w:rsidP="009F58A3">
            <w:pPr>
              <w:pStyle w:val="ListBullet2"/>
            </w:pPr>
            <w:r w:rsidRPr="009F58A3">
              <w:t>medical terminology</w:t>
            </w:r>
          </w:p>
          <w:p w:rsidR="00000000" w:rsidRPr="009F58A3" w:rsidP="009F58A3">
            <w:pPr>
              <w:pStyle w:val="ListBullet2"/>
            </w:pPr>
            <w:r w:rsidRPr="009F58A3">
              <w:t>documentary requirements of a claim</w:t>
            </w:r>
          </w:p>
          <w:p w:rsidR="00000000" w:rsidRPr="009F58A3" w:rsidP="009F58A3">
            <w:pPr>
              <w:pStyle w:val="ListBullet2"/>
            </w:pPr>
            <w:r w:rsidRPr="009F58A3">
              <w:t>organisational standards fo</w:t>
            </w:r>
            <w:r w:rsidRPr="009F58A3">
              <w:t>r claim determinations</w:t>
            </w:r>
          </w:p>
          <w:p w:rsidR="00000000" w:rsidRPr="009F58A3" w:rsidP="009F58A3">
            <w:pPr>
              <w:pStyle w:val="ListBullet2"/>
            </w:pPr>
            <w:r w:rsidRPr="009F58A3">
              <w:t>range of payment options under the legislation</w:t>
            </w:r>
          </w:p>
          <w:p w:rsidR="00000000" w:rsidRPr="009F58A3" w:rsidP="009F58A3">
            <w:pPr>
              <w:pStyle w:val="ListBullet2"/>
            </w:pPr>
            <w:r w:rsidRPr="009F58A3">
              <w:t>equal employment opportunity, equity and diversity principles</w:t>
            </w:r>
          </w:p>
          <w:p w:rsidR="00000000" w:rsidRPr="009F58A3" w:rsidP="009F58A3">
            <w:pPr>
              <w:pStyle w:val="ListBullet2"/>
            </w:pPr>
            <w:r w:rsidRPr="009F58A3">
              <w:t>public sector legislation such as occupational health and safety and environment in the context of injury management</w:t>
            </w:r>
          </w:p>
        </w:tc>
      </w:tr>
    </w:tbl>
    <w:p w:rsidR="00000000" w:rsidRPr="009F58A3" w:rsidP="009F58A3">
      <w:pPr>
        <w:pStyle w:val="BodyText"/>
      </w:pPr>
    </w:p>
    <w:p w:rsidR="00000000" w:rsidRPr="009F58A3" w:rsidP="009F58A3">
      <w:pPr>
        <w:pStyle w:val="AllowPageBreak"/>
      </w:pPr>
    </w:p>
    <w:p w:rsidR="00000000" w:rsidRPr="009F58A3" w:rsidP="009F58A3">
      <w:pPr>
        <w:pStyle w:val="Heading1"/>
      </w:pPr>
      <w:bookmarkStart w:id="10" w:name="O_496396"/>
      <w:bookmarkEnd w:id="10"/>
      <w:r w:rsidRPr="009F58A3">
        <w:t>Evidence Guide</w:t>
      </w:r>
    </w:p>
    <w:tbl>
      <w:tblPr>
        <w:tblW w:w="9322" w:type="dxa"/>
        <w:tblLayout w:type="fixed"/>
        <w:tblCellMar>
          <w:left w:w="62" w:type="dxa"/>
          <w:right w:w="62" w:type="dxa"/>
        </w:tblCellMar>
        <w:tblLook w:val="0000"/>
      </w:tblPr>
      <w:tblGrid>
        <w:gridCol w:w="2660"/>
        <w:gridCol w:w="6662"/>
      </w:tblGrid>
      <w:tr w:rsidTr="002D6A6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t>The Evidence Guide specifies the evidence required to demonstrate achievement in the unit of competency as a whole. It must be read in conjunction with the Unit descriptor, Performance Criteria, the Range Statement and the As</w:t>
            </w:r>
            <w:r w:rsidRPr="009F58A3">
              <w:t>sessment Guidelines for the Public Sector Training Package.</w:t>
            </w:r>
          </w:p>
        </w:tc>
      </w:tr>
      <w:tr w:rsidTr="002D6A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9F58A3" w:rsidP="009F58A3">
            <w:pPr>
              <w:pStyle w:val="BodyText"/>
            </w:pPr>
            <w:r w:rsidRPr="009F58A3">
              <w:rPr>
                <w:rStyle w:val="SpecialBold"/>
              </w:rPr>
              <w:t>Units to be assessed together</w:t>
            </w:r>
            <w:r w:rsidRPr="009F58A3">
              <w:t xml:space="preserve"> </w:t>
            </w:r>
          </w:p>
        </w:tc>
        <w:tc>
          <w:tcPr>
            <w:tcW w:w="6662" w:type="dxa"/>
            <w:tcBorders>
              <w:top w:val="nil"/>
              <w:left w:val="nil"/>
              <w:bottom w:val="nil"/>
              <w:right w:val="nil"/>
            </w:tcBorders>
            <w:tcMar>
              <w:top w:w="0" w:type="dxa"/>
              <w:left w:w="62" w:type="dxa"/>
              <w:bottom w:w="0" w:type="dxa"/>
              <w:right w:w="62" w:type="dxa"/>
            </w:tcMar>
          </w:tcPr>
          <w:p w:rsidR="00000000" w:rsidRPr="009F58A3" w:rsidP="009F58A3">
            <w:pPr>
              <w:pStyle w:val="ListBullet2"/>
            </w:pPr>
            <w:r w:rsidRPr="009F58A3">
              <w:rPr>
                <w:rStyle w:val="Emphasis"/>
              </w:rPr>
              <w:t>Pre</w:t>
            </w:r>
            <w:r w:rsidRPr="009F58A3">
              <w:t>-</w:t>
            </w:r>
            <w:r w:rsidRPr="009F58A3">
              <w:rPr>
                <w:rStyle w:val="Emphasis"/>
              </w:rPr>
              <w:t>requisite</w:t>
            </w:r>
            <w:r w:rsidRPr="009F58A3">
              <w:t xml:space="preserve"> units that must be achieved prior to this unit:</w:t>
            </w:r>
            <w:r w:rsidRPr="009F58A3">
              <w:rPr>
                <w:rStyle w:val="Emphasis"/>
              </w:rPr>
              <w:t>Nil</w:t>
            </w:r>
          </w:p>
          <w:p w:rsidR="00000000" w:rsidRPr="009F58A3" w:rsidP="009F58A3">
            <w:pPr>
              <w:pStyle w:val="ListBullet2"/>
            </w:pPr>
            <w:r w:rsidRPr="009F58A3">
              <w:rPr>
                <w:rStyle w:val="Emphasis"/>
              </w:rPr>
              <w:t>Co</w:t>
            </w:r>
            <w:r w:rsidRPr="009F58A3">
              <w:t>-</w:t>
            </w:r>
            <w:r w:rsidRPr="009F58A3">
              <w:rPr>
                <w:rStyle w:val="Emphasis"/>
              </w:rPr>
              <w:t>requisite</w:t>
            </w:r>
            <w:r w:rsidRPr="009F58A3">
              <w:t xml:space="preserve"> units that must be assessed with this unit:</w:t>
            </w:r>
            <w:r w:rsidRPr="009F58A3">
              <w:rPr>
                <w:rStyle w:val="Emphasis"/>
              </w:rPr>
              <w:t>Nil</w:t>
            </w:r>
          </w:p>
          <w:p w:rsidR="00000000" w:rsidRPr="009F58A3" w:rsidP="009F58A3">
            <w:pPr>
              <w:pStyle w:val="ListBullet2"/>
            </w:pPr>
            <w:r w:rsidRPr="009F58A3">
              <w:rPr>
                <w:rStyle w:val="Emphasis"/>
              </w:rPr>
              <w:t>Co</w:t>
            </w:r>
            <w:r w:rsidRPr="009F58A3">
              <w:t>-</w:t>
            </w:r>
            <w:r w:rsidRPr="009F58A3">
              <w:rPr>
                <w:rStyle w:val="Emphasis"/>
              </w:rPr>
              <w:t>assessed units</w:t>
            </w:r>
            <w:r w:rsidRPr="009F58A3">
              <w:t xml:space="preserve"> that may be as</w:t>
            </w:r>
            <w:r w:rsidRPr="009F58A3">
              <w:t>sessed with this unit to increase the efficiency and realism of the assessment process include, but are not limited to:</w:t>
            </w:r>
          </w:p>
          <w:p w:rsidR="00000000" w:rsidRPr="009F58A3" w:rsidP="009F58A3">
            <w:pPr>
              <w:pStyle w:val="ListBullet3"/>
            </w:pPr>
            <w:r w:rsidRPr="009F58A3">
              <w:t>PSPETHC401A Uphold and support the values and principles of public service</w:t>
            </w:r>
          </w:p>
          <w:p w:rsidR="00000000" w:rsidRPr="009F58A3" w:rsidP="009F58A3">
            <w:pPr>
              <w:pStyle w:val="ListBullet3"/>
            </w:pPr>
            <w:r w:rsidRPr="009F58A3">
              <w:t>PSPGOV402B Deliver and monitor service to clients</w:t>
            </w:r>
          </w:p>
          <w:p w:rsidR="00000000" w:rsidRPr="009F58A3" w:rsidP="009F58A3">
            <w:pPr>
              <w:pStyle w:val="ListBullet3"/>
            </w:pPr>
            <w:r w:rsidRPr="009F58A3">
              <w:t>PSPGOV406B Gather and analyse information</w:t>
            </w:r>
          </w:p>
          <w:p w:rsidR="00000000" w:rsidRPr="009F58A3" w:rsidP="009F58A3">
            <w:pPr>
              <w:pStyle w:val="ListBullet3"/>
            </w:pPr>
            <w:r w:rsidRPr="009F58A3">
              <w:t xml:space="preserve">PSPGOV408A Value diversity </w:t>
            </w:r>
          </w:p>
          <w:p w:rsidR="00000000" w:rsidRPr="009F58A3" w:rsidP="009F58A3">
            <w:pPr>
              <w:pStyle w:val="ListBullet3"/>
            </w:pPr>
            <w:r w:rsidRPr="009F58A3">
              <w:t>PSPGOV422A Apply government processes</w:t>
            </w:r>
          </w:p>
          <w:p w:rsidR="00000000" w:rsidP="009F58A3">
            <w:pPr>
              <w:pStyle w:val="ListBullet3"/>
              <w:rPr>
                <w:lang w:val="en-NZ"/>
              </w:rPr>
            </w:pPr>
            <w:r w:rsidRPr="009F58A3">
              <w:t>PSPLEGN401A Encourage compliance with legislation in the public sector</w:t>
            </w:r>
          </w:p>
        </w:tc>
      </w:tr>
      <w:tr w:rsidTr="002D6A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9F58A3" w:rsidP="009F58A3">
            <w:pPr>
              <w:pStyle w:val="BodyText"/>
            </w:pPr>
            <w:r w:rsidRPr="009F58A3">
              <w:t>In addition to integrated demonstration of</w:t>
            </w:r>
            <w:r w:rsidRPr="009F58A3">
              <w:t xml:space="preserve"> the elements and their related performance criteria, look for evidence that confirms:</w:t>
            </w:r>
          </w:p>
          <w:p w:rsidR="00000000" w:rsidRPr="009F58A3" w:rsidP="009F58A3">
            <w:pPr>
              <w:pStyle w:val="ListBullet2"/>
            </w:pPr>
            <w:r w:rsidRPr="009F58A3">
              <w:t xml:space="preserve">the knowledge requirements of this unit </w:t>
            </w:r>
          </w:p>
          <w:p w:rsidR="00000000" w:rsidRPr="009F58A3" w:rsidP="009F58A3">
            <w:pPr>
              <w:pStyle w:val="ListBullet2"/>
            </w:pPr>
            <w:r w:rsidRPr="009F58A3">
              <w:t>the skill requirements of this unit</w:t>
            </w:r>
          </w:p>
          <w:p w:rsidR="00000000" w:rsidRPr="009F58A3" w:rsidP="009F58A3">
            <w:pPr>
              <w:pStyle w:val="ListBullet2"/>
            </w:pPr>
            <w:r w:rsidRPr="009F58A3">
              <w:t>application of the Employability Skills as they relate to this unit (see Employability Summaries in Qualifications Framework)</w:t>
            </w:r>
          </w:p>
          <w:p w:rsidR="00000000" w:rsidP="009F58A3">
            <w:pPr>
              <w:pStyle w:val="ListBullet2"/>
              <w:rPr>
                <w:lang w:val="en-NZ"/>
              </w:rPr>
            </w:pPr>
            <w:r w:rsidRPr="009F58A3">
              <w:t>claim determinations made in a range of (3 or more) contexts (or occasions, over time)</w:t>
            </w:r>
          </w:p>
        </w:tc>
      </w:tr>
      <w:tr w:rsidTr="002D6A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9F58A3" w:rsidP="009F58A3">
            <w:pPr>
              <w:pStyle w:val="BodyText"/>
            </w:pPr>
            <w:r w:rsidRPr="009F58A3">
              <w:t>These resources include:</w:t>
            </w:r>
          </w:p>
          <w:p w:rsidR="00000000" w:rsidRPr="009F58A3" w:rsidP="009F58A3">
            <w:pPr>
              <w:pStyle w:val="ListBullet2"/>
            </w:pPr>
            <w:r w:rsidRPr="009F58A3">
              <w:t>legislation, policy, procedures and protocols relating to injury management</w:t>
            </w:r>
          </w:p>
          <w:p w:rsidR="00000000" w:rsidP="009F58A3">
            <w:pPr>
              <w:pStyle w:val="ListBullet2"/>
              <w:rPr>
                <w:lang w:val="en-NZ"/>
              </w:rPr>
            </w:pPr>
            <w:r w:rsidRPr="009F58A3">
              <w:t>case studies and workplace scenarios to capture the range of situations likely to be encountered when determining compensation claims</w:t>
            </w:r>
          </w:p>
        </w:tc>
      </w:tr>
      <w:tr w:rsidTr="002D6A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rPr>
                <w:rStyle w:val="SpecialBold"/>
              </w:rPr>
              <w:t>Where and how to a</w:t>
            </w:r>
            <w:r w:rsidRPr="009F58A3">
              <w:rPr>
                <w:rStyle w:val="SpecialBold"/>
              </w:rPr>
              <w:t>ssess evidence</w:t>
            </w:r>
          </w:p>
        </w:tc>
        <w:tc>
          <w:tcPr>
            <w:tcW w:w="6662" w:type="dxa"/>
            <w:tcBorders>
              <w:top w:val="nil"/>
              <w:left w:val="nil"/>
              <w:bottom w:val="nil"/>
              <w:right w:val="nil"/>
            </w:tcBorders>
            <w:tcMar>
              <w:top w:w="0" w:type="dxa"/>
              <w:left w:w="62" w:type="dxa"/>
              <w:bottom w:w="0" w:type="dxa"/>
              <w:right w:w="62" w:type="dxa"/>
            </w:tcMar>
          </w:tcPr>
          <w:p w:rsidR="00000000" w:rsidRPr="009F58A3" w:rsidP="009F58A3">
            <w:pPr>
              <w:pStyle w:val="BodyText"/>
            </w:pPr>
            <w:r w:rsidRPr="009F58A3">
              <w:t xml:space="preserve">Valid assessment of this unit requires: </w:t>
            </w:r>
          </w:p>
          <w:p w:rsidR="00000000" w:rsidRPr="009F58A3" w:rsidP="009F58A3">
            <w:pPr>
              <w:pStyle w:val="ListBullet2"/>
            </w:pPr>
            <w:r w:rsidRPr="009F58A3">
              <w:t>a workplace environment or one that closely resembles normal work practice and replicates the range of conditions likely to be encountered when assessing compensation claims, including coping with di</w:t>
            </w:r>
            <w:r w:rsidRPr="009F58A3">
              <w:t>fficulties, irregularities and breakdowns in routine</w:t>
            </w:r>
          </w:p>
          <w:p w:rsidR="00000000" w:rsidRPr="009F58A3" w:rsidP="009F58A3">
            <w:pPr>
              <w:pStyle w:val="ListBullet2"/>
            </w:pPr>
            <w:r w:rsidRPr="009F58A3">
              <w:t>claim determinations made in a range of (3 or more) contexts (or occasions, over time)</w:t>
            </w:r>
          </w:p>
          <w:p w:rsidR="00000000" w:rsidRPr="009F58A3" w:rsidP="009F58A3">
            <w:pPr>
              <w:pStyle w:val="BodyText"/>
            </w:pPr>
            <w:r w:rsidRPr="009F58A3">
              <w:t>Assessment methods should reflect workplace demands, such as literacy, and the needs of particular groups, such as:</w:t>
            </w:r>
          </w:p>
          <w:p w:rsidR="00000000" w:rsidRPr="009F58A3" w:rsidP="009F58A3">
            <w:pPr>
              <w:pStyle w:val="ListBullet2"/>
            </w:pPr>
            <w:r w:rsidRPr="009F58A3">
              <w:t>people with disabilities</w:t>
            </w:r>
          </w:p>
          <w:p w:rsidR="00000000" w:rsidRPr="009F58A3" w:rsidP="009F58A3">
            <w:pPr>
              <w:pStyle w:val="ListBullet2"/>
            </w:pPr>
            <w:r w:rsidRPr="009F58A3">
              <w:t>people from culturally and linguistically diverse backgrounds</w:t>
            </w:r>
          </w:p>
          <w:p w:rsidR="00000000" w:rsidRPr="009F58A3" w:rsidP="009F58A3">
            <w:pPr>
              <w:pStyle w:val="ListBullet2"/>
            </w:pPr>
            <w:r w:rsidRPr="009F58A3">
              <w:t>Aboriginal and Torres Strait Islander people</w:t>
            </w:r>
          </w:p>
          <w:p w:rsidR="00000000" w:rsidRPr="009F58A3" w:rsidP="009F58A3">
            <w:pPr>
              <w:pStyle w:val="ListBullet2"/>
            </w:pPr>
            <w:r w:rsidRPr="009F58A3">
              <w:t>women</w:t>
            </w:r>
          </w:p>
          <w:p w:rsidR="00000000" w:rsidRPr="009F58A3" w:rsidP="009F58A3">
            <w:pPr>
              <w:pStyle w:val="ListBullet2"/>
            </w:pPr>
            <w:r w:rsidRPr="009F58A3">
              <w:t>young people</w:t>
            </w:r>
          </w:p>
          <w:p w:rsidR="00000000" w:rsidRPr="009F58A3" w:rsidP="009F58A3">
            <w:pPr>
              <w:pStyle w:val="ListBullet2"/>
            </w:pPr>
            <w:r w:rsidRPr="009F58A3">
              <w:t>older people</w:t>
            </w:r>
          </w:p>
          <w:p w:rsidR="00000000" w:rsidRPr="009F58A3" w:rsidP="009F58A3">
            <w:pPr>
              <w:pStyle w:val="ListBullet2"/>
            </w:pPr>
            <w:r w:rsidRPr="009F58A3">
              <w:t>people in rural and remote locations</w:t>
            </w:r>
          </w:p>
          <w:p w:rsidR="00000000" w:rsidRPr="009F58A3" w:rsidP="009F58A3">
            <w:pPr>
              <w:pStyle w:val="BodyText"/>
            </w:pPr>
            <w:r w:rsidRPr="009F58A3">
              <w:t>Assessment methods suitable for valid and reliable ass</w:t>
            </w:r>
            <w:r w:rsidRPr="009F58A3">
              <w:t xml:space="preserve">essment of this competency may include, but are not limited to, a combination of 2 or more of: </w:t>
            </w:r>
          </w:p>
          <w:p w:rsidR="00000000" w:rsidRPr="009F58A3" w:rsidP="009F58A3">
            <w:pPr>
              <w:pStyle w:val="ListBullet2"/>
            </w:pPr>
            <w:r w:rsidRPr="009F58A3">
              <w:t>case studies</w:t>
            </w:r>
          </w:p>
          <w:p w:rsidR="00000000" w:rsidRPr="009F58A3" w:rsidP="009F58A3">
            <w:pPr>
              <w:pStyle w:val="ListBullet2"/>
            </w:pPr>
            <w:r w:rsidRPr="009F58A3">
              <w:t xml:space="preserve">portfolios </w:t>
            </w:r>
          </w:p>
          <w:p w:rsidR="00000000" w:rsidRPr="009F58A3" w:rsidP="009F58A3">
            <w:pPr>
              <w:pStyle w:val="ListBullet2"/>
            </w:pPr>
            <w:r w:rsidRPr="009F58A3">
              <w:t>questioning</w:t>
            </w:r>
          </w:p>
          <w:p w:rsidR="00000000" w:rsidRPr="009F58A3" w:rsidP="009F58A3">
            <w:pPr>
              <w:pStyle w:val="ListBullet2"/>
            </w:pPr>
            <w:r w:rsidRPr="009F58A3">
              <w:t>scenarios</w:t>
            </w:r>
          </w:p>
          <w:p w:rsidR="00000000" w:rsidP="009F58A3">
            <w:pPr>
              <w:pStyle w:val="ListBullet2"/>
              <w:rPr>
                <w:lang w:val="en-NZ"/>
              </w:rPr>
            </w:pPr>
            <w:r w:rsidRPr="009F58A3">
              <w:t>authenticated evidence from the workplace and/or training courses such as prepared letters/documents relating to</w:t>
            </w:r>
            <w:r w:rsidRPr="009F58A3">
              <w:t xml:space="preserve"> application of the legislation </w:t>
            </w:r>
          </w:p>
        </w:tc>
      </w:tr>
      <w:tr w:rsidTr="002D6A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9F58A3" w:rsidP="009F58A3">
            <w:pPr>
              <w:pStyle w:val="BodyText"/>
            </w:pPr>
            <w:r w:rsidRPr="009F58A3">
              <w:t>Evidence must be gathered over time in a range of contexts to ensure the person can achieve the unit outcome and apply the competency in different situations or environments</w:t>
            </w:r>
          </w:p>
        </w:tc>
      </w:tr>
    </w:tbl>
    <w:p w:rsidR="00000000" w:rsidRPr="009F58A3" w:rsidP="009F58A3">
      <w:pPr>
        <w:pStyle w:val="BodyText"/>
      </w:pPr>
    </w:p>
    <w:p w:rsidR="00000000" w:rsidRPr="009F58A3" w:rsidP="009F58A3">
      <w:pPr>
        <w:pStyle w:val="AllowPageBreak"/>
      </w:pPr>
    </w:p>
    <w:p w:rsidR="00000000" w:rsidRPr="009F58A3" w:rsidP="009F58A3">
      <w:pPr>
        <w:pStyle w:val="Heading1"/>
      </w:pPr>
      <w:bookmarkStart w:id="11" w:name="O_496395"/>
      <w:bookmarkEnd w:id="11"/>
      <w:r w:rsidRPr="009F58A3">
        <w:t>Range Statement</w:t>
      </w:r>
    </w:p>
    <w:tbl>
      <w:tblPr>
        <w:tblW w:w="9322" w:type="dxa"/>
        <w:tblLayout w:type="fixed"/>
        <w:tblCellMar>
          <w:left w:w="62" w:type="dxa"/>
          <w:right w:w="62" w:type="dxa"/>
        </w:tblCellMar>
        <w:tblLook w:val="0000"/>
      </w:tblPr>
      <w:tblGrid>
        <w:gridCol w:w="2660"/>
        <w:gridCol w:w="6662"/>
      </w:tblGrid>
      <w:tr w:rsidTr="002D6A6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t>The Range Statement provides information about the context in which the unit of competency is carried out. The variables cater for differences between States and Territories and the Commonwealth, and between organisations and workpl</w:t>
            </w:r>
            <w:r w:rsidRPr="009F58A3">
              <w:t>aces. They allow for different work requirements, work practices and knowledge. The Range Statement also provides a focus for assessment. It relates to the unit as a whole. Text in</w:t>
            </w:r>
            <w:r w:rsidRPr="009F58A3">
              <w:rPr>
                <w:rStyle w:val="BoldandItalics"/>
              </w:rPr>
              <w:t xml:space="preserve"> bold italics </w:t>
            </w:r>
            <w:r w:rsidRPr="009F58A3">
              <w:t>in the Performance Criteria is explained here.</w:t>
            </w:r>
          </w:p>
        </w:tc>
      </w:tr>
      <w:tr w:rsidTr="002D6A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rPr>
                <w:rStyle w:val="BoldandItalics"/>
              </w:rPr>
              <w:t>Available inf</w:t>
            </w:r>
            <w:r w:rsidRPr="009F58A3">
              <w:rPr>
                <w:rStyle w:val="BoldandItalics"/>
              </w:rPr>
              <w:t>ormation</w:t>
            </w:r>
            <w:r w:rsidRPr="009F58A3">
              <w:rPr>
                <w:rStyle w:val="Emphasis"/>
              </w:rPr>
              <w:t xml:space="preserve"> </w:t>
            </w:r>
            <w:r w:rsidRPr="009F58A3">
              <w:t>may include:</w:t>
            </w:r>
          </w:p>
        </w:tc>
        <w:tc>
          <w:tcPr>
            <w:tcW w:w="6662" w:type="dxa"/>
            <w:tcBorders>
              <w:top w:val="nil"/>
              <w:left w:val="nil"/>
              <w:bottom w:val="nil"/>
              <w:right w:val="nil"/>
            </w:tcBorders>
            <w:tcMar>
              <w:top w:w="0" w:type="dxa"/>
              <w:left w:w="62" w:type="dxa"/>
              <w:bottom w:w="0" w:type="dxa"/>
              <w:right w:w="62" w:type="dxa"/>
            </w:tcMar>
          </w:tcPr>
          <w:p w:rsidR="00000000" w:rsidRPr="009F58A3" w:rsidP="009F58A3">
            <w:pPr>
              <w:pStyle w:val="ListBullet2"/>
            </w:pPr>
            <w:r w:rsidRPr="009F58A3">
              <w:t>injury report form</w:t>
            </w:r>
          </w:p>
          <w:p w:rsidR="00000000" w:rsidRPr="009F58A3" w:rsidP="009F58A3">
            <w:pPr>
              <w:pStyle w:val="ListBullet2"/>
            </w:pPr>
            <w:r w:rsidRPr="009F58A3">
              <w:t>motor vehicle accident report</w:t>
            </w:r>
          </w:p>
          <w:p w:rsidR="00000000" w:rsidRPr="009F58A3" w:rsidP="009F58A3">
            <w:pPr>
              <w:pStyle w:val="ListBullet2"/>
            </w:pPr>
            <w:r w:rsidRPr="009F58A3">
              <w:t>compensation claim form</w:t>
            </w:r>
          </w:p>
          <w:p w:rsidR="00000000" w:rsidRPr="009F58A3" w:rsidP="009F58A3">
            <w:pPr>
              <w:pStyle w:val="ListBullet2"/>
            </w:pPr>
            <w:r w:rsidRPr="009F58A3">
              <w:t>prescribed medical certificate</w:t>
            </w:r>
          </w:p>
          <w:p w:rsidR="00000000" w:rsidP="009F58A3">
            <w:pPr>
              <w:pStyle w:val="ListBullet2"/>
              <w:rPr>
                <w:lang w:val="en-NZ"/>
              </w:rPr>
            </w:pPr>
            <w:r w:rsidRPr="009F58A3">
              <w:t>information that confirms reported condition is compensable under the legislation</w:t>
            </w:r>
          </w:p>
        </w:tc>
      </w:tr>
      <w:tr w:rsidTr="002D6A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rPr>
                <w:rStyle w:val="BoldandItalics"/>
              </w:rPr>
              <w:t>Legislation, policy and procedures</w:t>
            </w:r>
            <w:r w:rsidRPr="009F58A3">
              <w:rPr>
                <w:rStyle w:val="Emphasis"/>
              </w:rPr>
              <w:t xml:space="preserve"> </w:t>
            </w:r>
            <w:r w:rsidRPr="009F58A3">
              <w:t>may include:</w:t>
            </w:r>
          </w:p>
        </w:tc>
        <w:tc>
          <w:tcPr>
            <w:tcW w:w="6662" w:type="dxa"/>
            <w:tcBorders>
              <w:top w:val="nil"/>
              <w:left w:val="nil"/>
              <w:bottom w:val="nil"/>
              <w:right w:val="nil"/>
            </w:tcBorders>
            <w:tcMar>
              <w:top w:w="0" w:type="dxa"/>
              <w:left w:w="62" w:type="dxa"/>
              <w:bottom w:w="0" w:type="dxa"/>
              <w:right w:w="62" w:type="dxa"/>
            </w:tcMar>
          </w:tcPr>
          <w:p w:rsidR="00000000" w:rsidRPr="009F58A3" w:rsidP="009F58A3">
            <w:pPr>
              <w:pStyle w:val="ListBullet2"/>
            </w:pPr>
            <w:r w:rsidRPr="009F58A3">
              <w:t xml:space="preserve">workers rehabilitation/compensation legislation </w:t>
            </w:r>
          </w:p>
          <w:p w:rsidR="00000000" w:rsidRPr="009F58A3" w:rsidP="009F58A3">
            <w:pPr>
              <w:pStyle w:val="ListBullet2"/>
            </w:pPr>
            <w:r w:rsidRPr="009F58A3">
              <w:t>privacy legislation</w:t>
            </w:r>
          </w:p>
          <w:p w:rsidR="00000000" w:rsidRPr="009F58A3" w:rsidP="009F58A3">
            <w:pPr>
              <w:pStyle w:val="ListBullet2"/>
            </w:pPr>
            <w:r w:rsidRPr="009F58A3">
              <w:t>procedures to ensure confidentiality and security of information</w:t>
            </w:r>
          </w:p>
          <w:p w:rsidR="00000000" w:rsidRPr="009F58A3" w:rsidP="009F58A3">
            <w:pPr>
              <w:pStyle w:val="ListBullet2"/>
            </w:pPr>
            <w:r w:rsidRPr="009F58A3">
              <w:t>freedom of information legislation</w:t>
            </w:r>
          </w:p>
          <w:p w:rsidR="00000000" w:rsidRPr="009F58A3" w:rsidP="009F58A3">
            <w:pPr>
              <w:pStyle w:val="ListBullet2"/>
            </w:pPr>
            <w:r w:rsidRPr="009F58A3">
              <w:t xml:space="preserve">organisation policy </w:t>
            </w:r>
          </w:p>
          <w:p w:rsidR="00000000" w:rsidRPr="009F58A3" w:rsidP="009F58A3">
            <w:pPr>
              <w:pStyle w:val="ListBullet2"/>
            </w:pPr>
            <w:r w:rsidRPr="009F58A3">
              <w:t>performance standards</w:t>
            </w:r>
          </w:p>
          <w:p w:rsidR="00000000" w:rsidRPr="009F58A3" w:rsidP="009F58A3">
            <w:pPr>
              <w:pStyle w:val="ListBullet2"/>
            </w:pPr>
            <w:r w:rsidRPr="009F58A3">
              <w:t>claims management manual</w:t>
            </w:r>
          </w:p>
          <w:p w:rsidR="00000000" w:rsidRPr="009F58A3" w:rsidP="009F58A3">
            <w:pPr>
              <w:pStyle w:val="ListBullet2"/>
            </w:pPr>
            <w:r w:rsidRPr="009F58A3">
              <w:t>publi</w:t>
            </w:r>
            <w:r w:rsidRPr="009F58A3">
              <w:t>c sector standards</w:t>
            </w:r>
          </w:p>
          <w:p w:rsidR="00000000" w:rsidRPr="009F58A3" w:rsidP="009F58A3">
            <w:pPr>
              <w:pStyle w:val="ListBullet2"/>
            </w:pPr>
            <w:r w:rsidRPr="009F58A3">
              <w:t>codes of conduct</w:t>
            </w:r>
          </w:p>
          <w:p w:rsidR="00000000" w:rsidP="009F58A3">
            <w:pPr>
              <w:pStyle w:val="ListBullet2"/>
              <w:rPr>
                <w:lang w:val="en-NZ"/>
              </w:rPr>
            </w:pPr>
            <w:r w:rsidRPr="009F58A3">
              <w:t xml:space="preserve">codes of ethics </w:t>
            </w:r>
          </w:p>
        </w:tc>
      </w:tr>
      <w:tr w:rsidTr="002D6A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rPr>
                <w:rStyle w:val="BoldandItalics"/>
              </w:rPr>
              <w:t xml:space="preserve">Additional information </w:t>
            </w:r>
            <w:r w:rsidRPr="009F58A3">
              <w:t>may be required from:</w:t>
            </w:r>
          </w:p>
        </w:tc>
        <w:tc>
          <w:tcPr>
            <w:tcW w:w="6662" w:type="dxa"/>
            <w:tcBorders>
              <w:top w:val="nil"/>
              <w:left w:val="nil"/>
              <w:bottom w:val="nil"/>
              <w:right w:val="nil"/>
            </w:tcBorders>
            <w:tcMar>
              <w:top w:w="0" w:type="dxa"/>
              <w:left w:w="62" w:type="dxa"/>
              <w:bottom w:w="0" w:type="dxa"/>
              <w:right w:w="62" w:type="dxa"/>
            </w:tcMar>
          </w:tcPr>
          <w:p w:rsidR="00000000" w:rsidRPr="009F58A3" w:rsidP="009F58A3">
            <w:pPr>
              <w:pStyle w:val="ListBullet2"/>
            </w:pPr>
            <w:r w:rsidRPr="009F58A3">
              <w:t>worker</w:t>
            </w:r>
          </w:p>
          <w:p w:rsidR="00000000" w:rsidRPr="009F58A3" w:rsidP="009F58A3">
            <w:pPr>
              <w:pStyle w:val="ListBullet2"/>
            </w:pPr>
            <w:r w:rsidRPr="009F58A3">
              <w:t>worker representative</w:t>
            </w:r>
          </w:p>
          <w:p w:rsidR="00000000" w:rsidRPr="009F58A3" w:rsidP="009F58A3">
            <w:pPr>
              <w:pStyle w:val="ListBullet2"/>
            </w:pPr>
            <w:r w:rsidRPr="009F58A3">
              <w:t>supervisor of work area</w:t>
            </w:r>
          </w:p>
          <w:p w:rsidR="00000000" w:rsidRPr="009F58A3" w:rsidP="009F58A3">
            <w:pPr>
              <w:pStyle w:val="ListBullet2"/>
            </w:pPr>
            <w:r w:rsidRPr="009F58A3">
              <w:t>treating medical practitioner</w:t>
            </w:r>
          </w:p>
          <w:p w:rsidR="00000000" w:rsidRPr="009F58A3" w:rsidP="009F58A3">
            <w:pPr>
              <w:pStyle w:val="ListBullet2"/>
            </w:pPr>
            <w:r w:rsidRPr="009F58A3">
              <w:t>independent practitioner - independent medical examination</w:t>
            </w:r>
          </w:p>
          <w:p w:rsidR="00000000" w:rsidP="009F58A3">
            <w:pPr>
              <w:pStyle w:val="ListBullet2"/>
              <w:rPr>
                <w:lang w:val="en-NZ"/>
              </w:rPr>
            </w:pPr>
            <w:r w:rsidRPr="009F58A3">
              <w:t>legal adviser</w:t>
            </w:r>
          </w:p>
        </w:tc>
      </w:tr>
      <w:tr w:rsidTr="002D6A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rPr>
                <w:rStyle w:val="BoldandItalics"/>
              </w:rPr>
              <w:t xml:space="preserve">Information </w:t>
            </w:r>
            <w:r w:rsidRPr="009F58A3">
              <w:t>may be obtained via</w:t>
            </w:r>
          </w:p>
        </w:tc>
        <w:tc>
          <w:tcPr>
            <w:tcW w:w="6662" w:type="dxa"/>
            <w:tcBorders>
              <w:top w:val="nil"/>
              <w:left w:val="nil"/>
              <w:bottom w:val="nil"/>
              <w:right w:val="nil"/>
            </w:tcBorders>
            <w:tcMar>
              <w:top w:w="0" w:type="dxa"/>
              <w:left w:w="62" w:type="dxa"/>
              <w:bottom w:w="0" w:type="dxa"/>
              <w:right w:w="62" w:type="dxa"/>
            </w:tcMar>
          </w:tcPr>
          <w:p w:rsidR="00000000" w:rsidRPr="009F58A3" w:rsidP="009F58A3">
            <w:pPr>
              <w:pStyle w:val="ListBullet2"/>
            </w:pPr>
            <w:r w:rsidRPr="009F58A3">
              <w:t>direct enquiry (telephone, face-to-face)</w:t>
            </w:r>
          </w:p>
          <w:p w:rsidR="00000000" w:rsidRPr="009F58A3" w:rsidP="009F58A3">
            <w:pPr>
              <w:pStyle w:val="ListBullet2"/>
            </w:pPr>
            <w:r w:rsidRPr="009F58A3">
              <w:t>written correspondence</w:t>
            </w:r>
          </w:p>
          <w:p w:rsidR="00000000" w:rsidRPr="009F58A3" w:rsidP="009F58A3">
            <w:pPr>
              <w:pStyle w:val="ListBullet2"/>
            </w:pPr>
            <w:r w:rsidRPr="009F58A3">
              <w:t>factual investigator</w:t>
            </w:r>
          </w:p>
          <w:p w:rsidR="00000000" w:rsidP="009F58A3">
            <w:pPr>
              <w:pStyle w:val="ListBullet2"/>
              <w:rPr>
                <w:lang w:val="en-NZ"/>
              </w:rPr>
            </w:pPr>
            <w:r w:rsidRPr="009F58A3">
              <w:t>section of the legislation/claims management manual on claim determination</w:t>
            </w:r>
          </w:p>
        </w:tc>
      </w:tr>
      <w:tr w:rsidTr="002D6A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rPr>
                <w:rStyle w:val="BoldandItalics"/>
              </w:rPr>
              <w:t>Interim payments</w:t>
            </w:r>
            <w:r w:rsidRPr="009F58A3">
              <w:rPr>
                <w:rStyle w:val="Emphasis"/>
              </w:rPr>
              <w:t xml:space="preserve"> </w:t>
            </w:r>
            <w:r w:rsidRPr="009F58A3">
              <w:t>are:</w:t>
            </w:r>
          </w:p>
        </w:tc>
        <w:tc>
          <w:tcPr>
            <w:tcW w:w="6662" w:type="dxa"/>
            <w:tcBorders>
              <w:top w:val="nil"/>
              <w:left w:val="nil"/>
              <w:bottom w:val="nil"/>
              <w:right w:val="nil"/>
            </w:tcBorders>
            <w:tcMar>
              <w:top w:w="0" w:type="dxa"/>
              <w:left w:w="62" w:type="dxa"/>
              <w:bottom w:w="0" w:type="dxa"/>
              <w:right w:w="62" w:type="dxa"/>
            </w:tcMar>
          </w:tcPr>
          <w:p w:rsidR="00000000" w:rsidRPr="009F58A3" w:rsidP="009F58A3">
            <w:pPr>
              <w:pStyle w:val="ListBullet2"/>
            </w:pPr>
            <w:r w:rsidRPr="009F58A3">
              <w:t>payments made before a determination is made</w:t>
            </w:r>
          </w:p>
          <w:p w:rsidR="00000000" w:rsidP="009F58A3">
            <w:pPr>
              <w:pStyle w:val="ListBullet2"/>
              <w:rPr>
                <w:lang w:val="en-NZ"/>
              </w:rPr>
            </w:pPr>
            <w:r w:rsidRPr="009F58A3">
              <w:t>for income maintenance or other expenses</w:t>
            </w:r>
          </w:p>
        </w:tc>
      </w:tr>
      <w:tr w:rsidTr="002D6A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rPr>
                <w:rStyle w:val="BoldandItalics"/>
              </w:rPr>
              <w:t>Interim payments</w:t>
            </w:r>
            <w:r w:rsidRPr="009F58A3">
              <w:rPr>
                <w:rStyle w:val="Emphasis"/>
              </w:rPr>
              <w:t xml:space="preserve"> </w:t>
            </w:r>
            <w:r w:rsidRPr="009F58A3">
              <w:t>may involve:</w:t>
            </w:r>
          </w:p>
        </w:tc>
        <w:tc>
          <w:tcPr>
            <w:tcW w:w="6662" w:type="dxa"/>
            <w:tcBorders>
              <w:top w:val="nil"/>
              <w:left w:val="nil"/>
              <w:bottom w:val="nil"/>
              <w:right w:val="nil"/>
            </w:tcBorders>
            <w:tcMar>
              <w:top w:w="0" w:type="dxa"/>
              <w:left w:w="62" w:type="dxa"/>
              <w:bottom w:w="0" w:type="dxa"/>
              <w:right w:w="62" w:type="dxa"/>
            </w:tcMar>
          </w:tcPr>
          <w:p w:rsidR="00000000" w:rsidRPr="009F58A3" w:rsidP="009F58A3">
            <w:pPr>
              <w:pStyle w:val="ListBullet2"/>
            </w:pPr>
            <w:r w:rsidRPr="009F58A3">
              <w:t>deciding whether or not to pay in accordance with policy</w:t>
            </w:r>
          </w:p>
          <w:p w:rsidR="00000000" w:rsidRPr="009F58A3" w:rsidP="009F58A3">
            <w:pPr>
              <w:pStyle w:val="ListBullet2"/>
            </w:pPr>
            <w:r w:rsidRPr="009F58A3">
              <w:t>authorisation in accordance with policy</w:t>
            </w:r>
          </w:p>
          <w:p w:rsidR="00000000" w:rsidRPr="009F58A3" w:rsidP="009F58A3">
            <w:pPr>
              <w:pStyle w:val="ListBullet2"/>
            </w:pPr>
            <w:r w:rsidRPr="009F58A3">
              <w:t>documentation and notification</w:t>
            </w:r>
          </w:p>
          <w:p w:rsidR="00000000" w:rsidRPr="009F58A3" w:rsidP="009F58A3">
            <w:pPr>
              <w:pStyle w:val="ListBullet2"/>
            </w:pPr>
            <w:r w:rsidRPr="009F58A3">
              <w:t xml:space="preserve">cessation </w:t>
            </w:r>
            <w:r w:rsidRPr="009F58A3">
              <w:t>when required</w:t>
            </w:r>
          </w:p>
          <w:p w:rsidR="00000000" w:rsidP="009F58A3">
            <w:pPr>
              <w:pStyle w:val="ListBullet2"/>
              <w:rPr>
                <w:lang w:val="en-NZ"/>
              </w:rPr>
            </w:pPr>
            <w:r w:rsidRPr="009F58A3">
              <w:t>recovery as a debt under certain circumstances</w:t>
            </w:r>
          </w:p>
        </w:tc>
      </w:tr>
      <w:tr w:rsidTr="002D6A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rPr>
                <w:rStyle w:val="BoldandItalics"/>
              </w:rPr>
              <w:t xml:space="preserve">Eligibility </w:t>
            </w:r>
            <w:r w:rsidRPr="009F58A3">
              <w:t>includes:</w:t>
            </w:r>
          </w:p>
        </w:tc>
        <w:tc>
          <w:tcPr>
            <w:tcW w:w="6662" w:type="dxa"/>
            <w:tcBorders>
              <w:top w:val="nil"/>
              <w:left w:val="nil"/>
              <w:bottom w:val="nil"/>
              <w:right w:val="nil"/>
            </w:tcBorders>
            <w:tcMar>
              <w:top w:w="0" w:type="dxa"/>
              <w:left w:w="62" w:type="dxa"/>
              <w:bottom w:w="0" w:type="dxa"/>
              <w:right w:w="62" w:type="dxa"/>
            </w:tcMar>
          </w:tcPr>
          <w:p w:rsidR="00000000" w:rsidRPr="009F58A3" w:rsidP="009F58A3">
            <w:pPr>
              <w:pStyle w:val="ListBullet2"/>
            </w:pPr>
            <w:r w:rsidRPr="009F58A3">
              <w:t>claimant is a worker/employee under the legislation</w:t>
            </w:r>
          </w:p>
          <w:p w:rsidR="00000000" w:rsidP="009F58A3">
            <w:pPr>
              <w:pStyle w:val="ListBullet2"/>
              <w:rPr>
                <w:lang w:val="en-NZ"/>
              </w:rPr>
            </w:pPr>
            <w:r w:rsidRPr="009F58A3">
              <w:t>injury/illness is employment related</w:t>
            </w:r>
          </w:p>
        </w:tc>
      </w:tr>
      <w:tr w:rsidTr="002D6A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rPr>
                <w:rStyle w:val="BoldandItalics"/>
              </w:rPr>
              <w:t xml:space="preserve">Condition </w:t>
            </w:r>
            <w:r w:rsidRPr="009F58A3">
              <w:t>may include:</w:t>
            </w:r>
          </w:p>
        </w:tc>
        <w:tc>
          <w:tcPr>
            <w:tcW w:w="6662" w:type="dxa"/>
            <w:tcBorders>
              <w:top w:val="nil"/>
              <w:left w:val="nil"/>
              <w:bottom w:val="nil"/>
              <w:right w:val="nil"/>
            </w:tcBorders>
            <w:tcMar>
              <w:top w:w="0" w:type="dxa"/>
              <w:left w:w="62" w:type="dxa"/>
              <w:bottom w:w="0" w:type="dxa"/>
              <w:right w:w="62" w:type="dxa"/>
            </w:tcMar>
          </w:tcPr>
          <w:p w:rsidR="00000000" w:rsidP="009F58A3">
            <w:pPr>
              <w:pStyle w:val="ListBullet2"/>
              <w:rPr>
                <w:lang w:val="en-NZ"/>
              </w:rPr>
            </w:pPr>
            <w:r w:rsidRPr="009F58A3">
              <w:t>an illness or injury considered compensable under the legislation, where there is a relationship between the illness/injury and the employment of the worker</w:t>
            </w:r>
          </w:p>
        </w:tc>
      </w:tr>
      <w:tr w:rsidTr="002D6A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rPr>
                <w:rStyle w:val="BoldandItalics"/>
              </w:rPr>
              <w:t xml:space="preserve">Compensable </w:t>
            </w:r>
            <w:r w:rsidRPr="009F58A3">
              <w:t>means:</w:t>
            </w:r>
          </w:p>
        </w:tc>
        <w:tc>
          <w:tcPr>
            <w:tcW w:w="6662" w:type="dxa"/>
            <w:tcBorders>
              <w:top w:val="nil"/>
              <w:left w:val="nil"/>
              <w:bottom w:val="nil"/>
              <w:right w:val="nil"/>
            </w:tcBorders>
            <w:tcMar>
              <w:top w:w="0" w:type="dxa"/>
              <w:left w:w="62" w:type="dxa"/>
              <w:bottom w:w="0" w:type="dxa"/>
              <w:right w:w="62" w:type="dxa"/>
            </w:tcMar>
          </w:tcPr>
          <w:p w:rsidR="00000000" w:rsidP="009F58A3">
            <w:pPr>
              <w:pStyle w:val="ListBullet2"/>
              <w:rPr>
                <w:lang w:val="en-NZ"/>
              </w:rPr>
            </w:pPr>
            <w:r w:rsidRPr="009F58A3">
              <w:t>an injury or illness for which workers compensation benefits are payable</w:t>
            </w:r>
          </w:p>
        </w:tc>
      </w:tr>
      <w:tr w:rsidTr="002D6A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rPr>
                <w:rStyle w:val="BoldandItalics"/>
              </w:rPr>
              <w:t>Deta</w:t>
            </w:r>
            <w:r w:rsidRPr="009F58A3">
              <w:rPr>
                <w:rStyle w:val="BoldandItalics"/>
              </w:rPr>
              <w:t>ils of the claim</w:t>
            </w:r>
            <w:r w:rsidRPr="009F58A3">
              <w:rPr>
                <w:rStyle w:val="Emphasis"/>
              </w:rPr>
              <w:t xml:space="preserve"> </w:t>
            </w:r>
            <w:r w:rsidRPr="009F58A3">
              <w:t>may include:</w:t>
            </w:r>
          </w:p>
        </w:tc>
        <w:tc>
          <w:tcPr>
            <w:tcW w:w="6662" w:type="dxa"/>
            <w:tcBorders>
              <w:top w:val="nil"/>
              <w:left w:val="nil"/>
              <w:bottom w:val="nil"/>
              <w:right w:val="nil"/>
            </w:tcBorders>
            <w:tcMar>
              <w:top w:w="0" w:type="dxa"/>
              <w:left w:w="62" w:type="dxa"/>
              <w:bottom w:w="0" w:type="dxa"/>
              <w:right w:w="62" w:type="dxa"/>
            </w:tcMar>
          </w:tcPr>
          <w:p w:rsidR="00000000" w:rsidRPr="009F58A3" w:rsidP="009F58A3">
            <w:pPr>
              <w:pStyle w:val="ListBullet2"/>
            </w:pPr>
            <w:r w:rsidRPr="009F58A3">
              <w:t>weekly/fortnightly payments</w:t>
            </w:r>
          </w:p>
          <w:p w:rsidR="00000000" w:rsidRPr="009F58A3" w:rsidP="009F58A3">
            <w:pPr>
              <w:pStyle w:val="ListBullet2"/>
            </w:pPr>
            <w:r w:rsidRPr="009F58A3">
              <w:t>expenses, such as:</w:t>
            </w:r>
          </w:p>
          <w:p w:rsidR="00000000" w:rsidRPr="009F58A3" w:rsidP="009F58A3">
            <w:pPr>
              <w:pStyle w:val="ListBullet3"/>
            </w:pPr>
            <w:r w:rsidRPr="009F58A3">
              <w:t>medical or other allowed treatment or advice</w:t>
            </w:r>
          </w:p>
          <w:p w:rsidR="00000000" w:rsidRPr="009F58A3" w:rsidP="009F58A3">
            <w:pPr>
              <w:pStyle w:val="ListBullet3"/>
            </w:pPr>
            <w:r w:rsidRPr="009F58A3">
              <w:t>chemist</w:t>
            </w:r>
          </w:p>
          <w:p w:rsidR="00000000" w:rsidRPr="009F58A3" w:rsidP="009F58A3">
            <w:pPr>
              <w:pStyle w:val="ListBullet3"/>
            </w:pPr>
            <w:r w:rsidRPr="009F58A3">
              <w:t>travel</w:t>
            </w:r>
          </w:p>
          <w:p w:rsidR="00000000" w:rsidRPr="009F58A3" w:rsidP="009F58A3">
            <w:pPr>
              <w:pStyle w:val="ListBullet3"/>
            </w:pPr>
            <w:r w:rsidRPr="009F58A3">
              <w:t>investigation</w:t>
            </w:r>
          </w:p>
          <w:p w:rsidR="00000000" w:rsidRPr="009F58A3" w:rsidP="009F58A3">
            <w:pPr>
              <w:pStyle w:val="ListBullet3"/>
            </w:pPr>
            <w:r w:rsidRPr="009F58A3">
              <w:t>legal</w:t>
            </w:r>
          </w:p>
          <w:p w:rsidR="00000000" w:rsidRPr="009F58A3" w:rsidP="009F58A3">
            <w:pPr>
              <w:pStyle w:val="ListBullet3"/>
            </w:pPr>
            <w:r w:rsidRPr="009F58A3">
              <w:t>rehabilitation</w:t>
            </w:r>
          </w:p>
          <w:p w:rsidR="00000000" w:rsidRPr="009F58A3" w:rsidP="009F58A3">
            <w:pPr>
              <w:pStyle w:val="ListBullet3"/>
            </w:pPr>
            <w:r w:rsidRPr="009F58A3">
              <w:t>property changes</w:t>
            </w:r>
          </w:p>
          <w:p w:rsidR="00000000" w:rsidRPr="009F58A3" w:rsidP="009F58A3">
            <w:pPr>
              <w:pStyle w:val="ListBullet3"/>
            </w:pPr>
            <w:r w:rsidRPr="009F58A3">
              <w:t>accommodation</w:t>
            </w:r>
          </w:p>
          <w:p w:rsidR="00000000" w:rsidRPr="009F58A3" w:rsidP="009F58A3">
            <w:pPr>
              <w:pStyle w:val="ListBullet3"/>
            </w:pPr>
            <w:r w:rsidRPr="009F58A3">
              <w:t>lump sum payment for non economic loss, such as:</w:t>
            </w:r>
          </w:p>
          <w:p w:rsidR="00000000" w:rsidRPr="009F58A3" w:rsidP="009F58A3">
            <w:pPr>
              <w:pStyle w:val="ListBullet3"/>
            </w:pPr>
            <w:r w:rsidRPr="009F58A3">
              <w:t>pain and suffering</w:t>
            </w:r>
          </w:p>
          <w:p w:rsidR="00000000" w:rsidRPr="009F58A3" w:rsidP="009F58A3">
            <w:pPr>
              <w:pStyle w:val="ListBullet3"/>
            </w:pPr>
            <w:r w:rsidRPr="009F58A3">
              <w:t>loss of amenities of life</w:t>
            </w:r>
          </w:p>
          <w:p w:rsidR="00000000" w:rsidRPr="009F58A3" w:rsidP="009F58A3">
            <w:pPr>
              <w:pStyle w:val="ListBullet3"/>
            </w:pPr>
            <w:r w:rsidRPr="009F58A3">
              <w:t>loss of expectation of life</w:t>
            </w:r>
          </w:p>
          <w:p w:rsidR="00000000" w:rsidP="009F58A3">
            <w:pPr>
              <w:pStyle w:val="ListBullet3"/>
              <w:rPr>
                <w:lang w:val="en-NZ"/>
              </w:rPr>
            </w:pPr>
            <w:r w:rsidRPr="009F58A3">
              <w:t>other loss or detriment of a non-economic nature (permanent disability)</w:t>
            </w:r>
          </w:p>
        </w:tc>
      </w:tr>
      <w:tr w:rsidTr="002D6A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rPr>
                <w:rStyle w:val="BoldandItalics"/>
              </w:rPr>
              <w:t>Acceptance or rejection</w:t>
            </w:r>
            <w:r w:rsidRPr="009F58A3">
              <w:rPr>
                <w:rStyle w:val="Emphasis"/>
              </w:rPr>
              <w:t xml:space="preserve"> </w:t>
            </w:r>
            <w:r w:rsidRPr="009F58A3">
              <w:t>may be based on:</w:t>
            </w:r>
          </w:p>
        </w:tc>
        <w:tc>
          <w:tcPr>
            <w:tcW w:w="6662" w:type="dxa"/>
            <w:tcBorders>
              <w:top w:val="nil"/>
              <w:left w:val="nil"/>
              <w:bottom w:val="nil"/>
              <w:right w:val="nil"/>
            </w:tcBorders>
            <w:tcMar>
              <w:top w:w="0" w:type="dxa"/>
              <w:left w:w="62" w:type="dxa"/>
              <w:bottom w:w="0" w:type="dxa"/>
              <w:right w:w="62" w:type="dxa"/>
            </w:tcMar>
          </w:tcPr>
          <w:p w:rsidR="00000000" w:rsidRPr="009F58A3" w:rsidP="009F58A3">
            <w:pPr>
              <w:pStyle w:val="ListBullet2"/>
            </w:pPr>
            <w:r w:rsidRPr="009F58A3">
              <w:t>requirements of the Act and regulations, for example:</w:t>
            </w:r>
          </w:p>
          <w:p w:rsidR="00000000" w:rsidRPr="009F58A3" w:rsidP="009F58A3">
            <w:pPr>
              <w:pStyle w:val="ListBullet3"/>
            </w:pPr>
            <w:r w:rsidRPr="009F58A3">
              <w:t>the particulars of the injury/illness and the cause/s stated in supporting medical certificates and other documents</w:t>
            </w:r>
          </w:p>
          <w:p w:rsidR="00000000" w:rsidRPr="009F58A3" w:rsidP="009F58A3">
            <w:pPr>
              <w:pStyle w:val="ListBullet3"/>
            </w:pPr>
            <w:r w:rsidRPr="009F58A3">
              <w:t>knowledge of the workplace and work practices</w:t>
            </w:r>
          </w:p>
          <w:p w:rsidR="00000000" w:rsidRPr="009F58A3" w:rsidP="009F58A3">
            <w:pPr>
              <w:pStyle w:val="ListBullet3"/>
            </w:pPr>
            <w:r w:rsidRPr="009F58A3">
              <w:t>experience in the injury management process</w:t>
            </w:r>
          </w:p>
          <w:p w:rsidR="00000000" w:rsidP="009F58A3">
            <w:pPr>
              <w:pStyle w:val="ListBullet3"/>
              <w:rPr>
                <w:lang w:val="en-NZ"/>
              </w:rPr>
            </w:pPr>
            <w:r w:rsidRPr="009F58A3">
              <w:t>judgment that the claim may be fraudulent and refe</w:t>
            </w:r>
            <w:r w:rsidRPr="009F58A3">
              <w:t>rred for formal investigation</w:t>
            </w:r>
          </w:p>
        </w:tc>
      </w:tr>
      <w:tr w:rsidTr="002D6A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rPr>
                <w:rStyle w:val="BoldandItalics"/>
              </w:rPr>
              <w:t>Weekly earnings</w:t>
            </w:r>
            <w:r w:rsidRPr="009F58A3">
              <w:t xml:space="preserve"> are:</w:t>
            </w:r>
          </w:p>
        </w:tc>
        <w:tc>
          <w:tcPr>
            <w:tcW w:w="6662" w:type="dxa"/>
            <w:tcBorders>
              <w:top w:val="nil"/>
              <w:left w:val="nil"/>
              <w:bottom w:val="nil"/>
              <w:right w:val="nil"/>
            </w:tcBorders>
            <w:tcMar>
              <w:top w:w="0" w:type="dxa"/>
              <w:left w:w="62" w:type="dxa"/>
              <w:bottom w:w="0" w:type="dxa"/>
              <w:right w:w="62" w:type="dxa"/>
            </w:tcMar>
          </w:tcPr>
          <w:p w:rsidR="00000000" w:rsidRPr="009F58A3" w:rsidP="009F58A3">
            <w:pPr>
              <w:pStyle w:val="ListBullet2"/>
            </w:pPr>
            <w:r w:rsidRPr="009F58A3">
              <w:t>average/normal weekly earnings</w:t>
            </w:r>
          </w:p>
          <w:p w:rsidR="00000000" w:rsidP="009F58A3">
            <w:pPr>
              <w:pStyle w:val="ListBullet2"/>
              <w:rPr>
                <w:lang w:val="en-NZ"/>
              </w:rPr>
            </w:pPr>
            <w:r w:rsidRPr="009F58A3">
              <w:t>the amount a worker could reasonably have expected to earn if not injured</w:t>
            </w:r>
          </w:p>
        </w:tc>
      </w:tr>
      <w:tr w:rsidTr="002D6A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rPr>
                <w:rStyle w:val="BoldandItalics"/>
              </w:rPr>
              <w:t>Parties to be informed</w:t>
            </w:r>
            <w:r w:rsidRPr="009F58A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F58A3" w:rsidP="009F58A3">
            <w:pPr>
              <w:pStyle w:val="ListBullet2"/>
            </w:pPr>
            <w:r w:rsidRPr="009F58A3">
              <w:t>claimant</w:t>
            </w:r>
          </w:p>
          <w:p w:rsidR="00000000" w:rsidRPr="009F58A3" w:rsidP="009F58A3">
            <w:pPr>
              <w:pStyle w:val="ListBullet2"/>
            </w:pPr>
            <w:r w:rsidRPr="009F58A3">
              <w:t>employer</w:t>
            </w:r>
          </w:p>
          <w:p w:rsidR="00000000" w:rsidRPr="009F58A3" w:rsidP="009F58A3">
            <w:pPr>
              <w:pStyle w:val="ListBullet2"/>
            </w:pPr>
            <w:r w:rsidRPr="009F58A3">
              <w:t>rehabilitation coordinator</w:t>
            </w:r>
          </w:p>
          <w:p w:rsidR="00000000" w:rsidRPr="009F58A3" w:rsidP="009F58A3">
            <w:pPr>
              <w:pStyle w:val="ListBullet2"/>
            </w:pPr>
            <w:r w:rsidRPr="009F58A3">
              <w:t>case manager</w:t>
            </w:r>
          </w:p>
          <w:p w:rsidR="00000000" w:rsidRPr="009F58A3" w:rsidP="009F58A3">
            <w:pPr>
              <w:pStyle w:val="ListBullet2"/>
            </w:pPr>
            <w:r w:rsidRPr="009F58A3">
              <w:t>union</w:t>
            </w:r>
          </w:p>
          <w:p w:rsidR="00000000" w:rsidRPr="009F58A3" w:rsidP="009F58A3">
            <w:pPr>
              <w:pStyle w:val="ListBullet2"/>
            </w:pPr>
            <w:r w:rsidRPr="009F58A3">
              <w:t>medical adviser/other health professionals</w:t>
            </w:r>
          </w:p>
          <w:p w:rsidR="00000000" w:rsidRPr="009F58A3" w:rsidP="009F58A3">
            <w:pPr>
              <w:pStyle w:val="ListBullet2"/>
            </w:pPr>
            <w:r w:rsidRPr="009F58A3">
              <w:t>workplace supervisor</w:t>
            </w:r>
          </w:p>
          <w:p w:rsidR="00000000" w:rsidRPr="009F58A3" w:rsidP="009F58A3">
            <w:pPr>
              <w:pStyle w:val="ListBullet2"/>
            </w:pPr>
            <w:r w:rsidRPr="009F58A3">
              <w:t>insurer/self-insurer</w:t>
            </w:r>
          </w:p>
          <w:p w:rsidR="00000000" w:rsidRPr="009F58A3" w:rsidP="009F58A3">
            <w:pPr>
              <w:pStyle w:val="ListBullet2"/>
            </w:pPr>
            <w:r w:rsidRPr="009F58A3">
              <w:t>WorkCover</w:t>
            </w:r>
          </w:p>
          <w:p w:rsidR="00000000" w:rsidP="009F58A3">
            <w:pPr>
              <w:pStyle w:val="ListBullet2"/>
              <w:rPr>
                <w:lang w:val="en-NZ"/>
              </w:rPr>
            </w:pPr>
            <w:r w:rsidRPr="009F58A3">
              <w:t>Comcare</w:t>
            </w:r>
          </w:p>
        </w:tc>
      </w:tr>
      <w:tr w:rsidTr="002D6A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rPr>
                <w:rStyle w:val="BoldandItalics"/>
              </w:rPr>
              <w:t xml:space="preserve">Information required </w:t>
            </w:r>
            <w:r w:rsidRPr="009F58A3">
              <w:t>may include:</w:t>
            </w:r>
          </w:p>
        </w:tc>
        <w:tc>
          <w:tcPr>
            <w:tcW w:w="6662" w:type="dxa"/>
            <w:tcBorders>
              <w:top w:val="nil"/>
              <w:left w:val="nil"/>
              <w:bottom w:val="nil"/>
              <w:right w:val="nil"/>
            </w:tcBorders>
            <w:tcMar>
              <w:top w:w="0" w:type="dxa"/>
              <w:left w:w="62" w:type="dxa"/>
              <w:bottom w:w="0" w:type="dxa"/>
              <w:right w:w="62" w:type="dxa"/>
            </w:tcMar>
          </w:tcPr>
          <w:p w:rsidR="00000000" w:rsidRPr="009F58A3" w:rsidP="009F58A3">
            <w:pPr>
              <w:pStyle w:val="ListBullet2"/>
            </w:pPr>
            <w:r w:rsidRPr="009F58A3">
              <w:t>reference to the claim for compensation and the claimed medical condition</w:t>
            </w:r>
          </w:p>
          <w:p w:rsidR="00000000" w:rsidRPr="009F58A3" w:rsidP="009F58A3">
            <w:pPr>
              <w:pStyle w:val="ListBullet2"/>
            </w:pPr>
            <w:r w:rsidRPr="009F58A3">
              <w:t>circumstances alleged by the worker and the date of occurrence</w:t>
            </w:r>
          </w:p>
          <w:p w:rsidR="00000000" w:rsidRPr="009F58A3" w:rsidP="009F58A3">
            <w:pPr>
              <w:pStyle w:val="ListBullet2"/>
            </w:pPr>
            <w:r w:rsidRPr="009F58A3">
              <w:t>worker's right for a review of the determination (by a tribunal) should they disagree with the decision if it is rejected, or the rate of weekly payments determined by the employer if it is acc</w:t>
            </w:r>
            <w:r w:rsidRPr="009F58A3">
              <w:t>epted</w:t>
            </w:r>
          </w:p>
          <w:p w:rsidR="00000000" w:rsidRPr="009F58A3" w:rsidP="009F58A3">
            <w:pPr>
              <w:pStyle w:val="ListBullet2"/>
            </w:pPr>
            <w:r w:rsidRPr="009F58A3">
              <w:t>name and number of a contact person should the worker wish to discuss the determination</w:t>
            </w:r>
          </w:p>
          <w:p w:rsidR="00000000" w:rsidRPr="009F58A3" w:rsidP="009F58A3">
            <w:pPr>
              <w:pStyle w:val="ListBullet2"/>
            </w:pPr>
            <w:r w:rsidRPr="009F58A3">
              <w:t>when a claim is rejected:</w:t>
            </w:r>
          </w:p>
          <w:p w:rsidR="00000000" w:rsidRPr="009F58A3" w:rsidP="009F58A3">
            <w:pPr>
              <w:pStyle w:val="ListBullet2"/>
            </w:pPr>
            <w:r w:rsidRPr="009F58A3">
              <w:t>reference to those sections of the Act dealing with making a determination and upon which the rejection is based</w:t>
            </w:r>
          </w:p>
          <w:p w:rsidR="00000000" w:rsidRPr="009F58A3" w:rsidP="009F58A3">
            <w:pPr>
              <w:pStyle w:val="ListBullet2"/>
            </w:pPr>
            <w:r w:rsidRPr="009F58A3">
              <w:t>the fact/s on which the</w:t>
            </w:r>
            <w:r w:rsidRPr="009F58A3">
              <w:t xml:space="preserve"> determination is made</w:t>
            </w:r>
          </w:p>
          <w:p w:rsidR="00000000" w:rsidP="009F58A3">
            <w:pPr>
              <w:pStyle w:val="ListBullet2"/>
              <w:rPr>
                <w:lang w:val="en-NZ"/>
              </w:rPr>
            </w:pPr>
            <w:r w:rsidRPr="009F58A3">
              <w:t>the grounds on which the claim is rejected</w:t>
            </w:r>
          </w:p>
        </w:tc>
      </w:tr>
      <w:tr w:rsidTr="002D6A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F58A3">
            <w:pPr>
              <w:pStyle w:val="BodyText"/>
              <w:rPr>
                <w:lang w:val="en-NZ"/>
              </w:rPr>
            </w:pPr>
            <w:r w:rsidRPr="009F58A3">
              <w:rPr>
                <w:rStyle w:val="BoldandItalics"/>
              </w:rPr>
              <w:t>Case files/records:</w:t>
            </w:r>
          </w:p>
        </w:tc>
        <w:tc>
          <w:tcPr>
            <w:tcW w:w="6662" w:type="dxa"/>
            <w:tcBorders>
              <w:top w:val="nil"/>
              <w:left w:val="nil"/>
              <w:bottom w:val="nil"/>
              <w:right w:val="nil"/>
            </w:tcBorders>
            <w:tcMar>
              <w:top w:w="0" w:type="dxa"/>
              <w:left w:w="62" w:type="dxa"/>
              <w:bottom w:w="0" w:type="dxa"/>
              <w:right w:w="62" w:type="dxa"/>
            </w:tcMar>
          </w:tcPr>
          <w:p w:rsidR="00000000" w:rsidRPr="009F58A3" w:rsidP="009F58A3">
            <w:pPr>
              <w:pStyle w:val="ListBullet2"/>
            </w:pPr>
            <w:r w:rsidRPr="009F58A3">
              <w:t>may be used in evidence at tribunals and courts</w:t>
            </w:r>
          </w:p>
          <w:p w:rsidR="00000000" w:rsidRPr="009F58A3" w:rsidP="009F58A3">
            <w:pPr>
              <w:pStyle w:val="ListBullet2"/>
            </w:pPr>
            <w:r w:rsidRPr="009F58A3">
              <w:t>must be complete and contain all contacts between the parties, including records of telephone calls, meetings etc</w:t>
            </w:r>
          </w:p>
        </w:tc>
      </w:tr>
    </w:tbl>
    <w:p w:rsidR="002D6A64" w:rsidP="009F58A3">
      <w:pPr>
        <w:pStyle w:val="BodyText"/>
      </w:pPr>
    </w:p>
    <w:p w:rsidR="002D6A64" w:rsidP="009F58A3">
      <w:pPr>
        <w:pStyle w:val="BodyText"/>
      </w:pPr>
    </w:p>
    <w:p w:rsidR="00000000" w:rsidRPr="009F58A3" w:rsidP="009F58A3">
      <w:pPr>
        <w:pStyle w:val="Heading1"/>
      </w:pPr>
      <w:bookmarkStart w:id="12" w:name="O_496393"/>
      <w:bookmarkEnd w:id="12"/>
      <w:r w:rsidRPr="009F58A3">
        <w:t>Unit Sector(s)</w:t>
      </w:r>
    </w:p>
    <w:p w:rsidR="00000000" w:rsidRPr="009F58A3" w:rsidP="009F58A3">
      <w:pPr>
        <w:pStyle w:val="BodyText"/>
      </w:pPr>
      <w:r w:rsidRPr="009F58A3">
        <w:t>Not applicable.</w:t>
      </w:r>
    </w:p>
    <w:p w:rsidR="00000000" w:rsidRPr="009F58A3" w:rsidP="009F58A3">
      <w:pPr>
        <w:pStyle w:val="AllowPageBreak"/>
      </w:pPr>
    </w:p>
    <w:p w:rsidR="00000000" w:rsidRPr="009F58A3" w:rsidP="009F58A3">
      <w:pPr>
        <w:pStyle w:val="Heading1"/>
      </w:pPr>
      <w:bookmarkStart w:id="13" w:name="O_496400"/>
      <w:bookmarkEnd w:id="13"/>
      <w:r w:rsidRPr="009F58A3">
        <w:t>Competency field</w:t>
      </w:r>
    </w:p>
    <w:p w:rsidR="00000000" w:rsidRPr="009F58A3" w:rsidP="009F58A3">
      <w:pPr>
        <w:pStyle w:val="BodyText"/>
      </w:pPr>
      <w:r w:rsidRPr="009F58A3">
        <w:t>Injury Management.</w:t>
      </w:r>
    </w:p>
    <w:p w:rsidR="00000000" w:rsidRPr="009F58A3" w:rsidP="009F58A3"/>
    <w:sectPr w:rsidSect="009F58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8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6A64" w:rsidP="002D6A6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8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A64" w:rsidP="009F58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D6A64" w:rsidP="009F58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D6A64" w:rsidP="009F58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8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8A3" w:rsidRPr="002D6A64" w:rsidP="002D6A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8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A64" w:rsidRPr="002D2AF8" w:rsidP="009F58A3">
    <w:pPr>
      <w:pStyle w:val="Header"/>
      <w:framePr w:wrap="around"/>
    </w:pPr>
    <w:r>
      <w:fldChar w:fldCharType="begin"/>
    </w:r>
    <w:r>
      <w:instrText xml:space="preserve"> TITLE   \* MERGEFORMAT </w:instrText>
    </w:r>
    <w:r>
      <w:fldChar w:fldCharType="separate"/>
    </w:r>
    <w:r>
      <w:t>PSPIM403A Make claim determinations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2D6A64" w:rsidP="009F58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0CE2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F934CC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8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8A3"/>
    <w:pPr>
      <w:spacing w:before="360" w:after="60"/>
      <w:outlineLvl w:val="0"/>
    </w:pPr>
    <w:rPr>
      <w:sz w:val="32"/>
    </w:rPr>
  </w:style>
  <w:style w:type="paragraph" w:styleId="Heading2">
    <w:name w:val="heading 2"/>
    <w:basedOn w:val="HeadingBase"/>
    <w:next w:val="BodyText"/>
    <w:link w:val="Heading2Char"/>
    <w:qFormat/>
    <w:rsid w:val="009F58A3"/>
    <w:pPr>
      <w:keepLines/>
      <w:spacing w:before="240" w:after="120"/>
      <w:outlineLvl w:val="1"/>
    </w:pPr>
    <w:rPr>
      <w:sz w:val="28"/>
      <w:szCs w:val="40"/>
    </w:rPr>
  </w:style>
  <w:style w:type="paragraph" w:styleId="Heading3">
    <w:name w:val="heading 3"/>
    <w:basedOn w:val="HeadingBase"/>
    <w:next w:val="BodyText"/>
    <w:link w:val="Heading3Char"/>
    <w:qFormat/>
    <w:rsid w:val="009F58A3"/>
    <w:pPr>
      <w:spacing w:before="180" w:after="120"/>
      <w:outlineLvl w:val="2"/>
    </w:pPr>
    <w:rPr>
      <w:spacing w:val="-10"/>
      <w:kern w:val="32"/>
    </w:rPr>
  </w:style>
  <w:style w:type="paragraph" w:styleId="Heading4">
    <w:name w:val="heading 4"/>
    <w:basedOn w:val="HeadingBase"/>
    <w:next w:val="BodyText"/>
    <w:link w:val="Heading4Char"/>
    <w:qFormat/>
    <w:rsid w:val="009F58A3"/>
    <w:pPr>
      <w:spacing w:before="160" w:after="120"/>
      <w:outlineLvl w:val="3"/>
    </w:pPr>
    <w:rPr>
      <w:sz w:val="22"/>
    </w:rPr>
  </w:style>
  <w:style w:type="paragraph" w:styleId="Heading5">
    <w:name w:val="heading 5"/>
    <w:basedOn w:val="HeadingBase"/>
    <w:next w:val="Normal"/>
    <w:link w:val="Heading5Char"/>
    <w:qFormat/>
    <w:rsid w:val="009F58A3"/>
    <w:pPr>
      <w:spacing w:before="80"/>
      <w:outlineLvl w:val="4"/>
    </w:pPr>
    <w:rPr>
      <w:color w:val="918585"/>
      <w:sz w:val="20"/>
    </w:rPr>
  </w:style>
  <w:style w:type="paragraph" w:styleId="Heading6">
    <w:name w:val="heading 6"/>
    <w:basedOn w:val="HeadingBase"/>
    <w:next w:val="Normal"/>
    <w:link w:val="Heading6Char"/>
    <w:qFormat/>
    <w:rsid w:val="009F58A3"/>
    <w:pPr>
      <w:spacing w:before="60"/>
      <w:outlineLvl w:val="5"/>
    </w:pPr>
    <w:rPr>
      <w:color w:val="918585"/>
      <w:sz w:val="20"/>
    </w:rPr>
  </w:style>
  <w:style w:type="paragraph" w:styleId="Heading7">
    <w:name w:val="heading 7"/>
    <w:basedOn w:val="Normal"/>
    <w:next w:val="Normal"/>
    <w:link w:val="Heading7Char"/>
    <w:qFormat/>
    <w:rsid w:val="009F58A3"/>
    <w:pPr>
      <w:ind w:left="720"/>
      <w:outlineLvl w:val="6"/>
    </w:pPr>
    <w:rPr>
      <w:i/>
    </w:rPr>
  </w:style>
  <w:style w:type="paragraph" w:styleId="Heading8">
    <w:name w:val="heading 8"/>
    <w:basedOn w:val="Normal"/>
    <w:next w:val="Normal"/>
    <w:link w:val="Heading8Char"/>
    <w:qFormat/>
    <w:rsid w:val="009F58A3"/>
    <w:pPr>
      <w:ind w:left="720"/>
      <w:outlineLvl w:val="7"/>
    </w:pPr>
    <w:rPr>
      <w:i/>
    </w:rPr>
  </w:style>
  <w:style w:type="paragraph" w:styleId="Heading9">
    <w:name w:val="heading 9"/>
    <w:basedOn w:val="Normal"/>
    <w:next w:val="Normal"/>
    <w:link w:val="Heading9Char"/>
    <w:qFormat/>
    <w:rsid w:val="009F58A3"/>
    <w:pPr>
      <w:ind w:left="720"/>
      <w:outlineLvl w:val="8"/>
    </w:pPr>
    <w:rPr>
      <w:i/>
    </w:rPr>
  </w:style>
  <w:style w:type="character" w:default="1" w:styleId="DefaultParagraphFont">
    <w:name w:val="Default Paragraph Font"/>
    <w:uiPriority w:val="1"/>
    <w:unhideWhenUsed/>
    <w:rsid w:val="009F58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8A3"/>
  </w:style>
  <w:style w:type="character" w:customStyle="1" w:styleId="Heading1Char">
    <w:name w:val="Heading 1 Char"/>
    <w:basedOn w:val="DefaultParagraphFont"/>
    <w:link w:val="Heading1"/>
    <w:rsid w:val="009F58A3"/>
    <w:rPr>
      <w:rFonts w:ascii="Times New Roman" w:eastAsia="Times New Roman" w:hAnsi="Times New Roman" w:cs="Times New Roman"/>
      <w:b/>
      <w:sz w:val="32"/>
      <w:szCs w:val="20"/>
      <w:lang w:eastAsia="en-US"/>
    </w:rPr>
  </w:style>
  <w:style w:type="paragraph" w:styleId="BodyText">
    <w:name w:val="Body Text"/>
    <w:basedOn w:val="Normal"/>
    <w:link w:val="BodyTextChar"/>
    <w:rsid w:val="009F58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58A3"/>
    <w:rPr>
      <w:rFonts w:ascii="Times New Roman" w:eastAsia="Times New Roman" w:hAnsi="Times New Roman" w:cs="Times New Roman"/>
      <w:sz w:val="24"/>
      <w:lang w:eastAsia="en-US"/>
    </w:rPr>
  </w:style>
  <w:style w:type="paragraph" w:styleId="Footer">
    <w:name w:val="footer"/>
    <w:basedOn w:val="Normal"/>
    <w:link w:val="FooterChar"/>
    <w:rsid w:val="009F58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8A3"/>
    <w:rPr>
      <w:rFonts w:ascii="Times New Roman" w:eastAsia="Times New Roman" w:hAnsi="Times New Roman" w:cs="Times New Roman"/>
      <w:sz w:val="16"/>
      <w:lang w:eastAsia="en-US"/>
    </w:rPr>
  </w:style>
  <w:style w:type="paragraph" w:styleId="List">
    <w:name w:val="List"/>
    <w:basedOn w:val="BodyText"/>
    <w:next w:val="BodyText"/>
    <w:rsid w:val="009F58A3"/>
    <w:pPr>
      <w:tabs>
        <w:tab w:val="left" w:pos="340"/>
      </w:tabs>
      <w:spacing w:before="60" w:after="60"/>
      <w:ind w:left="340" w:hanging="340"/>
    </w:pPr>
  </w:style>
  <w:style w:type="character" w:customStyle="1" w:styleId="SpecialBold">
    <w:name w:val="Special Bold"/>
    <w:basedOn w:val="DefaultParagraphFont"/>
    <w:rsid w:val="009F58A3"/>
    <w:rPr>
      <w:b/>
      <w:spacing w:val="0"/>
    </w:rPr>
  </w:style>
  <w:style w:type="paragraph" w:styleId="ListBullet2">
    <w:name w:val="List Bullet 2"/>
    <w:basedOn w:val="List2"/>
    <w:rsid w:val="009F58A3"/>
    <w:pPr>
      <w:numPr>
        <w:numId w:val="14"/>
      </w:numPr>
      <w:tabs>
        <w:tab w:val="clear" w:pos="680"/>
      </w:tabs>
    </w:pPr>
  </w:style>
  <w:style w:type="character" w:styleId="Emphasis">
    <w:name w:val="Emphasis"/>
    <w:basedOn w:val="DefaultParagraphFont"/>
    <w:qFormat/>
    <w:rsid w:val="009F58A3"/>
    <w:rPr>
      <w:i/>
    </w:rPr>
  </w:style>
  <w:style w:type="paragraph" w:customStyle="1" w:styleId="SuperHeading">
    <w:name w:val="SuperHeading"/>
    <w:basedOn w:val="Normal"/>
    <w:rsid w:val="009F58A3"/>
    <w:pPr>
      <w:spacing w:before="240" w:after="120"/>
      <w:outlineLvl w:val="0"/>
    </w:pPr>
    <w:rPr>
      <w:rFonts w:ascii="Times New Roman" w:hAnsi="Times New Roman"/>
      <w:b/>
      <w:sz w:val="28"/>
    </w:rPr>
  </w:style>
  <w:style w:type="paragraph" w:customStyle="1" w:styleId="AllowPageBreak">
    <w:name w:val="AllowPageBreak"/>
    <w:rsid w:val="009F58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F58A3"/>
    <w:pPr>
      <w:numPr>
        <w:numId w:val="2"/>
      </w:numPr>
      <w:tabs>
        <w:tab w:val="clear" w:pos="1021"/>
      </w:tabs>
      <w:ind w:left="1037" w:hanging="357"/>
    </w:pPr>
  </w:style>
  <w:style w:type="character" w:customStyle="1" w:styleId="BoldandItalics">
    <w:name w:val="Bold and Italics"/>
    <w:qFormat/>
    <w:rsid w:val="009F58A3"/>
    <w:rPr>
      <w:b/>
      <w:i/>
      <w:u w:val="none"/>
    </w:rPr>
  </w:style>
  <w:style w:type="character" w:customStyle="1" w:styleId="Heading2Char">
    <w:name w:val="Heading 2 Char"/>
    <w:basedOn w:val="DefaultParagraphFont"/>
    <w:link w:val="Heading2"/>
    <w:rsid w:val="009F58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8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8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8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8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8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8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8A3"/>
    <w:rPr>
      <w:rFonts w:ascii="Courier New" w:eastAsia="Times New Roman" w:hAnsi="Courier New" w:cs="Times New Roman"/>
      <w:i/>
      <w:szCs w:val="20"/>
      <w:lang w:eastAsia="en-US"/>
    </w:rPr>
  </w:style>
  <w:style w:type="paragraph" w:customStyle="1" w:styleId="HeadingBase">
    <w:name w:val="Heading Base"/>
    <w:rsid w:val="009F58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8A3"/>
    <w:pPr>
      <w:tabs>
        <w:tab w:val="right" w:leader="dot" w:pos="9072"/>
      </w:tabs>
      <w:ind w:left="567"/>
    </w:pPr>
    <w:rPr>
      <w:szCs w:val="22"/>
    </w:rPr>
  </w:style>
  <w:style w:type="paragraph" w:customStyle="1" w:styleId="TOCBase">
    <w:name w:val="TOC Base"/>
    <w:rsid w:val="009F58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8A3"/>
    <w:pPr>
      <w:tabs>
        <w:tab w:val="right" w:leader="dot" w:pos="9072"/>
      </w:tabs>
      <w:spacing w:before="40" w:after="40"/>
      <w:ind w:left="284"/>
    </w:pPr>
    <w:rPr>
      <w:rFonts w:ascii="Times New Roman" w:hAnsi="Times New Roman"/>
    </w:rPr>
  </w:style>
  <w:style w:type="paragraph" w:styleId="TOC1">
    <w:name w:val="toc 1"/>
    <w:basedOn w:val="TOCBase"/>
    <w:next w:val="Normal"/>
    <w:rsid w:val="009F58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58A3"/>
    <w:pPr>
      <w:spacing w:before="5040"/>
      <w:jc w:val="center"/>
    </w:pPr>
    <w:rPr>
      <w:sz w:val="48"/>
      <w:szCs w:val="72"/>
      <w:lang w:val="en-US"/>
    </w:rPr>
  </w:style>
  <w:style w:type="character" w:customStyle="1" w:styleId="TitleChar">
    <w:name w:val="Title Char"/>
    <w:basedOn w:val="DefaultParagraphFont"/>
    <w:link w:val="Title"/>
    <w:rsid w:val="009F58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8A3"/>
    <w:pPr>
      <w:tabs>
        <w:tab w:val="left" w:pos="3600"/>
        <w:tab w:val="left" w:pos="3958"/>
      </w:tabs>
    </w:pPr>
  </w:style>
  <w:style w:type="paragraph" w:styleId="ListBullet">
    <w:name w:val="List Bullet"/>
    <w:basedOn w:val="List"/>
    <w:rsid w:val="009F58A3"/>
    <w:pPr>
      <w:numPr>
        <w:numId w:val="13"/>
      </w:numPr>
      <w:tabs>
        <w:tab w:val="clear" w:pos="340"/>
      </w:tabs>
      <w:spacing w:before="40" w:after="40"/>
    </w:pPr>
  </w:style>
  <w:style w:type="paragraph" w:customStyle="1" w:styleId="Note">
    <w:name w:val="Note"/>
    <w:basedOn w:val="BodyText"/>
    <w:rsid w:val="009F58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8A3"/>
    <w:pPr>
      <w:framePr w:wrap="auto" w:hAnchor="text" w:y="6049"/>
    </w:pPr>
    <w:rPr>
      <w:color w:val="000000"/>
      <w:sz w:val="40"/>
    </w:rPr>
  </w:style>
  <w:style w:type="paragraph" w:customStyle="1" w:styleId="TOCTitle">
    <w:name w:val="TOCTitle"/>
    <w:basedOn w:val="Heading1"/>
    <w:rsid w:val="009F58A3"/>
    <w:pPr>
      <w:spacing w:after="240"/>
      <w:jc w:val="center"/>
      <w:outlineLvl w:val="9"/>
    </w:pPr>
    <w:rPr>
      <w:caps/>
    </w:rPr>
  </w:style>
  <w:style w:type="paragraph" w:customStyle="1" w:styleId="Version">
    <w:name w:val="Version"/>
    <w:rsid w:val="009F58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58A3"/>
    <w:pPr>
      <w:keepNext w:val="0"/>
      <w:tabs>
        <w:tab w:val="right" w:pos="4176"/>
      </w:tabs>
      <w:ind w:left="198" w:hanging="198"/>
    </w:pPr>
    <w:rPr>
      <w:rFonts w:ascii="Garamond" w:hAnsi="Garamond"/>
    </w:rPr>
  </w:style>
  <w:style w:type="paragraph" w:styleId="IndexHeading">
    <w:name w:val="index heading"/>
    <w:basedOn w:val="Normal"/>
    <w:next w:val="Index1"/>
    <w:semiHidden/>
    <w:rsid w:val="009F58A3"/>
    <w:pPr>
      <w:spacing w:before="120" w:after="120"/>
    </w:pPr>
    <w:rPr>
      <w:rFonts w:ascii="Arial" w:hAnsi="Arial"/>
      <w:b/>
      <w:color w:val="918585"/>
      <w:sz w:val="24"/>
    </w:rPr>
  </w:style>
  <w:style w:type="paragraph" w:styleId="Header">
    <w:name w:val="header"/>
    <w:basedOn w:val="Normal"/>
    <w:link w:val="HeaderChar"/>
    <w:rsid w:val="009F58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8A3"/>
    <w:rPr>
      <w:rFonts w:ascii="Times New Roman" w:eastAsia="Times New Roman" w:hAnsi="Times New Roman" w:cs="Times New Roman"/>
      <w:sz w:val="16"/>
      <w:szCs w:val="20"/>
      <w:lang w:val="en-GB" w:eastAsia="en-US"/>
    </w:rPr>
  </w:style>
  <w:style w:type="paragraph" w:customStyle="1" w:styleId="Chapter">
    <w:name w:val="Chapter"/>
    <w:basedOn w:val="Normal"/>
    <w:rsid w:val="009F58A3"/>
    <w:pPr>
      <w:spacing w:before="240"/>
    </w:pPr>
    <w:rPr>
      <w:rFonts w:ascii="Times New Roman" w:hAnsi="Times New Roman"/>
      <w:smallCaps/>
      <w:spacing w:val="80"/>
      <w:sz w:val="28"/>
    </w:rPr>
  </w:style>
  <w:style w:type="paragraph" w:customStyle="1" w:styleId="InChapter">
    <w:name w:val="InChapter"/>
    <w:basedOn w:val="Heading3"/>
    <w:rsid w:val="009F58A3"/>
    <w:pPr>
      <w:spacing w:after="240"/>
      <w:outlineLvl w:val="9"/>
    </w:pPr>
    <w:rPr>
      <w:noProof/>
    </w:rPr>
  </w:style>
  <w:style w:type="paragraph" w:styleId="Index2">
    <w:name w:val="index 2"/>
    <w:basedOn w:val="Normal"/>
    <w:next w:val="Normal"/>
    <w:semiHidden/>
    <w:rsid w:val="009F58A3"/>
    <w:pPr>
      <w:tabs>
        <w:tab w:val="right" w:pos="4176"/>
      </w:tabs>
      <w:ind w:left="568" w:hanging="284"/>
    </w:pPr>
    <w:rPr>
      <w:rFonts w:ascii="Garamond" w:hAnsi="Garamond"/>
    </w:rPr>
  </w:style>
  <w:style w:type="paragraph" w:customStyle="1" w:styleId="Byline">
    <w:name w:val="Byline"/>
    <w:rsid w:val="009F58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8A3"/>
    <w:pPr>
      <w:tabs>
        <w:tab w:val="clear" w:pos="3600"/>
        <w:tab w:val="clear" w:pos="3958"/>
      </w:tabs>
      <w:jc w:val="right"/>
    </w:pPr>
  </w:style>
  <w:style w:type="paragraph" w:styleId="Caption">
    <w:name w:val="caption"/>
    <w:basedOn w:val="BodyText"/>
    <w:next w:val="Normal"/>
    <w:qFormat/>
    <w:rsid w:val="009F58A3"/>
    <w:pPr>
      <w:framePr w:w="2268" w:hSpace="181" w:vSpace="181" w:wrap="around" w:vAnchor="text" w:hAnchor="page" w:x="1135" w:y="285" w:anchorLock="1"/>
    </w:pPr>
    <w:rPr>
      <w:i/>
    </w:rPr>
  </w:style>
  <w:style w:type="paragraph" w:customStyle="1" w:styleId="MiniTOCTitle">
    <w:name w:val="MiniTOCTitle"/>
    <w:basedOn w:val="Heading4"/>
    <w:rsid w:val="009F58A3"/>
    <w:pPr>
      <w:spacing w:before="240"/>
      <w:outlineLvl w:val="9"/>
    </w:pPr>
    <w:rPr>
      <w:noProof/>
      <w:sz w:val="24"/>
    </w:rPr>
  </w:style>
  <w:style w:type="paragraph" w:customStyle="1" w:styleId="MiniTOCItem">
    <w:name w:val="MiniTOCItem"/>
    <w:basedOn w:val="ListBullet"/>
    <w:rsid w:val="009F58A3"/>
    <w:pPr>
      <w:numPr>
        <w:numId w:val="0"/>
      </w:numPr>
      <w:tabs>
        <w:tab w:val="right" w:leader="dot" w:pos="6521"/>
      </w:tabs>
      <w:spacing w:before="0" w:after="0"/>
    </w:pPr>
  </w:style>
  <w:style w:type="paragraph" w:customStyle="1" w:styleId="TOFTitle">
    <w:name w:val="TOFTitle"/>
    <w:basedOn w:val="TOCTitle"/>
    <w:rsid w:val="009F58A3"/>
  </w:style>
  <w:style w:type="paragraph" w:styleId="TableofFigures">
    <w:name w:val="table of figures"/>
    <w:basedOn w:val="Normal"/>
    <w:next w:val="Normal"/>
    <w:semiHidden/>
    <w:rsid w:val="009F58A3"/>
    <w:pPr>
      <w:tabs>
        <w:tab w:val="right" w:leader="dot" w:pos="9072"/>
      </w:tabs>
      <w:ind w:left="970" w:hanging="403"/>
    </w:pPr>
    <w:rPr>
      <w:rFonts w:ascii="Times New Roman" w:hAnsi="Times New Roman"/>
      <w:b/>
    </w:rPr>
  </w:style>
  <w:style w:type="paragraph" w:styleId="ListNumber">
    <w:name w:val="List Number"/>
    <w:basedOn w:val="List"/>
    <w:rsid w:val="009F58A3"/>
    <w:pPr>
      <w:numPr>
        <w:numId w:val="11"/>
      </w:numPr>
    </w:pPr>
  </w:style>
  <w:style w:type="character" w:customStyle="1" w:styleId="WingdingSymbols">
    <w:name w:val="Wingding Symbols"/>
    <w:rsid w:val="009F58A3"/>
    <w:rPr>
      <w:rFonts w:ascii="Wingdings" w:hAnsi="Wingdings"/>
    </w:rPr>
  </w:style>
  <w:style w:type="paragraph" w:customStyle="1" w:styleId="TableHeading">
    <w:name w:val="Table Heading"/>
    <w:basedOn w:val="HeadingBase"/>
    <w:rsid w:val="009F58A3"/>
    <w:pPr>
      <w:keepLines/>
      <w:pBdr>
        <w:bottom w:val="single" w:sz="6" w:space="1" w:color="918585"/>
      </w:pBdr>
      <w:spacing w:before="240"/>
    </w:pPr>
  </w:style>
  <w:style w:type="character" w:customStyle="1" w:styleId="HotSpot">
    <w:name w:val="HotSpot"/>
    <w:rsid w:val="009F58A3"/>
    <w:rPr>
      <w:color w:val="0033CC"/>
      <w:u w:val="none"/>
    </w:rPr>
  </w:style>
  <w:style w:type="paragraph" w:customStyle="1" w:styleId="BodyTextRight">
    <w:name w:val="Body Text Right"/>
    <w:basedOn w:val="BodyText"/>
    <w:rsid w:val="009F58A3"/>
    <w:pPr>
      <w:spacing w:before="0" w:after="0"/>
      <w:jc w:val="right"/>
    </w:pPr>
  </w:style>
  <w:style w:type="paragraph" w:styleId="Index3">
    <w:name w:val="index 3"/>
    <w:basedOn w:val="ListNumber2"/>
    <w:next w:val="Normal"/>
    <w:semiHidden/>
    <w:rsid w:val="009F58A3"/>
    <w:pPr>
      <w:numPr>
        <w:numId w:val="0"/>
      </w:numPr>
      <w:tabs>
        <w:tab w:val="right" w:leader="dot" w:pos="4176"/>
      </w:tabs>
    </w:pPr>
  </w:style>
  <w:style w:type="paragraph" w:styleId="ListNumber2">
    <w:name w:val="List Number 2"/>
    <w:basedOn w:val="List2"/>
    <w:rsid w:val="009F58A3"/>
    <w:pPr>
      <w:numPr>
        <w:numId w:val="10"/>
      </w:numPr>
      <w:tabs>
        <w:tab w:val="clear" w:pos="1060"/>
      </w:tabs>
    </w:pPr>
  </w:style>
  <w:style w:type="paragraph" w:customStyle="1" w:styleId="MarginNote">
    <w:name w:val="Margin Note"/>
    <w:basedOn w:val="BodyText"/>
    <w:rsid w:val="009F58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8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8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8A3"/>
    <w:rPr>
      <w:sz w:val="32"/>
    </w:rPr>
  </w:style>
  <w:style w:type="paragraph" w:customStyle="1" w:styleId="HeadingProcedure">
    <w:name w:val="Heading Procedure"/>
    <w:basedOn w:val="HeadingBase"/>
    <w:next w:val="Normal"/>
    <w:rsid w:val="009F58A3"/>
    <w:pPr>
      <w:tabs>
        <w:tab w:val="left" w:pos="0"/>
      </w:tabs>
      <w:spacing w:before="120" w:after="60"/>
    </w:pPr>
    <w:rPr>
      <w:i/>
      <w:color w:val="918585"/>
      <w:sz w:val="22"/>
    </w:rPr>
  </w:style>
  <w:style w:type="paragraph" w:customStyle="1" w:styleId="TableBodyText">
    <w:name w:val="Table Body Text"/>
    <w:basedOn w:val="BodyText"/>
    <w:rsid w:val="009F58A3"/>
    <w:pPr>
      <w:spacing w:before="60" w:after="60"/>
    </w:pPr>
  </w:style>
  <w:style w:type="paragraph" w:styleId="ListContinue">
    <w:name w:val="List Continue"/>
    <w:basedOn w:val="List"/>
    <w:rsid w:val="009F58A3"/>
    <w:pPr>
      <w:ind w:firstLine="0"/>
    </w:pPr>
  </w:style>
  <w:style w:type="paragraph" w:customStyle="1" w:styleId="ListNote">
    <w:name w:val="List Note"/>
    <w:basedOn w:val="List"/>
    <w:rsid w:val="009F58A3"/>
    <w:pPr>
      <w:pBdr>
        <w:top w:val="single" w:sz="6" w:space="2" w:color="918585"/>
        <w:bottom w:val="single" w:sz="6" w:space="2" w:color="918585"/>
      </w:pBdr>
      <w:tabs>
        <w:tab w:val="left" w:pos="1021"/>
      </w:tabs>
      <w:ind w:firstLine="0"/>
    </w:pPr>
  </w:style>
  <w:style w:type="paragraph" w:customStyle="1" w:styleId="Warning">
    <w:name w:val="Warning"/>
    <w:basedOn w:val="BodyText"/>
    <w:rsid w:val="009F58A3"/>
    <w:pPr>
      <w:shd w:val="clear" w:color="auto" w:fill="D9D9D9"/>
      <w:tabs>
        <w:tab w:val="left" w:pos="992"/>
      </w:tabs>
      <w:ind w:left="119" w:right="119"/>
    </w:pPr>
    <w:rPr>
      <w:sz w:val="20"/>
    </w:rPr>
  </w:style>
  <w:style w:type="paragraph" w:customStyle="1" w:styleId="MarginIcons">
    <w:name w:val="Margin Icons"/>
    <w:basedOn w:val="BodyText"/>
    <w:rsid w:val="009F58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8A3"/>
    <w:rPr>
      <w:rFonts w:ascii="Courier New" w:hAnsi="Courier New"/>
    </w:rPr>
  </w:style>
  <w:style w:type="paragraph" w:customStyle="1" w:styleId="NoteBullet">
    <w:name w:val="Note Bullet"/>
    <w:basedOn w:val="Note"/>
    <w:rsid w:val="009F58A3"/>
    <w:pPr>
      <w:tabs>
        <w:tab w:val="clear" w:pos="680"/>
      </w:tabs>
      <w:spacing w:before="60" w:after="60"/>
    </w:pPr>
  </w:style>
  <w:style w:type="paragraph" w:customStyle="1" w:styleId="SubHeading2">
    <w:name w:val="SubHeading2"/>
    <w:basedOn w:val="HeadingBase"/>
    <w:rsid w:val="009F58A3"/>
    <w:pPr>
      <w:spacing w:before="240" w:after="60"/>
    </w:pPr>
    <w:rPr>
      <w:sz w:val="20"/>
    </w:rPr>
  </w:style>
  <w:style w:type="paragraph" w:customStyle="1" w:styleId="SubHeading1">
    <w:name w:val="SubHeading1"/>
    <w:basedOn w:val="HeadingBase"/>
    <w:rsid w:val="009F58A3"/>
    <w:pPr>
      <w:spacing w:before="240" w:after="60"/>
    </w:pPr>
    <w:rPr>
      <w:color w:val="918585"/>
      <w:sz w:val="22"/>
    </w:rPr>
  </w:style>
  <w:style w:type="paragraph" w:customStyle="1" w:styleId="SideHeading">
    <w:name w:val="Side Heading"/>
    <w:basedOn w:val="HeadingBase"/>
    <w:rsid w:val="009F58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8A3"/>
    <w:pPr>
      <w:numPr>
        <w:numId w:val="12"/>
      </w:numPr>
    </w:pPr>
  </w:style>
  <w:style w:type="paragraph" w:styleId="PlainText">
    <w:name w:val="Plain Text"/>
    <w:basedOn w:val="Normal"/>
    <w:link w:val="PlainTextChar"/>
    <w:rsid w:val="009F58A3"/>
    <w:rPr>
      <w:sz w:val="20"/>
    </w:rPr>
  </w:style>
  <w:style w:type="character" w:customStyle="1" w:styleId="PlainTextChar">
    <w:name w:val="Plain Text Char"/>
    <w:basedOn w:val="DefaultParagraphFont"/>
    <w:link w:val="PlainText"/>
    <w:rsid w:val="009F58A3"/>
    <w:rPr>
      <w:rFonts w:ascii="Courier New" w:eastAsia="Times New Roman" w:hAnsi="Courier New" w:cs="Times New Roman"/>
      <w:sz w:val="20"/>
      <w:szCs w:val="20"/>
      <w:lang w:eastAsia="en-US"/>
    </w:rPr>
  </w:style>
  <w:style w:type="character" w:customStyle="1" w:styleId="MenuOption">
    <w:name w:val="Menu Option"/>
    <w:basedOn w:val="DefaultParagraphFont"/>
    <w:rsid w:val="009F58A3"/>
    <w:rPr>
      <w:b/>
      <w:smallCaps/>
    </w:rPr>
  </w:style>
  <w:style w:type="paragraph" w:customStyle="1" w:styleId="TableListNumber">
    <w:name w:val="Table List Number"/>
    <w:basedOn w:val="ListNumber"/>
    <w:rsid w:val="009F58A3"/>
    <w:pPr>
      <w:numPr>
        <w:numId w:val="0"/>
      </w:numPr>
    </w:pPr>
  </w:style>
  <w:style w:type="paragraph" w:styleId="TOC4">
    <w:name w:val="toc 4"/>
    <w:basedOn w:val="TOCBase"/>
    <w:next w:val="Normal"/>
    <w:semiHidden/>
    <w:rsid w:val="009F58A3"/>
    <w:pPr>
      <w:tabs>
        <w:tab w:val="right" w:leader="dot" w:pos="9071"/>
      </w:tabs>
      <w:ind w:left="1701"/>
    </w:pPr>
  </w:style>
  <w:style w:type="paragraph" w:customStyle="1" w:styleId="ListAlpha">
    <w:name w:val="List Alpha"/>
    <w:basedOn w:val="List"/>
    <w:rsid w:val="009F58A3"/>
    <w:pPr>
      <w:numPr>
        <w:numId w:val="9"/>
      </w:numPr>
    </w:pPr>
  </w:style>
  <w:style w:type="paragraph" w:customStyle="1" w:styleId="ListAlpha2">
    <w:name w:val="List Alpha 2"/>
    <w:basedOn w:val="List2"/>
    <w:rsid w:val="009F58A3"/>
    <w:pPr>
      <w:numPr>
        <w:numId w:val="8"/>
      </w:numPr>
    </w:pPr>
  </w:style>
  <w:style w:type="paragraph" w:styleId="List2">
    <w:name w:val="List 2"/>
    <w:basedOn w:val="BodyText"/>
    <w:rsid w:val="009F58A3"/>
    <w:pPr>
      <w:tabs>
        <w:tab w:val="left" w:pos="680"/>
      </w:tabs>
      <w:spacing w:before="60" w:after="60"/>
      <w:ind w:left="680" w:hanging="340"/>
    </w:pPr>
  </w:style>
  <w:style w:type="paragraph" w:styleId="List3">
    <w:name w:val="List 3"/>
    <w:basedOn w:val="BodyText"/>
    <w:rsid w:val="009F58A3"/>
    <w:pPr>
      <w:tabs>
        <w:tab w:val="left" w:pos="1021"/>
      </w:tabs>
      <w:spacing w:before="60" w:after="60"/>
      <w:ind w:left="1020" w:hanging="340"/>
    </w:pPr>
  </w:style>
  <w:style w:type="paragraph" w:styleId="List4">
    <w:name w:val="List 4"/>
    <w:basedOn w:val="BodyText"/>
    <w:rsid w:val="009F58A3"/>
    <w:pPr>
      <w:tabs>
        <w:tab w:val="left" w:pos="1361"/>
      </w:tabs>
      <w:spacing w:before="60" w:after="60"/>
      <w:ind w:left="1361" w:hanging="340"/>
    </w:pPr>
  </w:style>
  <w:style w:type="paragraph" w:styleId="List5">
    <w:name w:val="List 5"/>
    <w:basedOn w:val="BodyText"/>
    <w:rsid w:val="009F58A3"/>
    <w:pPr>
      <w:tabs>
        <w:tab w:val="left" w:pos="1701"/>
      </w:tabs>
      <w:spacing w:before="60" w:after="60"/>
      <w:ind w:left="1701" w:hanging="340"/>
    </w:pPr>
  </w:style>
  <w:style w:type="paragraph" w:styleId="ListBullet4">
    <w:name w:val="List Bullet 4"/>
    <w:basedOn w:val="List4"/>
    <w:rsid w:val="009F58A3"/>
    <w:pPr>
      <w:numPr>
        <w:numId w:val="3"/>
      </w:numPr>
    </w:pPr>
  </w:style>
  <w:style w:type="paragraph" w:styleId="ListBullet5">
    <w:name w:val="List Bullet 5"/>
    <w:basedOn w:val="List5"/>
    <w:rsid w:val="009F58A3"/>
    <w:pPr>
      <w:numPr>
        <w:numId w:val="4"/>
      </w:numPr>
    </w:pPr>
  </w:style>
  <w:style w:type="paragraph" w:styleId="ListContinue2">
    <w:name w:val="List Continue 2"/>
    <w:basedOn w:val="List2"/>
    <w:rsid w:val="009F58A3"/>
    <w:pPr>
      <w:ind w:firstLine="0"/>
    </w:pPr>
  </w:style>
  <w:style w:type="paragraph" w:styleId="ListContinue3">
    <w:name w:val="List Continue 3"/>
    <w:basedOn w:val="List3"/>
    <w:rsid w:val="009F58A3"/>
    <w:pPr>
      <w:ind w:left="1021" w:firstLine="0"/>
    </w:pPr>
  </w:style>
  <w:style w:type="paragraph" w:styleId="ListContinue4">
    <w:name w:val="List Continue 4"/>
    <w:basedOn w:val="List4"/>
    <w:rsid w:val="009F58A3"/>
    <w:pPr>
      <w:ind w:firstLine="0"/>
    </w:pPr>
  </w:style>
  <w:style w:type="paragraph" w:styleId="ListContinue5">
    <w:name w:val="List Continue 5"/>
    <w:basedOn w:val="List5"/>
    <w:rsid w:val="009F58A3"/>
    <w:pPr>
      <w:ind w:firstLine="0"/>
    </w:pPr>
  </w:style>
  <w:style w:type="paragraph" w:styleId="ListNumber3">
    <w:name w:val="List Number 3"/>
    <w:basedOn w:val="List3"/>
    <w:rsid w:val="009F58A3"/>
    <w:pPr>
      <w:numPr>
        <w:numId w:val="5"/>
      </w:numPr>
    </w:pPr>
  </w:style>
  <w:style w:type="paragraph" w:styleId="ListNumber4">
    <w:name w:val="List Number 4"/>
    <w:basedOn w:val="List4"/>
    <w:rsid w:val="009F58A3"/>
    <w:pPr>
      <w:numPr>
        <w:numId w:val="6"/>
      </w:numPr>
    </w:pPr>
  </w:style>
  <w:style w:type="paragraph" w:styleId="ListNumber5">
    <w:name w:val="List Number 5"/>
    <w:basedOn w:val="List5"/>
    <w:rsid w:val="009F58A3"/>
    <w:pPr>
      <w:numPr>
        <w:numId w:val="7"/>
      </w:numPr>
    </w:pPr>
  </w:style>
  <w:style w:type="paragraph" w:styleId="BlockText">
    <w:name w:val="Block Text"/>
    <w:basedOn w:val="Normal"/>
    <w:rsid w:val="009F58A3"/>
    <w:pPr>
      <w:spacing w:after="120"/>
      <w:ind w:left="1440" w:right="1440"/>
    </w:pPr>
  </w:style>
  <w:style w:type="character" w:customStyle="1" w:styleId="Subscript">
    <w:name w:val="Subscript"/>
    <w:basedOn w:val="DefaultParagraphFont"/>
    <w:rsid w:val="009F58A3"/>
    <w:rPr>
      <w:sz w:val="16"/>
      <w:vertAlign w:val="subscript"/>
    </w:rPr>
  </w:style>
  <w:style w:type="character" w:customStyle="1" w:styleId="Superscript">
    <w:name w:val="Superscript"/>
    <w:basedOn w:val="DefaultParagraphFont"/>
    <w:rsid w:val="009F58A3"/>
    <w:rPr>
      <w:sz w:val="16"/>
      <w:vertAlign w:val="superscript"/>
    </w:rPr>
  </w:style>
  <w:style w:type="character" w:customStyle="1" w:styleId="Symbols">
    <w:name w:val="Symbols"/>
    <w:basedOn w:val="DefaultParagraphFont"/>
    <w:rsid w:val="009F58A3"/>
    <w:rPr>
      <w:rFonts w:ascii="Symbol" w:hAnsi="Symbol"/>
    </w:rPr>
  </w:style>
  <w:style w:type="character" w:customStyle="1" w:styleId="MenuOptions">
    <w:name w:val="Menu Options"/>
    <w:basedOn w:val="DefaultParagraphFont"/>
    <w:rsid w:val="009F58A3"/>
    <w:rPr>
      <w:rFonts w:ascii="Arial Narrow" w:hAnsi="Arial Narrow"/>
      <w:smallCaps/>
    </w:rPr>
  </w:style>
  <w:style w:type="character" w:customStyle="1" w:styleId="Buttons">
    <w:name w:val="Buttons"/>
    <w:basedOn w:val="DefaultParagraphFont"/>
    <w:rsid w:val="009F58A3"/>
    <w:rPr>
      <w:b/>
    </w:rPr>
  </w:style>
  <w:style w:type="character" w:customStyle="1" w:styleId="Underlined">
    <w:name w:val="Underlined"/>
    <w:basedOn w:val="DefaultParagraphFont"/>
    <w:rsid w:val="009F58A3"/>
    <w:rPr>
      <w:u w:val="single"/>
    </w:rPr>
  </w:style>
  <w:style w:type="paragraph" w:customStyle="1" w:styleId="TableBodyTextRight">
    <w:name w:val="Table Body Text Right"/>
    <w:basedOn w:val="TableBodyText"/>
    <w:rsid w:val="009F58A3"/>
    <w:pPr>
      <w:widowControl w:val="0"/>
      <w:autoSpaceDE w:val="0"/>
      <w:autoSpaceDN w:val="0"/>
      <w:adjustRightInd w:val="0"/>
      <w:jc w:val="right"/>
    </w:pPr>
    <w:rPr>
      <w:rFonts w:cs="Arial"/>
      <w:szCs w:val="18"/>
    </w:rPr>
  </w:style>
  <w:style w:type="paragraph" w:customStyle="1" w:styleId="CopyrightText">
    <w:name w:val="Copyright Text"/>
    <w:basedOn w:val="BodyText"/>
    <w:rsid w:val="009F58A3"/>
    <w:rPr>
      <w:sz w:val="18"/>
    </w:rPr>
  </w:style>
  <w:style w:type="paragraph" w:customStyle="1" w:styleId="BodySmallRight">
    <w:name w:val="Body Small Right"/>
    <w:basedOn w:val="BodyTextRight"/>
    <w:rsid w:val="009F58A3"/>
    <w:rPr>
      <w:sz w:val="18"/>
      <w:szCs w:val="18"/>
    </w:rPr>
  </w:style>
  <w:style w:type="paragraph" w:customStyle="1" w:styleId="MarginEdition">
    <w:name w:val="Margin Edition"/>
    <w:basedOn w:val="MarginNote"/>
    <w:rsid w:val="009F58A3"/>
    <w:pPr>
      <w:spacing w:before="0" w:after="0"/>
    </w:pPr>
    <w:rPr>
      <w:rFonts w:ascii="Times New Roman" w:hAnsi="Times New Roman"/>
      <w:color w:val="999999"/>
    </w:rPr>
  </w:style>
  <w:style w:type="paragraph" w:customStyle="1" w:styleId="Spacer">
    <w:name w:val="Spacer"/>
    <w:basedOn w:val="Normal"/>
    <w:rsid w:val="009F58A3"/>
    <w:rPr>
      <w:sz w:val="2"/>
      <w:szCs w:val="2"/>
    </w:rPr>
  </w:style>
  <w:style w:type="character" w:customStyle="1" w:styleId="Small">
    <w:name w:val="Small"/>
    <w:basedOn w:val="DefaultParagraphFont"/>
    <w:rsid w:val="009F58A3"/>
    <w:rPr>
      <w:sz w:val="16"/>
    </w:rPr>
  </w:style>
  <w:style w:type="paragraph" w:customStyle="1" w:styleId="WideTable">
    <w:name w:val="Wide Table"/>
    <w:basedOn w:val="Normal"/>
    <w:rsid w:val="009F58A3"/>
    <w:pPr>
      <w:ind w:left="-1418"/>
    </w:pPr>
    <w:rPr>
      <w:sz w:val="2"/>
      <w:szCs w:val="2"/>
    </w:rPr>
  </w:style>
  <w:style w:type="character" w:styleId="PageNumber">
    <w:name w:val="page number"/>
    <w:basedOn w:val="DefaultParagraphFont"/>
    <w:rsid w:val="009F58A3"/>
  </w:style>
  <w:style w:type="paragraph" w:styleId="Quote">
    <w:name w:val="Quote"/>
    <w:basedOn w:val="Heading1"/>
    <w:link w:val="QuoteChar"/>
    <w:qFormat/>
    <w:rsid w:val="009F58A3"/>
    <w:rPr>
      <w:b w:val="0"/>
      <w:sz w:val="72"/>
      <w:szCs w:val="72"/>
      <w:lang w:val="en-NZ"/>
    </w:rPr>
  </w:style>
  <w:style w:type="character" w:customStyle="1" w:styleId="QuoteChar">
    <w:name w:val="Quote Char"/>
    <w:basedOn w:val="DefaultParagraphFont"/>
    <w:link w:val="Quote"/>
    <w:rsid w:val="009F58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8A3"/>
    <w:pPr>
      <w:pageBreakBefore/>
    </w:pPr>
  </w:style>
  <w:style w:type="paragraph" w:customStyle="1" w:styleId="Border">
    <w:name w:val="Border"/>
    <w:basedOn w:val="Normal"/>
    <w:qFormat/>
    <w:rsid w:val="009F58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8A3"/>
    <w:rPr>
      <w:b/>
      <w:bCs/>
      <w:i/>
      <w:iCs/>
      <w:color w:val="auto"/>
    </w:rPr>
  </w:style>
  <w:style w:type="paragraph" w:styleId="IntenseQuote">
    <w:name w:val="Intense Quote"/>
    <w:basedOn w:val="Normal"/>
    <w:next w:val="Normal"/>
    <w:link w:val="IntenseQuoteChar"/>
    <w:uiPriority w:val="30"/>
    <w:qFormat/>
    <w:rsid w:val="009F58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8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8A3"/>
    <w:rPr>
      <w:smallCaps/>
      <w:color w:val="auto"/>
      <w:u w:val="single"/>
    </w:rPr>
  </w:style>
  <w:style w:type="character" w:styleId="IntenseReference">
    <w:name w:val="Intense Reference"/>
    <w:basedOn w:val="DefaultParagraphFont"/>
    <w:uiPriority w:val="32"/>
    <w:qFormat/>
    <w:rsid w:val="009F58A3"/>
    <w:rPr>
      <w:b/>
      <w:bCs/>
      <w:smallCaps/>
      <w:color w:val="auto"/>
      <w:spacing w:val="5"/>
      <w:u w:val="single"/>
    </w:rPr>
  </w:style>
  <w:style w:type="paragraph" w:customStyle="1" w:styleId="2ColumnHeading">
    <w:name w:val="2Column Heading"/>
    <w:basedOn w:val="BodyText"/>
    <w:qFormat/>
    <w:rsid w:val="009F58A3"/>
    <w:pPr>
      <w:spacing w:after="60"/>
      <w:ind w:left="-2268"/>
    </w:pPr>
    <w:rPr>
      <w:b/>
    </w:rPr>
  </w:style>
  <w:style w:type="paragraph" w:customStyle="1" w:styleId="Heading1TOC">
    <w:name w:val="Heading1 TOC"/>
    <w:basedOn w:val="Normal"/>
    <w:qFormat/>
    <w:rsid w:val="009F58A3"/>
    <w:pPr>
      <w:spacing w:before="240" w:after="120"/>
    </w:pPr>
    <w:rPr>
      <w:rFonts w:ascii="Times New Roman" w:hAnsi="Times New Roman"/>
      <w:b/>
      <w:sz w:val="32"/>
    </w:rPr>
  </w:style>
  <w:style w:type="paragraph" w:customStyle="1" w:styleId="Heading2TOC">
    <w:name w:val="Heading2 TOC"/>
    <w:basedOn w:val="Normal"/>
    <w:qFormat/>
    <w:rsid w:val="009F58A3"/>
    <w:pPr>
      <w:spacing w:before="240" w:after="60"/>
    </w:pPr>
    <w:rPr>
      <w:rFonts w:ascii="Times New Roman" w:hAnsi="Times New Roman"/>
      <w:b/>
      <w:sz w:val="28"/>
    </w:rPr>
  </w:style>
  <w:style w:type="character" w:customStyle="1" w:styleId="Underline">
    <w:name w:val="Underline"/>
    <w:basedOn w:val="DefaultParagraphFont"/>
    <w:qFormat/>
    <w:rsid w:val="009F58A3"/>
    <w:rPr>
      <w:u w:val="single"/>
    </w:rPr>
  </w:style>
  <w:style w:type="paragraph" w:styleId="BalloonText">
    <w:name w:val="Balloon Text"/>
    <w:basedOn w:val="Normal"/>
    <w:link w:val="BalloonTextChar"/>
    <w:rsid w:val="009F58A3"/>
    <w:rPr>
      <w:rFonts w:ascii="Tahoma" w:hAnsi="Tahoma" w:cs="Tahoma"/>
      <w:sz w:val="16"/>
      <w:szCs w:val="16"/>
    </w:rPr>
  </w:style>
  <w:style w:type="character" w:customStyle="1" w:styleId="BalloonTextChar">
    <w:name w:val="Balloon Text Char"/>
    <w:basedOn w:val="DefaultParagraphFont"/>
    <w:link w:val="BalloonText"/>
    <w:rsid w:val="009F58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8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58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8A3"/>
    <w:rPr>
      <w:b/>
      <w:color w:val="660033"/>
      <w:spacing w:val="0"/>
    </w:rPr>
  </w:style>
  <w:style w:type="paragraph" w:customStyle="1" w:styleId="Nameditemlist">
    <w:name w:val="Named item list"/>
    <w:basedOn w:val="BodyText"/>
    <w:qFormat/>
    <w:rsid w:val="009F58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1604</Words>
  <Characters>10101</Characters>
  <Application>Microsoft Office Word</Application>
  <DocSecurity>0</DocSecurity>
  <Lines>334</Lines>
  <Paragraphs>216</Paragraphs>
  <ScaleCrop>false</ScaleCrop>
  <Company>Author-it Software Corporation Ltd.</Company>
  <LinksUpToDate>false</LinksUpToDate>
  <CharactersWithSpaces>11634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PSPIM403A Make claim determinations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2012-11-01T18:39:00Z</dcterms:created>
  <dcterms:modified xsi:type="dcterms:W3CDTF">2012-11-01T18:39:00Z</dcterms:modified>
</cp:coreProperties>
</file>