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78E3" w:rsidP="009A78E3">
      <w:pPr>
        <w:pStyle w:val="Title"/>
      </w:pPr>
      <w:bookmarkStart w:id="0" w:name="_GoBack"/>
      <w:bookmarkEnd w:id="0"/>
      <w:r>
        <w:fldChar w:fldCharType="begin"/>
      </w:r>
      <w:r>
        <w:instrText xml:space="preserve"> TITLE   \* MERGEFORMAT </w:instrText>
      </w:r>
      <w:r>
        <w:fldChar w:fldCharType="separate"/>
      </w:r>
      <w:r>
        <w:t>PSPIM301A Process claims</w:t>
      </w:r>
      <w:r>
        <w:fldChar w:fldCharType="end"/>
      </w:r>
    </w:p>
    <w:p w:rsidR="009A78E3" w:rsidP="009A78E3">
      <w:pPr>
        <w:pStyle w:val="Version"/>
        <w:sectPr w:rsidSect="008871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88710D" w:rsidP="0088710D">
      <w:pPr>
        <w:pStyle w:val="SuperHeading"/>
      </w:pPr>
      <w:r w:rsidRPr="0088710D">
        <w:t>PSPIM301A Process claims</w:t>
      </w:r>
    </w:p>
    <w:p w:rsidR="00000000" w:rsidRPr="0088710D" w:rsidP="0088710D">
      <w:pPr>
        <w:pStyle w:val="SuperHeading"/>
      </w:pPr>
    </w:p>
    <w:p w:rsidR="00000000" w:rsidRPr="0088710D" w:rsidP="0088710D">
      <w:pPr>
        <w:pStyle w:val="Heading1"/>
      </w:pPr>
      <w:bookmarkStart w:id="1" w:name="O_496350"/>
      <w:bookmarkEnd w:id="1"/>
      <w:r w:rsidRPr="0088710D">
        <w:t>Modification History</w:t>
      </w:r>
    </w:p>
    <w:tbl>
      <w:tblPr>
        <w:tblW w:w="0" w:type="auto"/>
        <w:tblLayout w:type="fixed"/>
        <w:tblCellMar>
          <w:left w:w="62" w:type="dxa"/>
          <w:right w:w="62" w:type="dxa"/>
        </w:tblCellMar>
        <w:tblLook w:val="0000"/>
      </w:tblPr>
      <w:tblGrid>
        <w:gridCol w:w="3052"/>
        <w:gridCol w:w="3052"/>
        <w:gridCol w:w="3052"/>
      </w:tblGrid>
      <w:tr w:rsidTr="009A78E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10D" w:rsidP="0088710D">
            <w:pPr>
              <w:pStyle w:val="BodyText"/>
            </w:pPr>
            <w:r w:rsidRPr="0088710D">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10D" w:rsidP="0088710D">
            <w:pPr>
              <w:pStyle w:val="BodyText"/>
            </w:pPr>
            <w:r w:rsidRPr="0088710D">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10D">
            <w:pPr>
              <w:pStyle w:val="BodyText"/>
              <w:rPr>
                <w:lang w:val="en-NZ"/>
              </w:rPr>
            </w:pPr>
            <w:r w:rsidRPr="0088710D">
              <w:rPr>
                <w:rStyle w:val="SpecialBold"/>
              </w:rPr>
              <w:t>Comments</w:t>
            </w:r>
          </w:p>
        </w:tc>
      </w:tr>
      <w:tr w:rsidTr="009A78E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10D">
            <w:pPr>
              <w:pStyle w:val="BodyText"/>
              <w:rPr>
                <w:lang w:val="en-NZ"/>
              </w:rPr>
            </w:pPr>
            <w:r w:rsidRPr="0088710D">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10D">
            <w:pPr>
              <w:pStyle w:val="BodyText"/>
              <w:rPr>
                <w:lang w:val="en-NZ"/>
              </w:rPr>
            </w:pPr>
            <w:r w:rsidRPr="0088710D">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10D">
            <w:pPr>
              <w:pStyle w:val="BodyText"/>
              <w:rPr>
                <w:lang w:val="en-NZ"/>
              </w:rPr>
            </w:pPr>
            <w:r w:rsidRPr="0088710D">
              <w:t xml:space="preserve">Unit descriptor edited. </w:t>
            </w:r>
          </w:p>
        </w:tc>
      </w:tr>
      <w:tr w:rsidTr="009A78E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10D">
            <w:pPr>
              <w:pStyle w:val="BodyText"/>
              <w:rPr>
                <w:lang w:val="en-NZ"/>
              </w:rPr>
            </w:pPr>
            <w:r w:rsidRPr="0088710D">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10D">
            <w:pPr>
              <w:pStyle w:val="BodyText"/>
              <w:rPr>
                <w:lang w:val="en-NZ"/>
              </w:rPr>
            </w:pPr>
            <w:r w:rsidRPr="0088710D">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10D">
            <w:pPr>
              <w:pStyle w:val="BodyText"/>
              <w:rPr>
                <w:lang w:val="en-NZ"/>
              </w:rPr>
            </w:pPr>
            <w:r w:rsidRPr="0088710D">
              <w:t>Layout adjusted. No changes to content.</w:t>
            </w:r>
          </w:p>
        </w:tc>
      </w:tr>
      <w:tr w:rsidTr="009A78E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10D">
            <w:pPr>
              <w:pStyle w:val="BodyText"/>
              <w:rPr>
                <w:lang w:val="en-NZ"/>
              </w:rPr>
            </w:pPr>
            <w:r w:rsidRPr="0088710D">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10D">
            <w:pPr>
              <w:pStyle w:val="BodyText"/>
              <w:rPr>
                <w:lang w:val="en-NZ"/>
              </w:rPr>
            </w:pPr>
            <w:r w:rsidRPr="0088710D">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10D" w:rsidP="0088710D">
            <w:pPr>
              <w:pStyle w:val="BodyText"/>
            </w:pPr>
            <w:r w:rsidRPr="0088710D">
              <w:t>Primary release.</w:t>
            </w:r>
          </w:p>
        </w:tc>
      </w:tr>
    </w:tbl>
    <w:p w:rsidR="009A78E3" w:rsidP="0088710D">
      <w:pPr>
        <w:pStyle w:val="BodyText"/>
      </w:pPr>
    </w:p>
    <w:p w:rsidR="009A78E3" w:rsidP="0088710D">
      <w:pPr>
        <w:pStyle w:val="BodyText"/>
      </w:pPr>
    </w:p>
    <w:p w:rsidR="00000000" w:rsidRPr="0088710D" w:rsidP="0088710D">
      <w:pPr>
        <w:pStyle w:val="Heading1"/>
      </w:pPr>
      <w:bookmarkStart w:id="2" w:name="O_496345"/>
      <w:bookmarkEnd w:id="2"/>
      <w:r w:rsidRPr="0088710D">
        <w:t>Unit Descriptor</w:t>
      </w:r>
    </w:p>
    <w:p w:rsidR="00000000" w:rsidRPr="0088710D" w:rsidP="0088710D">
      <w:pPr>
        <w:pStyle w:val="BodyText"/>
      </w:pPr>
      <w:r w:rsidRPr="0088710D">
        <w:t>This unit covers processing of compensation claims for employment-related injuries in accordance with legislation, organisational policy and pro</w:t>
      </w:r>
      <w:r w:rsidRPr="0088710D">
        <w:t>cedures. It includes confirming claim details, processing payments and maintaining files.</w:t>
      </w:r>
    </w:p>
    <w:p w:rsidR="00000000" w:rsidRPr="0088710D" w:rsidP="0088710D">
      <w:pPr>
        <w:pStyle w:val="BodyText"/>
      </w:pPr>
      <w:r w:rsidRPr="0088710D">
        <w:t>In practice, processing claims may overlap with other generalist or specialist public sector work activities such as acting ethically, complying with legislation, acc</w:t>
      </w:r>
      <w:r w:rsidRPr="0088710D">
        <w:t xml:space="preserve">essing and using resources and financial systems, organising workplace information, etc. </w:t>
      </w:r>
    </w:p>
    <w:p w:rsidR="009A78E3" w:rsidP="0088710D">
      <w:pPr>
        <w:pStyle w:val="BodyText"/>
      </w:pPr>
      <w:r w:rsidRPr="0088710D">
        <w:t>No licensing, legislative, regulatory or certification requirements apply to this unit at the time of publication</w:t>
      </w:r>
    </w:p>
    <w:p w:rsidR="009A78E3" w:rsidP="0088710D">
      <w:pPr>
        <w:pStyle w:val="BodyText"/>
      </w:pPr>
    </w:p>
    <w:p w:rsidR="00000000" w:rsidRPr="0088710D" w:rsidP="0088710D">
      <w:pPr>
        <w:pStyle w:val="Heading1"/>
      </w:pPr>
      <w:bookmarkStart w:id="3" w:name="O_496356"/>
      <w:bookmarkEnd w:id="3"/>
      <w:r w:rsidRPr="0088710D">
        <w:t>Application of the Unit</w:t>
      </w:r>
    </w:p>
    <w:p w:rsidR="00000000" w:rsidRPr="0088710D" w:rsidP="0088710D">
      <w:pPr>
        <w:pStyle w:val="BodyText"/>
      </w:pPr>
      <w:r w:rsidRPr="0088710D">
        <w:t>Not applicable.</w:t>
      </w:r>
    </w:p>
    <w:p w:rsidR="00000000" w:rsidRPr="0088710D" w:rsidP="0088710D">
      <w:pPr>
        <w:pStyle w:val="AllowPageBreak"/>
      </w:pPr>
    </w:p>
    <w:p w:rsidR="00000000" w:rsidRPr="0088710D" w:rsidP="0088710D">
      <w:pPr>
        <w:pStyle w:val="Heading1"/>
      </w:pPr>
      <w:bookmarkStart w:id="4" w:name="O_496347"/>
      <w:bookmarkEnd w:id="4"/>
      <w:r w:rsidRPr="0088710D">
        <w:t>Licensing/Regulatory Information</w:t>
      </w:r>
    </w:p>
    <w:p w:rsidR="00000000" w:rsidRPr="0088710D" w:rsidP="0088710D">
      <w:pPr>
        <w:pStyle w:val="BodyText"/>
      </w:pPr>
      <w:r w:rsidRPr="0088710D">
        <w:t>Not applicable.</w:t>
      </w:r>
    </w:p>
    <w:p w:rsidR="00000000" w:rsidRPr="0088710D" w:rsidP="0088710D">
      <w:pPr>
        <w:pStyle w:val="AllowPageBreak"/>
      </w:pPr>
    </w:p>
    <w:p w:rsidR="00000000" w:rsidRPr="0088710D" w:rsidP="0088710D">
      <w:pPr>
        <w:pStyle w:val="Heading1"/>
      </w:pPr>
      <w:bookmarkStart w:id="5" w:name="O_496343"/>
      <w:bookmarkEnd w:id="5"/>
      <w:r w:rsidRPr="0088710D">
        <w:t>Pre-Requisites</w:t>
      </w:r>
    </w:p>
    <w:p w:rsidR="00000000" w:rsidRPr="0088710D" w:rsidP="0088710D">
      <w:pPr>
        <w:pStyle w:val="BodyText"/>
      </w:pPr>
      <w:r w:rsidRPr="0088710D">
        <w:t>Not applicable.</w:t>
      </w:r>
    </w:p>
    <w:p w:rsidR="00000000" w:rsidRPr="0088710D" w:rsidP="0088710D">
      <w:pPr>
        <w:pStyle w:val="AllowPageBreak"/>
      </w:pPr>
    </w:p>
    <w:p w:rsidR="00000000" w:rsidRPr="0088710D" w:rsidP="0088710D">
      <w:pPr>
        <w:pStyle w:val="Heading1"/>
      </w:pPr>
      <w:bookmarkStart w:id="6" w:name="O_496352"/>
      <w:bookmarkEnd w:id="6"/>
      <w:r w:rsidRPr="0088710D">
        <w:t>Employability Skills Information</w:t>
      </w:r>
    </w:p>
    <w:p w:rsidR="00000000" w:rsidRPr="0088710D" w:rsidP="0088710D">
      <w:pPr>
        <w:pStyle w:val="BodyText"/>
      </w:pPr>
      <w:r w:rsidRPr="0088710D">
        <w:t>This unit contains employability skills.</w:t>
      </w:r>
    </w:p>
    <w:p w:rsidR="00000000" w:rsidRPr="0088710D" w:rsidP="0088710D">
      <w:pPr>
        <w:pStyle w:val="AllowPageBreak"/>
      </w:pPr>
    </w:p>
    <w:p w:rsidR="00000000" w:rsidRPr="0088710D" w:rsidP="0088710D">
      <w:pPr>
        <w:pStyle w:val="Heading1"/>
      </w:pPr>
      <w:bookmarkStart w:id="7" w:name="O_496353"/>
      <w:bookmarkEnd w:id="7"/>
      <w:r w:rsidRPr="0088710D">
        <w:t>Elements and Perfo</w:t>
      </w:r>
      <w:r w:rsidRPr="0088710D">
        <w:t>rmance Criteria Pre-Content</w:t>
      </w:r>
    </w:p>
    <w:tbl>
      <w:tblPr>
        <w:tblW w:w="9322" w:type="dxa"/>
        <w:tblLayout w:type="fixed"/>
        <w:tblCellMar>
          <w:left w:w="62" w:type="dxa"/>
          <w:right w:w="62" w:type="dxa"/>
        </w:tblCellMar>
        <w:tblLook w:val="0000"/>
      </w:tblPr>
      <w:tblGrid>
        <w:gridCol w:w="2660"/>
        <w:gridCol w:w="6662"/>
      </w:tblGrid>
      <w:tr w:rsidTr="009A78E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710D">
            <w:pPr>
              <w:pStyle w:val="BodyText"/>
              <w:rPr>
                <w:lang w:val="en-NZ"/>
              </w:rPr>
            </w:pPr>
            <w:r w:rsidRPr="0088710D">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88710D" w:rsidP="0088710D">
            <w:pPr>
              <w:pStyle w:val="BodyText"/>
            </w:pPr>
            <w:r w:rsidRPr="0088710D">
              <w:t xml:space="preserve">Together, performance criteria specify the requirements for competent performance. Text in </w:t>
            </w:r>
            <w:r w:rsidRPr="0088710D">
              <w:rPr>
                <w:rStyle w:val="BoldandItalics"/>
              </w:rPr>
              <w:t>bold italics</w:t>
            </w:r>
            <w:r w:rsidRPr="0088710D">
              <w:t xml:space="preserve"> is explained in the Range Statement following.</w:t>
            </w:r>
          </w:p>
        </w:tc>
      </w:tr>
    </w:tbl>
    <w:p w:rsidR="00000000" w:rsidRPr="0088710D" w:rsidP="0088710D">
      <w:pPr>
        <w:pStyle w:val="BodyText"/>
      </w:pPr>
    </w:p>
    <w:p w:rsidR="00000000" w:rsidRPr="0088710D" w:rsidP="0088710D">
      <w:pPr>
        <w:pStyle w:val="AllowPageBreak"/>
      </w:pPr>
    </w:p>
    <w:p w:rsidR="00000000" w:rsidRPr="0088710D" w:rsidP="0088710D">
      <w:pPr>
        <w:pStyle w:val="Heading1"/>
      </w:pPr>
      <w:bookmarkStart w:id="8" w:name="O_496354"/>
      <w:bookmarkEnd w:id="8"/>
      <w:r w:rsidRPr="0088710D">
        <w:t>Elements and Performance Criteria</w:t>
      </w:r>
    </w:p>
    <w:tbl>
      <w:tblPr>
        <w:tblW w:w="9322" w:type="dxa"/>
        <w:tblLayout w:type="fixed"/>
        <w:tblCellMar>
          <w:left w:w="62" w:type="dxa"/>
          <w:right w:w="62" w:type="dxa"/>
        </w:tblCellMar>
        <w:tblLook w:val="0000"/>
      </w:tblPr>
      <w:tblGrid>
        <w:gridCol w:w="2660"/>
        <w:gridCol w:w="6662"/>
      </w:tblGrid>
      <w:tr w:rsidTr="009A78E3">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88710D" w:rsidP="0088710D">
            <w:pPr>
              <w:pStyle w:val="BodyText"/>
            </w:pPr>
            <w:r w:rsidRPr="0088710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8710D">
            <w:pPr>
              <w:pStyle w:val="BodyText"/>
              <w:rPr>
                <w:lang w:val="en-NZ"/>
              </w:rPr>
            </w:pPr>
            <w:r w:rsidRPr="0088710D">
              <w:rPr>
                <w:rStyle w:val="SpecialBold"/>
              </w:rPr>
              <w:t>PERFORMANCE CRITERIA</w:t>
            </w:r>
          </w:p>
        </w:tc>
      </w:tr>
      <w:tr w:rsidTr="009A78E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710D">
            <w:pPr>
              <w:pStyle w:val="List"/>
              <w:rPr>
                <w:lang w:val="en-NZ"/>
              </w:rPr>
            </w:pPr>
            <w:r w:rsidRPr="0088710D">
              <w:rPr>
                <w:rStyle w:val="SpecialBold"/>
              </w:rPr>
              <w:t>1</w:t>
            </w:r>
            <w:r w:rsidRPr="0088710D">
              <w:t xml:space="preserve">. </w:t>
            </w:r>
            <w:r w:rsidRPr="0088710D">
              <w:tab/>
            </w:r>
            <w:r w:rsidRPr="0088710D">
              <w:rPr>
                <w:rStyle w:val="SpecialBold"/>
              </w:rPr>
              <w:t>Confirm details</w:t>
            </w:r>
          </w:p>
        </w:tc>
        <w:tc>
          <w:tcPr>
            <w:tcW w:w="6662" w:type="dxa"/>
            <w:tcBorders>
              <w:top w:val="nil"/>
              <w:left w:val="nil"/>
              <w:bottom w:val="nil"/>
              <w:right w:val="nil"/>
            </w:tcBorders>
            <w:tcMar>
              <w:top w:w="0" w:type="dxa"/>
              <w:left w:w="62" w:type="dxa"/>
              <w:bottom w:w="0" w:type="dxa"/>
              <w:right w:w="62" w:type="dxa"/>
            </w:tcMar>
          </w:tcPr>
          <w:p w:rsidR="00000000" w:rsidRPr="0088710D" w:rsidP="0088710D">
            <w:pPr>
              <w:pStyle w:val="List"/>
            </w:pPr>
            <w:r w:rsidRPr="0088710D">
              <w:t>1.1</w:t>
            </w:r>
            <w:r w:rsidRPr="0088710D">
              <w:tab/>
              <w:t xml:space="preserve">Documents are completed, and authorisation/s are obtained for </w:t>
            </w:r>
            <w:r w:rsidRPr="0088710D">
              <w:rPr>
                <w:rStyle w:val="BoldandItalics"/>
              </w:rPr>
              <w:t xml:space="preserve">claims </w:t>
            </w:r>
            <w:r w:rsidRPr="0088710D">
              <w:t xml:space="preserve">in accordance with </w:t>
            </w:r>
            <w:r w:rsidRPr="0088710D">
              <w:rPr>
                <w:rStyle w:val="BoldandItalics"/>
              </w:rPr>
              <w:t>legislation, organisational policy and procedures</w:t>
            </w:r>
            <w:r w:rsidRPr="0088710D">
              <w:rPr>
                <w:rStyle w:val="Emphasis"/>
              </w:rPr>
              <w:t>.</w:t>
            </w:r>
          </w:p>
          <w:p w:rsidR="00000000" w:rsidRPr="0088710D" w:rsidP="0088710D">
            <w:pPr>
              <w:pStyle w:val="List"/>
            </w:pPr>
            <w:r w:rsidRPr="0088710D">
              <w:t>1.2</w:t>
            </w:r>
            <w:r w:rsidRPr="0088710D">
              <w:tab/>
              <w:t>Reasonableness of</w:t>
            </w:r>
            <w:r w:rsidRPr="0088710D">
              <w:t xml:space="preserve"> accounts is assessed to ensure accounts that are paid are relevant to disability.</w:t>
            </w:r>
          </w:p>
          <w:p w:rsidR="00000000" w:rsidRPr="0088710D" w:rsidP="0088710D">
            <w:pPr>
              <w:pStyle w:val="List"/>
            </w:pPr>
            <w:r w:rsidRPr="0088710D">
              <w:t>1.3</w:t>
            </w:r>
            <w:r w:rsidRPr="0088710D">
              <w:tab/>
              <w:t>Account details are recorded in accordance with system and organisational requirements.</w:t>
            </w:r>
          </w:p>
          <w:p w:rsidR="00000000" w:rsidP="0088710D">
            <w:pPr>
              <w:pStyle w:val="List"/>
              <w:rPr>
                <w:lang w:val="en-NZ"/>
              </w:rPr>
            </w:pPr>
            <w:r w:rsidRPr="0088710D">
              <w:t>1.4</w:t>
            </w:r>
            <w:r w:rsidRPr="0088710D">
              <w:tab/>
              <w:t>When accounts are rejected notifications are made in accordance with legislat</w:t>
            </w:r>
            <w:r w:rsidRPr="0088710D">
              <w:t>ion, organisational policy and procedures.</w:t>
            </w:r>
          </w:p>
        </w:tc>
      </w:tr>
      <w:tr w:rsidTr="009A78E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710D">
            <w:pPr>
              <w:pStyle w:val="List"/>
              <w:rPr>
                <w:lang w:val="en-NZ"/>
              </w:rPr>
            </w:pPr>
            <w:r w:rsidRPr="0088710D">
              <w:rPr>
                <w:rStyle w:val="SpecialBold"/>
              </w:rPr>
              <w:t>2</w:t>
            </w:r>
            <w:r w:rsidRPr="0088710D">
              <w:t xml:space="preserve">.  </w:t>
            </w:r>
            <w:r w:rsidRPr="0088710D">
              <w:tab/>
            </w:r>
            <w:r w:rsidRPr="0088710D">
              <w:rPr>
                <w:rStyle w:val="SpecialBold"/>
              </w:rPr>
              <w:t>Process payments</w:t>
            </w:r>
          </w:p>
        </w:tc>
        <w:tc>
          <w:tcPr>
            <w:tcW w:w="6662" w:type="dxa"/>
            <w:tcBorders>
              <w:top w:val="nil"/>
              <w:left w:val="nil"/>
              <w:bottom w:val="nil"/>
              <w:right w:val="nil"/>
            </w:tcBorders>
            <w:tcMar>
              <w:top w:w="0" w:type="dxa"/>
              <w:left w:w="62" w:type="dxa"/>
              <w:bottom w:w="0" w:type="dxa"/>
              <w:right w:w="62" w:type="dxa"/>
            </w:tcMar>
          </w:tcPr>
          <w:p w:rsidR="00000000" w:rsidRPr="0088710D" w:rsidP="0088710D">
            <w:pPr>
              <w:pStyle w:val="List"/>
            </w:pPr>
            <w:r w:rsidRPr="0088710D">
              <w:t>2.1</w:t>
            </w:r>
            <w:r w:rsidRPr="0088710D">
              <w:tab/>
              <w:t>Cheque production and posting or electronic transfer of funds is effected in accordance with organisational procedures.</w:t>
            </w:r>
          </w:p>
          <w:p w:rsidR="00000000" w:rsidRPr="0088710D" w:rsidP="0088710D">
            <w:pPr>
              <w:pStyle w:val="List"/>
            </w:pPr>
            <w:r w:rsidRPr="0088710D">
              <w:t>2.2</w:t>
            </w:r>
            <w:r w:rsidRPr="0088710D">
              <w:tab/>
              <w:t>Accounts are batched where required for traceability.</w:t>
            </w:r>
          </w:p>
          <w:p w:rsidR="00000000" w:rsidRPr="0088710D" w:rsidP="0088710D">
            <w:pPr>
              <w:pStyle w:val="List"/>
            </w:pPr>
            <w:r w:rsidRPr="0088710D">
              <w:t>2.3</w:t>
            </w:r>
            <w:r w:rsidRPr="0088710D">
              <w:tab/>
              <w:t>Auth</w:t>
            </w:r>
            <w:r w:rsidRPr="0088710D">
              <w:t>orisations for periodic payments are confirmed to avoid overpayments.</w:t>
            </w:r>
          </w:p>
          <w:p w:rsidR="00000000" w:rsidP="0088710D">
            <w:pPr>
              <w:pStyle w:val="List"/>
              <w:rPr>
                <w:lang w:val="en-NZ"/>
              </w:rPr>
            </w:pPr>
            <w:r w:rsidRPr="0088710D">
              <w:t>2.4</w:t>
            </w:r>
            <w:r w:rsidRPr="0088710D">
              <w:tab/>
              <w:t>Claims are processed within time limits to comply with legislation, policy and key performance indicators.</w:t>
            </w:r>
          </w:p>
        </w:tc>
      </w:tr>
      <w:tr w:rsidTr="009A78E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710D">
            <w:pPr>
              <w:pStyle w:val="List"/>
              <w:rPr>
                <w:lang w:val="en-NZ"/>
              </w:rPr>
            </w:pPr>
            <w:r w:rsidRPr="0088710D">
              <w:rPr>
                <w:rStyle w:val="SpecialBold"/>
              </w:rPr>
              <w:t>3</w:t>
            </w:r>
            <w:r w:rsidRPr="0088710D">
              <w:t xml:space="preserve">.  </w:t>
            </w:r>
            <w:r w:rsidRPr="0088710D">
              <w:tab/>
            </w:r>
            <w:r w:rsidRPr="0088710D">
              <w:rPr>
                <w:rStyle w:val="SpecialBold"/>
              </w:rPr>
              <w:t>Maintain files</w:t>
            </w:r>
          </w:p>
        </w:tc>
        <w:tc>
          <w:tcPr>
            <w:tcW w:w="6662" w:type="dxa"/>
            <w:tcBorders>
              <w:top w:val="nil"/>
              <w:left w:val="nil"/>
              <w:bottom w:val="nil"/>
              <w:right w:val="nil"/>
            </w:tcBorders>
            <w:tcMar>
              <w:top w:w="0" w:type="dxa"/>
              <w:left w:w="62" w:type="dxa"/>
              <w:bottom w:w="0" w:type="dxa"/>
              <w:right w:w="62" w:type="dxa"/>
            </w:tcMar>
          </w:tcPr>
          <w:p w:rsidR="00000000" w:rsidRPr="0088710D" w:rsidP="0088710D">
            <w:pPr>
              <w:pStyle w:val="List"/>
            </w:pPr>
            <w:r w:rsidRPr="0088710D">
              <w:t>3.1</w:t>
            </w:r>
            <w:r w:rsidRPr="0088710D">
              <w:tab/>
            </w:r>
            <w:r w:rsidRPr="0088710D">
              <w:t>Records are maintained in accordance with legislation and the organisation's recordkeeping requirements.</w:t>
            </w:r>
          </w:p>
          <w:p w:rsidR="00000000" w:rsidRPr="0088710D" w:rsidP="0088710D">
            <w:pPr>
              <w:pStyle w:val="List"/>
            </w:pPr>
            <w:r w:rsidRPr="0088710D">
              <w:t>3.2</w:t>
            </w:r>
            <w:r w:rsidRPr="0088710D">
              <w:tab/>
              <w:t>Documentation of all contacts relating to processing of claims is completed in accordance with organisational policy and procedures.</w:t>
            </w:r>
          </w:p>
          <w:p w:rsidR="00000000" w:rsidRPr="0088710D" w:rsidP="0088710D">
            <w:pPr>
              <w:pStyle w:val="List"/>
            </w:pPr>
            <w:r w:rsidRPr="0088710D">
              <w:t>3.3</w:t>
            </w:r>
            <w:r w:rsidRPr="0088710D">
              <w:tab/>
            </w:r>
            <w:r w:rsidRPr="0088710D">
              <w:rPr>
                <w:rStyle w:val="BoldandItalics"/>
              </w:rPr>
              <w:t xml:space="preserve">Evidence </w:t>
            </w:r>
            <w:r w:rsidRPr="0088710D">
              <w:t>o</w:t>
            </w:r>
            <w:r w:rsidRPr="0088710D">
              <w:t>f file management is maintained for audit purposes.</w:t>
            </w:r>
          </w:p>
        </w:tc>
      </w:tr>
    </w:tbl>
    <w:p w:rsidR="00000000" w:rsidRPr="0088710D" w:rsidP="0088710D">
      <w:pPr>
        <w:pStyle w:val="BodyText"/>
      </w:pPr>
    </w:p>
    <w:p w:rsidR="00000000" w:rsidRPr="0088710D" w:rsidP="0088710D">
      <w:pPr>
        <w:pStyle w:val="AllowPageBreak"/>
      </w:pPr>
    </w:p>
    <w:p w:rsidR="00000000" w:rsidRPr="0088710D" w:rsidP="0088710D">
      <w:pPr>
        <w:pStyle w:val="Heading1"/>
      </w:pPr>
      <w:bookmarkStart w:id="9" w:name="O_496351"/>
      <w:bookmarkEnd w:id="9"/>
      <w:r w:rsidRPr="0088710D">
        <w:t>Required Skills and Knowledge</w:t>
      </w:r>
    </w:p>
    <w:tbl>
      <w:tblPr>
        <w:tblW w:w="0" w:type="auto"/>
        <w:tblLayout w:type="fixed"/>
        <w:tblCellMar>
          <w:left w:w="62" w:type="dxa"/>
          <w:right w:w="62" w:type="dxa"/>
        </w:tblCellMar>
        <w:tblLook w:val="0000"/>
      </w:tblPr>
      <w:tblGrid>
        <w:gridCol w:w="8512"/>
        <w:gridCol w:w="41"/>
      </w:tblGrid>
      <w:tr w:rsidTr="009A78E3">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88710D">
            <w:pPr>
              <w:pStyle w:val="BodyText"/>
              <w:rPr>
                <w:lang w:val="en-NZ"/>
              </w:rPr>
            </w:pPr>
            <w:r w:rsidRPr="0088710D">
              <w:t>This section describes the essential skills and knowledge and their level, required for this unit.</w:t>
            </w:r>
          </w:p>
        </w:tc>
      </w:tr>
      <w:tr w:rsidTr="009A78E3">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88710D" w:rsidP="0088710D">
            <w:pPr>
              <w:pStyle w:val="BodyText"/>
            </w:pPr>
            <w:r w:rsidRPr="0088710D">
              <w:rPr>
                <w:rStyle w:val="SpecialBold"/>
              </w:rPr>
              <w:t>Skill requirements</w:t>
            </w:r>
          </w:p>
          <w:p w:rsidR="00000000" w:rsidRPr="0088710D" w:rsidP="0088710D">
            <w:pPr>
              <w:pStyle w:val="BodyText"/>
            </w:pPr>
            <w:r w:rsidRPr="0088710D">
              <w:t>Look for evidence that confirms skil</w:t>
            </w:r>
            <w:r w:rsidRPr="0088710D">
              <w:t>ls in:</w:t>
            </w:r>
          </w:p>
          <w:p w:rsidR="00000000" w:rsidRPr="0088710D" w:rsidP="0088710D">
            <w:pPr>
              <w:pStyle w:val="ListBullet2"/>
            </w:pPr>
            <w:r w:rsidRPr="0088710D">
              <w:t>applying legislation, regulations and policies relating to processing of claims</w:t>
            </w:r>
          </w:p>
          <w:p w:rsidR="00000000" w:rsidRPr="0088710D" w:rsidP="0088710D">
            <w:pPr>
              <w:pStyle w:val="ListBullet2"/>
            </w:pPr>
            <w:r w:rsidRPr="0088710D">
              <w:t>recording and reporting of transactions</w:t>
            </w:r>
          </w:p>
          <w:p w:rsidR="00000000" w:rsidRPr="0088710D" w:rsidP="0088710D">
            <w:pPr>
              <w:pStyle w:val="ListBullet2"/>
            </w:pPr>
            <w:r w:rsidRPr="0088710D">
              <w:t>reading and interpreting claims information (literacy level)</w:t>
            </w:r>
          </w:p>
          <w:p w:rsidR="00000000" w:rsidRPr="0088710D" w:rsidP="0088710D">
            <w:pPr>
              <w:pStyle w:val="ListBullet2"/>
            </w:pPr>
            <w:r w:rsidRPr="0088710D">
              <w:t>checking the accuracy of calculations and reconciliations (numeracy level)</w:t>
            </w:r>
          </w:p>
          <w:p w:rsidR="00000000" w:rsidRPr="0088710D" w:rsidP="0088710D">
            <w:pPr>
              <w:pStyle w:val="ListBullet2"/>
            </w:pPr>
            <w:r w:rsidRPr="0088710D">
              <w:t xml:space="preserve">assessing reasonableness of accounts </w:t>
            </w:r>
          </w:p>
          <w:p w:rsidR="00000000" w:rsidRPr="0088710D" w:rsidP="0088710D">
            <w:pPr>
              <w:pStyle w:val="ListBullet2"/>
            </w:pPr>
            <w:r w:rsidRPr="0088710D">
              <w:t>using communication including reporting of irregularities and errors</w:t>
            </w:r>
          </w:p>
          <w:p w:rsidR="00000000" w:rsidRPr="0088710D" w:rsidP="0088710D">
            <w:pPr>
              <w:pStyle w:val="ListBullet2"/>
            </w:pPr>
            <w:r w:rsidRPr="0088710D">
              <w:t>responding to diversity, including gender and disability</w:t>
            </w:r>
          </w:p>
          <w:p w:rsidR="00000000" w:rsidP="0088710D">
            <w:pPr>
              <w:pStyle w:val="ListBullet2"/>
              <w:rPr>
                <w:lang w:val="en-NZ"/>
              </w:rPr>
            </w:pPr>
            <w:r w:rsidRPr="0088710D">
              <w:t>applying procedur</w:t>
            </w:r>
            <w:r w:rsidRPr="0088710D">
              <w:t xml:space="preserve">es relating to occupational health and safety and environment in the context of claims processing </w:t>
            </w:r>
          </w:p>
        </w:tc>
      </w:tr>
      <w:tr w:rsidTr="009A78E3">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88710D" w:rsidP="0088710D">
            <w:pPr>
              <w:pStyle w:val="BodyText"/>
            </w:pPr>
            <w:r w:rsidRPr="0088710D">
              <w:rPr>
                <w:rStyle w:val="SpecialBold"/>
              </w:rPr>
              <w:t>Knowledge requirements</w:t>
            </w:r>
          </w:p>
          <w:p w:rsidR="00000000" w:rsidRPr="0088710D" w:rsidP="0088710D">
            <w:pPr>
              <w:pStyle w:val="BodyText"/>
            </w:pPr>
            <w:r w:rsidRPr="0088710D">
              <w:t xml:space="preserve"> Look for evidence that confirms knowledge and understanding of:</w:t>
            </w:r>
          </w:p>
          <w:p w:rsidR="00000000" w:rsidRPr="0088710D" w:rsidP="0088710D">
            <w:pPr>
              <w:pStyle w:val="ListBullet2"/>
            </w:pPr>
            <w:r w:rsidRPr="0088710D">
              <w:t>legislation, regulations, and guidelines relating to injury managem</w:t>
            </w:r>
            <w:r w:rsidRPr="0088710D">
              <w:t>ent</w:t>
            </w:r>
          </w:p>
          <w:p w:rsidR="00000000" w:rsidRPr="0088710D" w:rsidP="0088710D">
            <w:pPr>
              <w:pStyle w:val="ListBullet2"/>
            </w:pPr>
            <w:r w:rsidRPr="0088710D">
              <w:t xml:space="preserve">policies and procedures relating to processing of injury claims </w:t>
            </w:r>
          </w:p>
          <w:p w:rsidR="00000000" w:rsidRPr="0088710D" w:rsidP="0088710D">
            <w:pPr>
              <w:pStyle w:val="ListBullet2"/>
            </w:pPr>
            <w:r w:rsidRPr="0088710D">
              <w:t>privacy legislation</w:t>
            </w:r>
          </w:p>
          <w:p w:rsidR="00000000" w:rsidRPr="0088710D" w:rsidP="0088710D">
            <w:pPr>
              <w:pStyle w:val="ListBullet2"/>
            </w:pPr>
            <w:r w:rsidRPr="0088710D">
              <w:t>procedures to ensure confidentiality and security of information</w:t>
            </w:r>
          </w:p>
          <w:p w:rsidR="00000000" w:rsidRPr="0088710D" w:rsidP="0088710D">
            <w:pPr>
              <w:pStyle w:val="ListBullet2"/>
            </w:pPr>
            <w:r w:rsidRPr="0088710D">
              <w:t>procedures for cash and non-cash handling</w:t>
            </w:r>
          </w:p>
          <w:p w:rsidR="00000000" w:rsidRPr="0088710D" w:rsidP="0088710D">
            <w:pPr>
              <w:pStyle w:val="ListBullet2"/>
            </w:pPr>
            <w:r w:rsidRPr="0088710D">
              <w:t xml:space="preserve">injury management claims relating to a range of disabilities </w:t>
            </w:r>
          </w:p>
          <w:p w:rsidR="00000000" w:rsidRPr="0088710D" w:rsidP="0088710D">
            <w:pPr>
              <w:pStyle w:val="ListBullet2"/>
            </w:pPr>
            <w:r w:rsidRPr="0088710D">
              <w:t>methods and techniques for simple numerical calculations</w:t>
            </w:r>
          </w:p>
          <w:p w:rsidR="00000000" w:rsidRPr="0088710D" w:rsidP="0088710D">
            <w:pPr>
              <w:pStyle w:val="ListBullet2"/>
            </w:pPr>
            <w:r w:rsidRPr="0088710D">
              <w:t>equal employment opportunity, equity and diversity principles</w:t>
            </w:r>
          </w:p>
          <w:p w:rsidR="00000000" w:rsidRPr="0088710D" w:rsidP="0088710D">
            <w:pPr>
              <w:pStyle w:val="ListBullet2"/>
            </w:pPr>
            <w:r w:rsidRPr="0088710D">
              <w:t>public sector legislation such as occupational health and safety and enviro</w:t>
            </w:r>
            <w:r w:rsidRPr="0088710D">
              <w:t>nment in the context of processing claims</w:t>
            </w:r>
          </w:p>
        </w:tc>
      </w:tr>
    </w:tbl>
    <w:p w:rsidR="00000000" w:rsidRPr="0088710D" w:rsidP="0088710D">
      <w:pPr>
        <w:pStyle w:val="BodyText"/>
      </w:pPr>
    </w:p>
    <w:p w:rsidR="00000000" w:rsidRPr="0088710D" w:rsidP="0088710D">
      <w:pPr>
        <w:pStyle w:val="AllowPageBreak"/>
      </w:pPr>
    </w:p>
    <w:p w:rsidR="00000000" w:rsidRPr="0088710D" w:rsidP="0088710D">
      <w:pPr>
        <w:pStyle w:val="Heading1"/>
      </w:pPr>
      <w:bookmarkStart w:id="10" w:name="O_496349"/>
      <w:bookmarkEnd w:id="10"/>
      <w:r w:rsidRPr="0088710D">
        <w:t>Evidence Guide</w:t>
      </w:r>
    </w:p>
    <w:tbl>
      <w:tblPr>
        <w:tblW w:w="9322" w:type="dxa"/>
        <w:tblLayout w:type="fixed"/>
        <w:tblCellMar>
          <w:left w:w="62" w:type="dxa"/>
          <w:right w:w="62" w:type="dxa"/>
        </w:tblCellMar>
        <w:tblLook w:val="0000"/>
      </w:tblPr>
      <w:tblGrid>
        <w:gridCol w:w="2660"/>
        <w:gridCol w:w="6662"/>
      </w:tblGrid>
      <w:tr w:rsidTr="009A78E3">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8710D">
            <w:pPr>
              <w:pStyle w:val="BodyText"/>
              <w:rPr>
                <w:lang w:val="en-NZ"/>
              </w:rPr>
            </w:pPr>
            <w:r w:rsidRPr="0088710D">
              <w:t>The Evidence Guide specifies the evidence required to demonstrate achievement in the unit of competency as a whole. It must be read in conjunction with the Unit descriptor, Perform</w:t>
            </w:r>
            <w:r w:rsidRPr="0088710D">
              <w:t>ance Criteria, the Range Statement and the Assessment Guidelines for the Public Sector Training Package.</w:t>
            </w:r>
          </w:p>
        </w:tc>
      </w:tr>
      <w:tr w:rsidTr="009A78E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88710D" w:rsidP="0088710D">
            <w:pPr>
              <w:pStyle w:val="BodyText"/>
            </w:pPr>
            <w:r w:rsidRPr="0088710D">
              <w:rPr>
                <w:rStyle w:val="SpecialBold"/>
              </w:rPr>
              <w:t>Units to be assessed together</w:t>
            </w:r>
            <w:r w:rsidRPr="0088710D">
              <w:t xml:space="preserve"> </w:t>
            </w:r>
          </w:p>
        </w:tc>
        <w:tc>
          <w:tcPr>
            <w:tcW w:w="6662" w:type="dxa"/>
            <w:tcBorders>
              <w:top w:val="nil"/>
              <w:left w:val="nil"/>
              <w:bottom w:val="nil"/>
              <w:right w:val="nil"/>
            </w:tcBorders>
            <w:tcMar>
              <w:top w:w="0" w:type="dxa"/>
              <w:left w:w="62" w:type="dxa"/>
              <w:bottom w:w="0" w:type="dxa"/>
              <w:right w:w="62" w:type="dxa"/>
            </w:tcMar>
          </w:tcPr>
          <w:p w:rsidR="00000000" w:rsidRPr="0088710D" w:rsidP="0088710D">
            <w:pPr>
              <w:pStyle w:val="ListBullet2"/>
            </w:pPr>
            <w:r w:rsidRPr="0088710D">
              <w:rPr>
                <w:rStyle w:val="Emphasis"/>
              </w:rPr>
              <w:t>Pre</w:t>
            </w:r>
            <w:r w:rsidRPr="0088710D">
              <w:t>-</w:t>
            </w:r>
            <w:r w:rsidRPr="0088710D">
              <w:rPr>
                <w:rStyle w:val="Emphasis"/>
              </w:rPr>
              <w:t>requisite</w:t>
            </w:r>
            <w:r w:rsidRPr="0088710D">
              <w:t xml:space="preserve"> units that must be achieved prior to this unit:</w:t>
            </w:r>
            <w:r w:rsidRPr="0088710D">
              <w:rPr>
                <w:rStyle w:val="Emphasis"/>
              </w:rPr>
              <w:t>Nil</w:t>
            </w:r>
          </w:p>
          <w:p w:rsidR="00000000" w:rsidRPr="0088710D" w:rsidP="0088710D">
            <w:pPr>
              <w:pStyle w:val="ListBullet2"/>
            </w:pPr>
            <w:r w:rsidRPr="0088710D">
              <w:rPr>
                <w:rStyle w:val="Emphasis"/>
              </w:rPr>
              <w:t>Co</w:t>
            </w:r>
            <w:r w:rsidRPr="0088710D">
              <w:t>-</w:t>
            </w:r>
            <w:r w:rsidRPr="0088710D">
              <w:rPr>
                <w:rStyle w:val="Emphasis"/>
              </w:rPr>
              <w:t>requisite</w:t>
            </w:r>
            <w:r w:rsidRPr="0088710D">
              <w:t xml:space="preserve"> units that must be assessed with this unit:</w:t>
            </w:r>
            <w:r w:rsidRPr="0088710D">
              <w:rPr>
                <w:rStyle w:val="Emphasis"/>
              </w:rPr>
              <w:t>Nil</w:t>
            </w:r>
          </w:p>
          <w:p w:rsidR="00000000" w:rsidRPr="0088710D" w:rsidP="0088710D">
            <w:pPr>
              <w:pStyle w:val="ListBullet2"/>
            </w:pPr>
            <w:r w:rsidRPr="0088710D">
              <w:rPr>
                <w:rStyle w:val="Emphasis"/>
              </w:rPr>
              <w:t>Co</w:t>
            </w:r>
            <w:r w:rsidRPr="0088710D">
              <w:t>-</w:t>
            </w:r>
            <w:r w:rsidRPr="0088710D">
              <w:rPr>
                <w:rStyle w:val="Emphasis"/>
              </w:rPr>
              <w:t>assessed units</w:t>
            </w:r>
            <w:r w:rsidRPr="0088710D">
              <w:t xml:space="preserve"> that may be assessed with this unit to increase the efficiency and realism of the assessment process include, but are not limited to:</w:t>
            </w:r>
          </w:p>
          <w:p w:rsidR="00000000" w:rsidRPr="0088710D" w:rsidP="0088710D">
            <w:pPr>
              <w:pStyle w:val="ListBullet3"/>
            </w:pPr>
            <w:r w:rsidRPr="0088710D">
              <w:t xml:space="preserve">PSPETHC301B Uphold the values and principles of public </w:t>
            </w:r>
            <w:r w:rsidRPr="0088710D">
              <w:t>service</w:t>
            </w:r>
          </w:p>
          <w:p w:rsidR="00000000" w:rsidRPr="0088710D" w:rsidP="0088710D">
            <w:pPr>
              <w:pStyle w:val="ListBullet3"/>
            </w:pPr>
            <w:r w:rsidRPr="0088710D">
              <w:t>PSPGOV301B Work effectively in the organisation</w:t>
            </w:r>
          </w:p>
          <w:p w:rsidR="00000000" w:rsidRPr="0088710D" w:rsidP="0088710D">
            <w:pPr>
              <w:pStyle w:val="ListBullet3"/>
            </w:pPr>
            <w:r w:rsidRPr="0088710D">
              <w:t>PSPGOV305B Access and use resources and financial systems</w:t>
            </w:r>
          </w:p>
          <w:p w:rsidR="00000000" w:rsidRPr="0088710D" w:rsidP="0088710D">
            <w:pPr>
              <w:pStyle w:val="ListBullet3"/>
            </w:pPr>
            <w:r w:rsidRPr="0088710D">
              <w:t>PSPGOV307B Organise workplace information</w:t>
            </w:r>
          </w:p>
          <w:p w:rsidR="00000000" w:rsidRPr="0088710D" w:rsidP="0088710D">
            <w:pPr>
              <w:pStyle w:val="ListBullet3"/>
            </w:pPr>
            <w:r w:rsidRPr="0088710D">
              <w:t>PSPGOV308B Work effectively with diversity</w:t>
            </w:r>
          </w:p>
          <w:p w:rsidR="00000000" w:rsidP="0088710D">
            <w:pPr>
              <w:pStyle w:val="ListBullet3"/>
              <w:rPr>
                <w:lang w:val="en-NZ"/>
              </w:rPr>
            </w:pPr>
            <w:r w:rsidRPr="0088710D">
              <w:t>PSPLEGN301B Comply with legislation in the public sector</w:t>
            </w:r>
          </w:p>
        </w:tc>
      </w:tr>
      <w:tr w:rsidTr="009A78E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710D">
            <w:pPr>
              <w:pStyle w:val="BodyText"/>
              <w:rPr>
                <w:lang w:val="en-NZ"/>
              </w:rPr>
            </w:pPr>
            <w:r w:rsidRPr="0088710D">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88710D" w:rsidP="0088710D">
            <w:pPr>
              <w:pStyle w:val="BodyText"/>
            </w:pPr>
            <w:r w:rsidRPr="0088710D">
              <w:t>In addition to integrated demonstration of the elements and their related performance criteria, look for evidence that confirms:</w:t>
            </w:r>
          </w:p>
          <w:p w:rsidR="00000000" w:rsidRPr="0088710D" w:rsidP="0088710D">
            <w:pPr>
              <w:pStyle w:val="ListBullet2"/>
            </w:pPr>
            <w:r w:rsidRPr="0088710D">
              <w:t xml:space="preserve">the knowledge requirements of this unit </w:t>
            </w:r>
          </w:p>
          <w:p w:rsidR="00000000" w:rsidRPr="0088710D" w:rsidP="0088710D">
            <w:pPr>
              <w:pStyle w:val="ListBullet2"/>
            </w:pPr>
            <w:r w:rsidRPr="0088710D">
              <w:t>the skill requirements of this unit</w:t>
            </w:r>
          </w:p>
          <w:p w:rsidR="00000000" w:rsidRPr="0088710D" w:rsidP="0088710D">
            <w:pPr>
              <w:pStyle w:val="ListBullet2"/>
            </w:pPr>
            <w:r w:rsidRPr="0088710D">
              <w:t>application of the Employability Skills as they relate to this unit (see Employability Summaries in Qualifications Framework)</w:t>
            </w:r>
          </w:p>
          <w:p w:rsidR="00000000" w:rsidP="0088710D">
            <w:pPr>
              <w:pStyle w:val="ListBullet2"/>
              <w:rPr>
                <w:lang w:val="en-NZ"/>
              </w:rPr>
            </w:pPr>
            <w:r w:rsidRPr="0088710D">
              <w:t>processing of claims in a range of (3 or more) contexts (or occasions, over time)</w:t>
            </w:r>
          </w:p>
        </w:tc>
      </w:tr>
      <w:tr w:rsidTr="009A78E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710D">
            <w:pPr>
              <w:pStyle w:val="BodyText"/>
              <w:rPr>
                <w:lang w:val="en-NZ"/>
              </w:rPr>
            </w:pPr>
            <w:r w:rsidRPr="0088710D">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88710D" w:rsidP="0088710D">
            <w:pPr>
              <w:pStyle w:val="BodyText"/>
            </w:pPr>
            <w:r w:rsidRPr="0088710D">
              <w:t>These resources include:</w:t>
            </w:r>
          </w:p>
          <w:p w:rsidR="00000000" w:rsidRPr="0088710D" w:rsidP="0088710D">
            <w:pPr>
              <w:pStyle w:val="ListBullet2"/>
            </w:pPr>
            <w:r w:rsidRPr="0088710D">
              <w:t>legislation, policy, procedures and protocols relating to the processing of claims</w:t>
            </w:r>
          </w:p>
          <w:p w:rsidR="00000000" w:rsidP="0088710D">
            <w:pPr>
              <w:pStyle w:val="ListBullet2"/>
              <w:rPr>
                <w:lang w:val="en-NZ"/>
              </w:rPr>
            </w:pPr>
            <w:r w:rsidRPr="0088710D">
              <w:t>case studies and workplace scenarios to capture the range of situations likely to be encountered when processing claims</w:t>
            </w:r>
          </w:p>
        </w:tc>
      </w:tr>
      <w:tr w:rsidTr="009A78E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710D">
            <w:pPr>
              <w:pStyle w:val="BodyText"/>
              <w:rPr>
                <w:lang w:val="en-NZ"/>
              </w:rPr>
            </w:pPr>
            <w:r w:rsidRPr="0088710D">
              <w:rPr>
                <w:rStyle w:val="SpecialBold"/>
              </w:rPr>
              <w:t>Where and how to assess ev</w:t>
            </w:r>
            <w:r w:rsidRPr="0088710D">
              <w:rPr>
                <w:rStyle w:val="SpecialBold"/>
              </w:rPr>
              <w:t>idence</w:t>
            </w:r>
          </w:p>
        </w:tc>
        <w:tc>
          <w:tcPr>
            <w:tcW w:w="6662" w:type="dxa"/>
            <w:tcBorders>
              <w:top w:val="nil"/>
              <w:left w:val="nil"/>
              <w:bottom w:val="nil"/>
              <w:right w:val="nil"/>
            </w:tcBorders>
            <w:tcMar>
              <w:top w:w="0" w:type="dxa"/>
              <w:left w:w="62" w:type="dxa"/>
              <w:bottom w:w="0" w:type="dxa"/>
              <w:right w:w="62" w:type="dxa"/>
            </w:tcMar>
          </w:tcPr>
          <w:p w:rsidR="00000000" w:rsidRPr="0088710D" w:rsidP="0088710D">
            <w:pPr>
              <w:pStyle w:val="BodyText"/>
            </w:pPr>
            <w:r w:rsidRPr="0088710D">
              <w:t xml:space="preserve">Valid assessment of this unit requires: </w:t>
            </w:r>
          </w:p>
          <w:p w:rsidR="00000000" w:rsidRPr="0088710D" w:rsidP="0088710D">
            <w:pPr>
              <w:pStyle w:val="ListBullet2"/>
            </w:pPr>
            <w:r w:rsidRPr="0088710D">
              <w:t>a workplace environment or one that closely resembles normal work practice and replicates the range of conditions likely to be encountered when processing claims, including coping with difficulties, irregula</w:t>
            </w:r>
            <w:r w:rsidRPr="0088710D">
              <w:t>rities and breakdowns in routine</w:t>
            </w:r>
          </w:p>
          <w:p w:rsidR="00000000" w:rsidRPr="0088710D" w:rsidP="0088710D">
            <w:pPr>
              <w:pStyle w:val="ListBullet2"/>
            </w:pPr>
            <w:r w:rsidRPr="0088710D">
              <w:t>processing of claims in a range of (3 or more) contexts (or occasions, over time)</w:t>
            </w:r>
          </w:p>
          <w:p w:rsidR="00000000" w:rsidRPr="0088710D" w:rsidP="0088710D">
            <w:pPr>
              <w:pStyle w:val="BodyText"/>
            </w:pPr>
            <w:r w:rsidRPr="0088710D">
              <w:t>Assessment methods should reflect workplace demands, such as literacy, and the needs of particular groups, such as:</w:t>
            </w:r>
          </w:p>
          <w:p w:rsidR="00000000" w:rsidRPr="0088710D" w:rsidP="0088710D">
            <w:pPr>
              <w:pStyle w:val="ListBullet2"/>
            </w:pPr>
            <w:r w:rsidRPr="0088710D">
              <w:t>people with disabilities</w:t>
            </w:r>
          </w:p>
          <w:p w:rsidR="00000000" w:rsidRPr="0088710D" w:rsidP="0088710D">
            <w:pPr>
              <w:pStyle w:val="ListBullet2"/>
            </w:pPr>
            <w:r w:rsidRPr="0088710D">
              <w:t>people from culturally and linguistically diverse backgrounds</w:t>
            </w:r>
          </w:p>
          <w:p w:rsidR="00000000" w:rsidRPr="0088710D" w:rsidP="0088710D">
            <w:pPr>
              <w:pStyle w:val="ListBullet2"/>
            </w:pPr>
            <w:r w:rsidRPr="0088710D">
              <w:t>Aboriginal and Torres Strait Islander people</w:t>
            </w:r>
          </w:p>
          <w:p w:rsidR="00000000" w:rsidRPr="0088710D" w:rsidP="0088710D">
            <w:pPr>
              <w:pStyle w:val="ListBullet2"/>
            </w:pPr>
            <w:r w:rsidRPr="0088710D">
              <w:t>women</w:t>
            </w:r>
          </w:p>
          <w:p w:rsidR="00000000" w:rsidRPr="0088710D" w:rsidP="0088710D">
            <w:pPr>
              <w:pStyle w:val="ListBullet2"/>
            </w:pPr>
            <w:r w:rsidRPr="0088710D">
              <w:t>young people</w:t>
            </w:r>
          </w:p>
          <w:p w:rsidR="00000000" w:rsidRPr="0088710D" w:rsidP="0088710D">
            <w:pPr>
              <w:pStyle w:val="ListBullet2"/>
            </w:pPr>
            <w:r w:rsidRPr="0088710D">
              <w:t>older people</w:t>
            </w:r>
          </w:p>
          <w:p w:rsidR="00000000" w:rsidRPr="0088710D" w:rsidP="0088710D">
            <w:pPr>
              <w:pStyle w:val="ListBullet2"/>
            </w:pPr>
            <w:r w:rsidRPr="0088710D">
              <w:t>people in rural and remote locations</w:t>
            </w:r>
          </w:p>
          <w:p w:rsidR="00000000" w:rsidRPr="0088710D" w:rsidP="0088710D">
            <w:pPr>
              <w:pStyle w:val="BodyText"/>
            </w:pPr>
            <w:r w:rsidRPr="0088710D">
              <w:t>Assessment methods suitable for valid and reliable assessment of this competenc</w:t>
            </w:r>
            <w:r w:rsidRPr="0088710D">
              <w:t xml:space="preserve">y may include, but are not limited to, a combination of 2 or more of: </w:t>
            </w:r>
          </w:p>
          <w:p w:rsidR="00000000" w:rsidRPr="0088710D" w:rsidP="0088710D">
            <w:pPr>
              <w:pStyle w:val="ListBullet2"/>
            </w:pPr>
            <w:r w:rsidRPr="0088710D">
              <w:t>case studies</w:t>
            </w:r>
          </w:p>
          <w:p w:rsidR="00000000" w:rsidRPr="0088710D" w:rsidP="0088710D">
            <w:pPr>
              <w:pStyle w:val="ListBullet2"/>
            </w:pPr>
            <w:r w:rsidRPr="0088710D">
              <w:t xml:space="preserve">demonstration </w:t>
            </w:r>
          </w:p>
          <w:p w:rsidR="00000000" w:rsidRPr="0088710D" w:rsidP="0088710D">
            <w:pPr>
              <w:pStyle w:val="ListBullet2"/>
            </w:pPr>
            <w:r w:rsidRPr="0088710D">
              <w:t xml:space="preserve">portfolios </w:t>
            </w:r>
          </w:p>
          <w:p w:rsidR="00000000" w:rsidRPr="0088710D" w:rsidP="0088710D">
            <w:pPr>
              <w:pStyle w:val="ListBullet2"/>
            </w:pPr>
            <w:r w:rsidRPr="0088710D">
              <w:t>questioning</w:t>
            </w:r>
          </w:p>
          <w:p w:rsidR="00000000" w:rsidRPr="0088710D" w:rsidP="0088710D">
            <w:pPr>
              <w:pStyle w:val="ListBullet2"/>
            </w:pPr>
            <w:r w:rsidRPr="0088710D">
              <w:t>scenarios</w:t>
            </w:r>
          </w:p>
          <w:p w:rsidR="00000000" w:rsidRPr="0088710D" w:rsidP="0088710D">
            <w:pPr>
              <w:pStyle w:val="ListBullet2"/>
            </w:pPr>
            <w:r w:rsidRPr="0088710D">
              <w:t>simulation or role plays</w:t>
            </w:r>
          </w:p>
          <w:p w:rsidR="00000000" w:rsidP="0088710D">
            <w:pPr>
              <w:pStyle w:val="ListBullet2"/>
              <w:rPr>
                <w:lang w:val="en-NZ"/>
              </w:rPr>
            </w:pPr>
            <w:r w:rsidRPr="0088710D">
              <w:t>authenticated evidence from the workplace and/or training courses</w:t>
            </w:r>
          </w:p>
        </w:tc>
      </w:tr>
      <w:tr w:rsidTr="009A78E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710D">
            <w:pPr>
              <w:pStyle w:val="BodyText"/>
              <w:rPr>
                <w:lang w:val="en-NZ"/>
              </w:rPr>
            </w:pPr>
            <w:r w:rsidRPr="0088710D">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88710D" w:rsidP="0088710D">
            <w:pPr>
              <w:pStyle w:val="BodyText"/>
            </w:pPr>
            <w:r w:rsidRPr="0088710D">
              <w:t>Evidence must be gathered over time in a range of contexts to ensure the person can achieve the unit outcome and apply the competency in different situations or environments</w:t>
            </w:r>
          </w:p>
        </w:tc>
      </w:tr>
    </w:tbl>
    <w:p w:rsidR="00000000" w:rsidRPr="0088710D" w:rsidP="0088710D">
      <w:pPr>
        <w:pStyle w:val="BodyText"/>
      </w:pPr>
    </w:p>
    <w:p w:rsidR="00000000" w:rsidRPr="0088710D" w:rsidP="0088710D">
      <w:pPr>
        <w:pStyle w:val="AllowPageBreak"/>
      </w:pPr>
    </w:p>
    <w:p w:rsidR="00000000" w:rsidRPr="0088710D" w:rsidP="0088710D">
      <w:pPr>
        <w:pStyle w:val="Heading1"/>
      </w:pPr>
      <w:bookmarkStart w:id="11" w:name="O_496344"/>
      <w:bookmarkEnd w:id="11"/>
      <w:r w:rsidRPr="0088710D">
        <w:t>Range Statement</w:t>
      </w:r>
    </w:p>
    <w:tbl>
      <w:tblPr>
        <w:tblW w:w="9322" w:type="dxa"/>
        <w:tblLayout w:type="fixed"/>
        <w:tblCellMar>
          <w:left w:w="62" w:type="dxa"/>
          <w:right w:w="62" w:type="dxa"/>
        </w:tblCellMar>
        <w:tblLook w:val="0000"/>
      </w:tblPr>
      <w:tblGrid>
        <w:gridCol w:w="2660"/>
        <w:gridCol w:w="6662"/>
      </w:tblGrid>
      <w:tr w:rsidTr="009A78E3">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8710D">
            <w:pPr>
              <w:pStyle w:val="BodyText"/>
              <w:rPr>
                <w:lang w:val="en-NZ"/>
              </w:rPr>
            </w:pPr>
            <w:r w:rsidRPr="0088710D">
              <w:t xml:space="preserve">The Range Statement provides information about </w:t>
            </w:r>
            <w:r w:rsidRPr="0088710D">
              <w:t>the context in which the unit of competency is carried out. The variables cater for differences between States and Territories and the Commonwealth, and between organisations and workplaces. They allow for different work requirements, work practices and kn</w:t>
            </w:r>
            <w:r w:rsidRPr="0088710D">
              <w:t>owledge. The Range Statement also provides a focus for assessment. It relates to the unit as a whole. Text in</w:t>
            </w:r>
            <w:r w:rsidRPr="0088710D">
              <w:rPr>
                <w:rStyle w:val="BoldandItalics"/>
              </w:rPr>
              <w:t xml:space="preserve"> bold italics </w:t>
            </w:r>
            <w:r w:rsidRPr="0088710D">
              <w:t>in the Performance Criteria is explained here.</w:t>
            </w:r>
          </w:p>
        </w:tc>
      </w:tr>
      <w:tr w:rsidTr="009A78E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710D">
            <w:pPr>
              <w:pStyle w:val="BodyText"/>
              <w:rPr>
                <w:lang w:val="en-NZ"/>
              </w:rPr>
            </w:pPr>
            <w:r w:rsidRPr="0088710D">
              <w:rPr>
                <w:rStyle w:val="BoldandItalics"/>
              </w:rPr>
              <w:t xml:space="preserve">Claims </w:t>
            </w:r>
            <w:r w:rsidRPr="0088710D">
              <w:t>may be:</w:t>
            </w:r>
          </w:p>
        </w:tc>
        <w:tc>
          <w:tcPr>
            <w:tcW w:w="6662" w:type="dxa"/>
            <w:tcBorders>
              <w:top w:val="nil"/>
              <w:left w:val="nil"/>
              <w:bottom w:val="nil"/>
              <w:right w:val="nil"/>
            </w:tcBorders>
            <w:tcMar>
              <w:top w:w="0" w:type="dxa"/>
              <w:left w:w="62" w:type="dxa"/>
              <w:bottom w:w="0" w:type="dxa"/>
              <w:right w:w="62" w:type="dxa"/>
            </w:tcMar>
          </w:tcPr>
          <w:p w:rsidR="00000000" w:rsidRPr="0088710D" w:rsidP="0088710D">
            <w:pPr>
              <w:pStyle w:val="ListBullet2"/>
            </w:pPr>
            <w:r w:rsidRPr="0088710D">
              <w:t xml:space="preserve">weekly/fortnightly payments </w:t>
            </w:r>
          </w:p>
          <w:p w:rsidR="00000000" w:rsidRPr="0088710D" w:rsidP="0088710D">
            <w:pPr>
              <w:pStyle w:val="ListBullet2"/>
            </w:pPr>
            <w:r w:rsidRPr="0088710D">
              <w:t>lump sum payments</w:t>
            </w:r>
          </w:p>
          <w:p w:rsidR="00000000" w:rsidRPr="0088710D" w:rsidP="0088710D">
            <w:pPr>
              <w:pStyle w:val="ListBullet2"/>
            </w:pPr>
            <w:r w:rsidRPr="0088710D">
              <w:t>medical and other expenses</w:t>
            </w:r>
          </w:p>
          <w:p w:rsidR="00000000" w:rsidRPr="0088710D" w:rsidP="0088710D">
            <w:pPr>
              <w:pStyle w:val="ListBullet2"/>
            </w:pPr>
            <w:r w:rsidRPr="0088710D">
              <w:t>settlements</w:t>
            </w:r>
          </w:p>
          <w:p w:rsidR="00000000" w:rsidP="0088710D">
            <w:pPr>
              <w:pStyle w:val="ListBullet2"/>
              <w:rPr>
                <w:lang w:val="en-NZ"/>
              </w:rPr>
            </w:pPr>
            <w:r w:rsidRPr="0088710D">
              <w:t>redemptions</w:t>
            </w:r>
          </w:p>
        </w:tc>
      </w:tr>
      <w:tr w:rsidTr="009A78E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710D">
            <w:pPr>
              <w:pStyle w:val="BodyText"/>
              <w:rPr>
                <w:lang w:val="en-NZ"/>
              </w:rPr>
            </w:pPr>
            <w:r w:rsidRPr="0088710D">
              <w:rPr>
                <w:rStyle w:val="BoldandItalics"/>
              </w:rPr>
              <w:t>Legislation, organisational policy and procedures</w:t>
            </w:r>
            <w:r w:rsidRPr="0088710D">
              <w:rPr>
                <w:rStyle w:val="Emphasis"/>
              </w:rPr>
              <w:t xml:space="preserve"> </w:t>
            </w:r>
            <w:r w:rsidRPr="0088710D">
              <w:t>may include:</w:t>
            </w:r>
          </w:p>
        </w:tc>
        <w:tc>
          <w:tcPr>
            <w:tcW w:w="6662" w:type="dxa"/>
            <w:tcBorders>
              <w:top w:val="nil"/>
              <w:left w:val="nil"/>
              <w:bottom w:val="nil"/>
              <w:right w:val="nil"/>
            </w:tcBorders>
            <w:tcMar>
              <w:top w:w="0" w:type="dxa"/>
              <w:left w:w="62" w:type="dxa"/>
              <w:bottom w:w="0" w:type="dxa"/>
              <w:right w:w="62" w:type="dxa"/>
            </w:tcMar>
          </w:tcPr>
          <w:p w:rsidR="00000000" w:rsidRPr="0088710D" w:rsidP="0088710D">
            <w:pPr>
              <w:pStyle w:val="ListBullet2"/>
            </w:pPr>
            <w:r w:rsidRPr="0088710D">
              <w:t>occupational health and safety and injury management legislation</w:t>
            </w:r>
          </w:p>
          <w:p w:rsidR="00000000" w:rsidRPr="0088710D" w:rsidP="0088710D">
            <w:pPr>
              <w:pStyle w:val="ListBullet2"/>
            </w:pPr>
            <w:r w:rsidRPr="0088710D">
              <w:t xml:space="preserve">workers rehabilitation/compensation legislation </w:t>
            </w:r>
          </w:p>
          <w:p w:rsidR="00000000" w:rsidRPr="0088710D" w:rsidP="0088710D">
            <w:pPr>
              <w:pStyle w:val="ListBullet2"/>
            </w:pPr>
            <w:r w:rsidRPr="0088710D">
              <w:t>privacy legislation</w:t>
            </w:r>
          </w:p>
          <w:p w:rsidR="00000000" w:rsidRPr="0088710D" w:rsidP="0088710D">
            <w:pPr>
              <w:pStyle w:val="ListBullet2"/>
            </w:pPr>
            <w:r w:rsidRPr="0088710D">
              <w:t>freedo</w:t>
            </w:r>
            <w:r w:rsidRPr="0088710D">
              <w:t>m of information legislation</w:t>
            </w:r>
          </w:p>
          <w:p w:rsidR="00000000" w:rsidRPr="0088710D" w:rsidP="0088710D">
            <w:pPr>
              <w:pStyle w:val="ListBullet2"/>
            </w:pPr>
            <w:r w:rsidRPr="0088710D">
              <w:t>procedures to ensure confidentiality and security of information</w:t>
            </w:r>
          </w:p>
          <w:p w:rsidR="00000000" w:rsidRPr="0088710D" w:rsidP="0088710D">
            <w:pPr>
              <w:pStyle w:val="ListBullet2"/>
            </w:pPr>
            <w:r w:rsidRPr="0088710D">
              <w:t>public sector standards</w:t>
            </w:r>
          </w:p>
          <w:p w:rsidR="00000000" w:rsidRPr="0088710D" w:rsidP="0088710D">
            <w:pPr>
              <w:pStyle w:val="ListBullet2"/>
            </w:pPr>
            <w:r w:rsidRPr="0088710D">
              <w:t xml:space="preserve">codes of practice </w:t>
            </w:r>
          </w:p>
          <w:p w:rsidR="00000000" w:rsidP="0088710D">
            <w:pPr>
              <w:pStyle w:val="ListBullet2"/>
              <w:rPr>
                <w:lang w:val="en-NZ"/>
              </w:rPr>
            </w:pPr>
            <w:r w:rsidRPr="0088710D">
              <w:t xml:space="preserve">codes of ethics </w:t>
            </w:r>
          </w:p>
        </w:tc>
      </w:tr>
      <w:tr w:rsidTr="009A78E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710D">
            <w:pPr>
              <w:pStyle w:val="BodyText"/>
              <w:rPr>
                <w:lang w:val="en-NZ"/>
              </w:rPr>
            </w:pPr>
            <w:r w:rsidRPr="0088710D">
              <w:rPr>
                <w:rStyle w:val="BoldandItalics"/>
              </w:rPr>
              <w:t>Evidence of file management</w:t>
            </w:r>
            <w:r w:rsidRPr="0088710D">
              <w:rPr>
                <w:rStyle w:val="Emphasis"/>
              </w:rPr>
              <w:t xml:space="preserve"> </w:t>
            </w:r>
            <w:r w:rsidRPr="0088710D">
              <w:t>may show:</w:t>
            </w:r>
          </w:p>
        </w:tc>
        <w:tc>
          <w:tcPr>
            <w:tcW w:w="6662" w:type="dxa"/>
            <w:tcBorders>
              <w:top w:val="nil"/>
              <w:left w:val="nil"/>
              <w:bottom w:val="nil"/>
              <w:right w:val="nil"/>
            </w:tcBorders>
            <w:tcMar>
              <w:top w:w="0" w:type="dxa"/>
              <w:left w:w="62" w:type="dxa"/>
              <w:bottom w:w="0" w:type="dxa"/>
              <w:right w:w="62" w:type="dxa"/>
            </w:tcMar>
          </w:tcPr>
          <w:p w:rsidR="00000000" w:rsidRPr="0088710D" w:rsidP="0088710D">
            <w:pPr>
              <w:pStyle w:val="ListBullet2"/>
            </w:pPr>
            <w:r w:rsidRPr="0088710D">
              <w:t>that the direction of claim activity is proactive</w:t>
            </w:r>
          </w:p>
          <w:p w:rsidR="00000000" w:rsidRPr="0088710D" w:rsidP="0088710D">
            <w:pPr>
              <w:pStyle w:val="ListBullet2"/>
            </w:pPr>
            <w:r w:rsidRPr="0088710D">
              <w:t>that the claim is being managed (not just a matter of processing payments)</w:t>
            </w:r>
          </w:p>
        </w:tc>
      </w:tr>
    </w:tbl>
    <w:p w:rsidR="009A78E3" w:rsidP="0088710D">
      <w:pPr>
        <w:pStyle w:val="BodyText"/>
      </w:pPr>
    </w:p>
    <w:p w:rsidR="009A78E3" w:rsidP="0088710D">
      <w:pPr>
        <w:pStyle w:val="BodyText"/>
      </w:pPr>
    </w:p>
    <w:p w:rsidR="00000000" w:rsidRPr="0088710D" w:rsidP="0088710D">
      <w:pPr>
        <w:pStyle w:val="Heading1"/>
      </w:pPr>
      <w:bookmarkStart w:id="12" w:name="O_496348"/>
      <w:bookmarkEnd w:id="12"/>
      <w:r w:rsidRPr="0088710D">
        <w:t>Unit Sector(s)</w:t>
      </w:r>
    </w:p>
    <w:p w:rsidR="00000000" w:rsidRPr="0088710D" w:rsidP="0088710D">
      <w:pPr>
        <w:pStyle w:val="BodyText"/>
      </w:pPr>
      <w:r w:rsidRPr="0088710D">
        <w:t>Not applicable.</w:t>
      </w:r>
    </w:p>
    <w:p w:rsidR="00000000" w:rsidRPr="0088710D" w:rsidP="0088710D">
      <w:pPr>
        <w:pStyle w:val="AllowPageBreak"/>
      </w:pPr>
    </w:p>
    <w:p w:rsidR="00000000" w:rsidRPr="0088710D" w:rsidP="0088710D">
      <w:pPr>
        <w:pStyle w:val="Heading1"/>
      </w:pPr>
      <w:bookmarkStart w:id="13" w:name="O_496355"/>
      <w:bookmarkEnd w:id="13"/>
      <w:r w:rsidRPr="0088710D">
        <w:t>Competency field</w:t>
      </w:r>
    </w:p>
    <w:p w:rsidR="00000000" w:rsidRPr="0088710D" w:rsidP="0088710D">
      <w:pPr>
        <w:pStyle w:val="BodyText"/>
      </w:pPr>
      <w:r w:rsidRPr="0088710D">
        <w:t>Injury Management.</w:t>
      </w:r>
    </w:p>
    <w:p w:rsidR="00000000" w:rsidRPr="0088710D" w:rsidP="0088710D"/>
    <w:sectPr w:rsidSect="008871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1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78E3" w:rsidP="009A78E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1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8E3" w:rsidP="0088710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A78E3" w:rsidP="008871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A78E3" w:rsidP="008871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1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10D" w:rsidRPr="009A78E3" w:rsidP="009A78E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1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8E3" w:rsidRPr="002D2AF8" w:rsidP="0088710D">
    <w:pPr>
      <w:pStyle w:val="Header"/>
      <w:framePr w:wrap="around"/>
    </w:pPr>
    <w:r>
      <w:fldChar w:fldCharType="begin"/>
    </w:r>
    <w:r>
      <w:instrText xml:space="preserve"> TITLE   \* MERGEFORMAT </w:instrText>
    </w:r>
    <w:r>
      <w:fldChar w:fldCharType="separate"/>
    </w:r>
    <w:r>
      <w:t>PSPIM301A Process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9A78E3" w:rsidP="008871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345F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760AB8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1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710D"/>
    <w:pPr>
      <w:spacing w:before="360" w:after="60"/>
      <w:outlineLvl w:val="0"/>
    </w:pPr>
    <w:rPr>
      <w:sz w:val="32"/>
    </w:rPr>
  </w:style>
  <w:style w:type="paragraph" w:styleId="Heading2">
    <w:name w:val="heading 2"/>
    <w:basedOn w:val="HeadingBase"/>
    <w:next w:val="BodyText"/>
    <w:link w:val="Heading2Char"/>
    <w:qFormat/>
    <w:rsid w:val="0088710D"/>
    <w:pPr>
      <w:keepLines/>
      <w:spacing w:before="240" w:after="120"/>
      <w:outlineLvl w:val="1"/>
    </w:pPr>
    <w:rPr>
      <w:sz w:val="28"/>
      <w:szCs w:val="40"/>
    </w:rPr>
  </w:style>
  <w:style w:type="paragraph" w:styleId="Heading3">
    <w:name w:val="heading 3"/>
    <w:basedOn w:val="HeadingBase"/>
    <w:next w:val="BodyText"/>
    <w:link w:val="Heading3Char"/>
    <w:qFormat/>
    <w:rsid w:val="0088710D"/>
    <w:pPr>
      <w:spacing w:before="180" w:after="120"/>
      <w:outlineLvl w:val="2"/>
    </w:pPr>
    <w:rPr>
      <w:spacing w:val="-10"/>
      <w:kern w:val="32"/>
    </w:rPr>
  </w:style>
  <w:style w:type="paragraph" w:styleId="Heading4">
    <w:name w:val="heading 4"/>
    <w:basedOn w:val="HeadingBase"/>
    <w:next w:val="BodyText"/>
    <w:link w:val="Heading4Char"/>
    <w:qFormat/>
    <w:rsid w:val="0088710D"/>
    <w:pPr>
      <w:spacing w:before="160" w:after="120"/>
      <w:outlineLvl w:val="3"/>
    </w:pPr>
    <w:rPr>
      <w:sz w:val="22"/>
    </w:rPr>
  </w:style>
  <w:style w:type="paragraph" w:styleId="Heading5">
    <w:name w:val="heading 5"/>
    <w:basedOn w:val="HeadingBase"/>
    <w:next w:val="Normal"/>
    <w:link w:val="Heading5Char"/>
    <w:qFormat/>
    <w:rsid w:val="0088710D"/>
    <w:pPr>
      <w:spacing w:before="80"/>
      <w:outlineLvl w:val="4"/>
    </w:pPr>
    <w:rPr>
      <w:color w:val="918585"/>
      <w:sz w:val="20"/>
    </w:rPr>
  </w:style>
  <w:style w:type="paragraph" w:styleId="Heading6">
    <w:name w:val="heading 6"/>
    <w:basedOn w:val="HeadingBase"/>
    <w:next w:val="Normal"/>
    <w:link w:val="Heading6Char"/>
    <w:qFormat/>
    <w:rsid w:val="0088710D"/>
    <w:pPr>
      <w:spacing w:before="60"/>
      <w:outlineLvl w:val="5"/>
    </w:pPr>
    <w:rPr>
      <w:color w:val="918585"/>
      <w:sz w:val="20"/>
    </w:rPr>
  </w:style>
  <w:style w:type="paragraph" w:styleId="Heading7">
    <w:name w:val="heading 7"/>
    <w:basedOn w:val="Normal"/>
    <w:next w:val="Normal"/>
    <w:link w:val="Heading7Char"/>
    <w:qFormat/>
    <w:rsid w:val="0088710D"/>
    <w:pPr>
      <w:ind w:left="720"/>
      <w:outlineLvl w:val="6"/>
    </w:pPr>
    <w:rPr>
      <w:i/>
    </w:rPr>
  </w:style>
  <w:style w:type="paragraph" w:styleId="Heading8">
    <w:name w:val="heading 8"/>
    <w:basedOn w:val="Normal"/>
    <w:next w:val="Normal"/>
    <w:link w:val="Heading8Char"/>
    <w:qFormat/>
    <w:rsid w:val="0088710D"/>
    <w:pPr>
      <w:ind w:left="720"/>
      <w:outlineLvl w:val="7"/>
    </w:pPr>
    <w:rPr>
      <w:i/>
    </w:rPr>
  </w:style>
  <w:style w:type="paragraph" w:styleId="Heading9">
    <w:name w:val="heading 9"/>
    <w:basedOn w:val="Normal"/>
    <w:next w:val="Normal"/>
    <w:link w:val="Heading9Char"/>
    <w:qFormat/>
    <w:rsid w:val="0088710D"/>
    <w:pPr>
      <w:ind w:left="720"/>
      <w:outlineLvl w:val="8"/>
    </w:pPr>
    <w:rPr>
      <w:i/>
    </w:rPr>
  </w:style>
  <w:style w:type="character" w:default="1" w:styleId="DefaultParagraphFont">
    <w:name w:val="Default Paragraph Font"/>
    <w:uiPriority w:val="1"/>
    <w:unhideWhenUsed/>
    <w:rsid w:val="008871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10D"/>
  </w:style>
  <w:style w:type="character" w:customStyle="1" w:styleId="Heading1Char">
    <w:name w:val="Heading 1 Char"/>
    <w:basedOn w:val="DefaultParagraphFont"/>
    <w:link w:val="Heading1"/>
    <w:rsid w:val="0088710D"/>
    <w:rPr>
      <w:rFonts w:ascii="Times New Roman" w:eastAsia="Times New Roman" w:hAnsi="Times New Roman" w:cs="Times New Roman"/>
      <w:b/>
      <w:sz w:val="32"/>
      <w:szCs w:val="20"/>
      <w:lang w:eastAsia="en-US"/>
    </w:rPr>
  </w:style>
  <w:style w:type="paragraph" w:styleId="BodyText">
    <w:name w:val="Body Text"/>
    <w:basedOn w:val="Normal"/>
    <w:link w:val="BodyTextChar"/>
    <w:rsid w:val="008871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710D"/>
    <w:rPr>
      <w:rFonts w:ascii="Times New Roman" w:eastAsia="Times New Roman" w:hAnsi="Times New Roman" w:cs="Times New Roman"/>
      <w:sz w:val="24"/>
      <w:lang w:eastAsia="en-US"/>
    </w:rPr>
  </w:style>
  <w:style w:type="paragraph" w:styleId="Footer">
    <w:name w:val="footer"/>
    <w:basedOn w:val="Normal"/>
    <w:link w:val="FooterChar"/>
    <w:rsid w:val="008871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10D"/>
    <w:rPr>
      <w:rFonts w:ascii="Times New Roman" w:eastAsia="Times New Roman" w:hAnsi="Times New Roman" w:cs="Times New Roman"/>
      <w:sz w:val="16"/>
      <w:lang w:eastAsia="en-US"/>
    </w:rPr>
  </w:style>
  <w:style w:type="paragraph" w:styleId="List">
    <w:name w:val="List"/>
    <w:basedOn w:val="BodyText"/>
    <w:next w:val="BodyText"/>
    <w:rsid w:val="0088710D"/>
    <w:pPr>
      <w:tabs>
        <w:tab w:val="left" w:pos="340"/>
      </w:tabs>
      <w:spacing w:before="60" w:after="60"/>
      <w:ind w:left="340" w:hanging="340"/>
    </w:pPr>
  </w:style>
  <w:style w:type="character" w:customStyle="1" w:styleId="SpecialBold">
    <w:name w:val="Special Bold"/>
    <w:basedOn w:val="DefaultParagraphFont"/>
    <w:rsid w:val="0088710D"/>
    <w:rPr>
      <w:b/>
      <w:spacing w:val="0"/>
    </w:rPr>
  </w:style>
  <w:style w:type="paragraph" w:styleId="ListBullet2">
    <w:name w:val="List Bullet 2"/>
    <w:basedOn w:val="List2"/>
    <w:rsid w:val="0088710D"/>
    <w:pPr>
      <w:numPr>
        <w:numId w:val="14"/>
      </w:numPr>
      <w:tabs>
        <w:tab w:val="clear" w:pos="680"/>
      </w:tabs>
    </w:pPr>
  </w:style>
  <w:style w:type="character" w:styleId="Emphasis">
    <w:name w:val="Emphasis"/>
    <w:basedOn w:val="DefaultParagraphFont"/>
    <w:qFormat/>
    <w:rsid w:val="0088710D"/>
    <w:rPr>
      <w:i/>
    </w:rPr>
  </w:style>
  <w:style w:type="paragraph" w:customStyle="1" w:styleId="SuperHeading">
    <w:name w:val="SuperHeading"/>
    <w:basedOn w:val="Normal"/>
    <w:rsid w:val="0088710D"/>
    <w:pPr>
      <w:spacing w:before="240" w:after="120"/>
      <w:outlineLvl w:val="0"/>
    </w:pPr>
    <w:rPr>
      <w:rFonts w:ascii="Times New Roman" w:hAnsi="Times New Roman"/>
      <w:b/>
      <w:sz w:val="28"/>
    </w:rPr>
  </w:style>
  <w:style w:type="paragraph" w:customStyle="1" w:styleId="AllowPageBreak">
    <w:name w:val="AllowPageBreak"/>
    <w:rsid w:val="0088710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8710D"/>
    <w:pPr>
      <w:numPr>
        <w:numId w:val="2"/>
      </w:numPr>
      <w:tabs>
        <w:tab w:val="clear" w:pos="1021"/>
      </w:tabs>
      <w:ind w:left="1037" w:hanging="357"/>
    </w:pPr>
  </w:style>
  <w:style w:type="character" w:customStyle="1" w:styleId="BoldandItalics">
    <w:name w:val="Bold and Italics"/>
    <w:qFormat/>
    <w:rsid w:val="0088710D"/>
    <w:rPr>
      <w:b/>
      <w:i/>
      <w:u w:val="none"/>
    </w:rPr>
  </w:style>
  <w:style w:type="character" w:customStyle="1" w:styleId="Heading2Char">
    <w:name w:val="Heading 2 Char"/>
    <w:basedOn w:val="DefaultParagraphFont"/>
    <w:link w:val="Heading2"/>
    <w:rsid w:val="008871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1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1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1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1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1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71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710D"/>
    <w:rPr>
      <w:rFonts w:ascii="Courier New" w:eastAsia="Times New Roman" w:hAnsi="Courier New" w:cs="Times New Roman"/>
      <w:i/>
      <w:szCs w:val="20"/>
      <w:lang w:eastAsia="en-US"/>
    </w:rPr>
  </w:style>
  <w:style w:type="paragraph" w:customStyle="1" w:styleId="HeadingBase">
    <w:name w:val="Heading Base"/>
    <w:rsid w:val="008871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10D"/>
    <w:pPr>
      <w:tabs>
        <w:tab w:val="right" w:leader="dot" w:pos="9072"/>
      </w:tabs>
      <w:ind w:left="567"/>
    </w:pPr>
    <w:rPr>
      <w:szCs w:val="22"/>
    </w:rPr>
  </w:style>
  <w:style w:type="paragraph" w:customStyle="1" w:styleId="TOCBase">
    <w:name w:val="TOC Base"/>
    <w:rsid w:val="008871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10D"/>
    <w:pPr>
      <w:tabs>
        <w:tab w:val="right" w:leader="dot" w:pos="9072"/>
      </w:tabs>
      <w:spacing w:before="40" w:after="40"/>
      <w:ind w:left="284"/>
    </w:pPr>
    <w:rPr>
      <w:rFonts w:ascii="Times New Roman" w:hAnsi="Times New Roman"/>
    </w:rPr>
  </w:style>
  <w:style w:type="paragraph" w:styleId="TOC1">
    <w:name w:val="toc 1"/>
    <w:basedOn w:val="TOCBase"/>
    <w:next w:val="Normal"/>
    <w:rsid w:val="008871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710D"/>
    <w:pPr>
      <w:spacing w:before="5040"/>
      <w:jc w:val="center"/>
    </w:pPr>
    <w:rPr>
      <w:sz w:val="48"/>
      <w:szCs w:val="72"/>
      <w:lang w:val="en-US"/>
    </w:rPr>
  </w:style>
  <w:style w:type="character" w:customStyle="1" w:styleId="TitleChar">
    <w:name w:val="Title Char"/>
    <w:basedOn w:val="DefaultParagraphFont"/>
    <w:link w:val="Title"/>
    <w:rsid w:val="008871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10D"/>
    <w:pPr>
      <w:tabs>
        <w:tab w:val="left" w:pos="3600"/>
        <w:tab w:val="left" w:pos="3958"/>
      </w:tabs>
    </w:pPr>
  </w:style>
  <w:style w:type="paragraph" w:styleId="ListBullet">
    <w:name w:val="List Bullet"/>
    <w:basedOn w:val="List"/>
    <w:rsid w:val="0088710D"/>
    <w:pPr>
      <w:numPr>
        <w:numId w:val="13"/>
      </w:numPr>
      <w:tabs>
        <w:tab w:val="clear" w:pos="340"/>
      </w:tabs>
      <w:spacing w:before="40" w:after="40"/>
    </w:pPr>
  </w:style>
  <w:style w:type="paragraph" w:customStyle="1" w:styleId="Note">
    <w:name w:val="Note"/>
    <w:basedOn w:val="BodyText"/>
    <w:rsid w:val="008871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710D"/>
    <w:pPr>
      <w:framePr w:wrap="auto" w:hAnchor="text" w:y="6049"/>
    </w:pPr>
    <w:rPr>
      <w:color w:val="000000"/>
      <w:sz w:val="40"/>
    </w:rPr>
  </w:style>
  <w:style w:type="paragraph" w:customStyle="1" w:styleId="TOCTitle">
    <w:name w:val="TOCTitle"/>
    <w:basedOn w:val="Heading1"/>
    <w:rsid w:val="0088710D"/>
    <w:pPr>
      <w:spacing w:after="240"/>
      <w:jc w:val="center"/>
      <w:outlineLvl w:val="9"/>
    </w:pPr>
    <w:rPr>
      <w:caps/>
    </w:rPr>
  </w:style>
  <w:style w:type="paragraph" w:customStyle="1" w:styleId="Version">
    <w:name w:val="Version"/>
    <w:rsid w:val="008871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710D"/>
    <w:pPr>
      <w:keepNext w:val="0"/>
      <w:tabs>
        <w:tab w:val="right" w:pos="4176"/>
      </w:tabs>
      <w:ind w:left="198" w:hanging="198"/>
    </w:pPr>
    <w:rPr>
      <w:rFonts w:ascii="Garamond" w:hAnsi="Garamond"/>
    </w:rPr>
  </w:style>
  <w:style w:type="paragraph" w:styleId="IndexHeading">
    <w:name w:val="index heading"/>
    <w:basedOn w:val="Normal"/>
    <w:next w:val="Index1"/>
    <w:semiHidden/>
    <w:rsid w:val="0088710D"/>
    <w:pPr>
      <w:spacing w:before="120" w:after="120"/>
    </w:pPr>
    <w:rPr>
      <w:rFonts w:ascii="Arial" w:hAnsi="Arial"/>
      <w:b/>
      <w:color w:val="918585"/>
      <w:sz w:val="24"/>
    </w:rPr>
  </w:style>
  <w:style w:type="paragraph" w:styleId="Header">
    <w:name w:val="header"/>
    <w:basedOn w:val="Normal"/>
    <w:link w:val="HeaderChar"/>
    <w:rsid w:val="008871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10D"/>
    <w:rPr>
      <w:rFonts w:ascii="Times New Roman" w:eastAsia="Times New Roman" w:hAnsi="Times New Roman" w:cs="Times New Roman"/>
      <w:sz w:val="16"/>
      <w:szCs w:val="20"/>
      <w:lang w:val="en-GB" w:eastAsia="en-US"/>
    </w:rPr>
  </w:style>
  <w:style w:type="paragraph" w:customStyle="1" w:styleId="Chapter">
    <w:name w:val="Chapter"/>
    <w:basedOn w:val="Normal"/>
    <w:rsid w:val="0088710D"/>
    <w:pPr>
      <w:spacing w:before="240"/>
    </w:pPr>
    <w:rPr>
      <w:rFonts w:ascii="Times New Roman" w:hAnsi="Times New Roman"/>
      <w:smallCaps/>
      <w:spacing w:val="80"/>
      <w:sz w:val="28"/>
    </w:rPr>
  </w:style>
  <w:style w:type="paragraph" w:customStyle="1" w:styleId="InChapter">
    <w:name w:val="InChapter"/>
    <w:basedOn w:val="Heading3"/>
    <w:rsid w:val="0088710D"/>
    <w:pPr>
      <w:spacing w:after="240"/>
      <w:outlineLvl w:val="9"/>
    </w:pPr>
    <w:rPr>
      <w:noProof/>
    </w:rPr>
  </w:style>
  <w:style w:type="paragraph" w:styleId="Index2">
    <w:name w:val="index 2"/>
    <w:basedOn w:val="Normal"/>
    <w:next w:val="Normal"/>
    <w:semiHidden/>
    <w:rsid w:val="0088710D"/>
    <w:pPr>
      <w:tabs>
        <w:tab w:val="right" w:pos="4176"/>
      </w:tabs>
      <w:ind w:left="568" w:hanging="284"/>
    </w:pPr>
    <w:rPr>
      <w:rFonts w:ascii="Garamond" w:hAnsi="Garamond"/>
    </w:rPr>
  </w:style>
  <w:style w:type="paragraph" w:customStyle="1" w:styleId="Byline">
    <w:name w:val="Byline"/>
    <w:rsid w:val="008871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10D"/>
    <w:pPr>
      <w:tabs>
        <w:tab w:val="clear" w:pos="3600"/>
        <w:tab w:val="clear" w:pos="3958"/>
      </w:tabs>
      <w:jc w:val="right"/>
    </w:pPr>
  </w:style>
  <w:style w:type="paragraph" w:styleId="Caption">
    <w:name w:val="caption"/>
    <w:basedOn w:val="BodyText"/>
    <w:next w:val="Normal"/>
    <w:qFormat/>
    <w:rsid w:val="0088710D"/>
    <w:pPr>
      <w:framePr w:w="2268" w:hSpace="181" w:vSpace="181" w:wrap="around" w:vAnchor="text" w:hAnchor="page" w:x="1135" w:y="285" w:anchorLock="1"/>
    </w:pPr>
    <w:rPr>
      <w:i/>
    </w:rPr>
  </w:style>
  <w:style w:type="paragraph" w:customStyle="1" w:styleId="MiniTOCTitle">
    <w:name w:val="MiniTOCTitle"/>
    <w:basedOn w:val="Heading4"/>
    <w:rsid w:val="0088710D"/>
    <w:pPr>
      <w:spacing w:before="240"/>
      <w:outlineLvl w:val="9"/>
    </w:pPr>
    <w:rPr>
      <w:noProof/>
      <w:sz w:val="24"/>
    </w:rPr>
  </w:style>
  <w:style w:type="paragraph" w:customStyle="1" w:styleId="MiniTOCItem">
    <w:name w:val="MiniTOCItem"/>
    <w:basedOn w:val="ListBullet"/>
    <w:rsid w:val="0088710D"/>
    <w:pPr>
      <w:numPr>
        <w:numId w:val="0"/>
      </w:numPr>
      <w:tabs>
        <w:tab w:val="right" w:leader="dot" w:pos="6521"/>
      </w:tabs>
      <w:spacing w:before="0" w:after="0"/>
    </w:pPr>
  </w:style>
  <w:style w:type="paragraph" w:customStyle="1" w:styleId="TOFTitle">
    <w:name w:val="TOFTitle"/>
    <w:basedOn w:val="TOCTitle"/>
    <w:rsid w:val="0088710D"/>
  </w:style>
  <w:style w:type="paragraph" w:styleId="TableofFigures">
    <w:name w:val="table of figures"/>
    <w:basedOn w:val="Normal"/>
    <w:next w:val="Normal"/>
    <w:semiHidden/>
    <w:rsid w:val="0088710D"/>
    <w:pPr>
      <w:tabs>
        <w:tab w:val="right" w:leader="dot" w:pos="9072"/>
      </w:tabs>
      <w:ind w:left="970" w:hanging="403"/>
    </w:pPr>
    <w:rPr>
      <w:rFonts w:ascii="Times New Roman" w:hAnsi="Times New Roman"/>
      <w:b/>
    </w:rPr>
  </w:style>
  <w:style w:type="paragraph" w:styleId="ListNumber">
    <w:name w:val="List Number"/>
    <w:basedOn w:val="List"/>
    <w:rsid w:val="0088710D"/>
    <w:pPr>
      <w:numPr>
        <w:numId w:val="11"/>
      </w:numPr>
    </w:pPr>
  </w:style>
  <w:style w:type="character" w:customStyle="1" w:styleId="WingdingSymbols">
    <w:name w:val="Wingding Symbols"/>
    <w:rsid w:val="0088710D"/>
    <w:rPr>
      <w:rFonts w:ascii="Wingdings" w:hAnsi="Wingdings"/>
    </w:rPr>
  </w:style>
  <w:style w:type="paragraph" w:customStyle="1" w:styleId="TableHeading">
    <w:name w:val="Table Heading"/>
    <w:basedOn w:val="HeadingBase"/>
    <w:rsid w:val="0088710D"/>
    <w:pPr>
      <w:keepLines/>
      <w:pBdr>
        <w:bottom w:val="single" w:sz="6" w:space="1" w:color="918585"/>
      </w:pBdr>
      <w:spacing w:before="240"/>
    </w:pPr>
  </w:style>
  <w:style w:type="character" w:customStyle="1" w:styleId="HotSpot">
    <w:name w:val="HotSpot"/>
    <w:rsid w:val="0088710D"/>
    <w:rPr>
      <w:color w:val="0033CC"/>
      <w:u w:val="none"/>
    </w:rPr>
  </w:style>
  <w:style w:type="paragraph" w:customStyle="1" w:styleId="BodyTextRight">
    <w:name w:val="Body Text Right"/>
    <w:basedOn w:val="BodyText"/>
    <w:rsid w:val="0088710D"/>
    <w:pPr>
      <w:spacing w:before="0" w:after="0"/>
      <w:jc w:val="right"/>
    </w:pPr>
  </w:style>
  <w:style w:type="paragraph" w:styleId="Index3">
    <w:name w:val="index 3"/>
    <w:basedOn w:val="ListNumber2"/>
    <w:next w:val="Normal"/>
    <w:semiHidden/>
    <w:rsid w:val="0088710D"/>
    <w:pPr>
      <w:numPr>
        <w:numId w:val="0"/>
      </w:numPr>
      <w:tabs>
        <w:tab w:val="right" w:leader="dot" w:pos="4176"/>
      </w:tabs>
    </w:pPr>
  </w:style>
  <w:style w:type="paragraph" w:styleId="ListNumber2">
    <w:name w:val="List Number 2"/>
    <w:basedOn w:val="List2"/>
    <w:rsid w:val="0088710D"/>
    <w:pPr>
      <w:numPr>
        <w:numId w:val="10"/>
      </w:numPr>
      <w:tabs>
        <w:tab w:val="clear" w:pos="1060"/>
      </w:tabs>
    </w:pPr>
  </w:style>
  <w:style w:type="paragraph" w:customStyle="1" w:styleId="MarginNote">
    <w:name w:val="Margin Note"/>
    <w:basedOn w:val="BodyText"/>
    <w:rsid w:val="008871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1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1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710D"/>
    <w:rPr>
      <w:sz w:val="32"/>
    </w:rPr>
  </w:style>
  <w:style w:type="paragraph" w:customStyle="1" w:styleId="HeadingProcedure">
    <w:name w:val="Heading Procedure"/>
    <w:basedOn w:val="HeadingBase"/>
    <w:next w:val="Normal"/>
    <w:rsid w:val="0088710D"/>
    <w:pPr>
      <w:tabs>
        <w:tab w:val="left" w:pos="0"/>
      </w:tabs>
      <w:spacing w:before="120" w:after="60"/>
    </w:pPr>
    <w:rPr>
      <w:i/>
      <w:color w:val="918585"/>
      <w:sz w:val="22"/>
    </w:rPr>
  </w:style>
  <w:style w:type="paragraph" w:customStyle="1" w:styleId="TableBodyText">
    <w:name w:val="Table Body Text"/>
    <w:basedOn w:val="BodyText"/>
    <w:rsid w:val="0088710D"/>
    <w:pPr>
      <w:spacing w:before="60" w:after="60"/>
    </w:pPr>
  </w:style>
  <w:style w:type="paragraph" w:styleId="ListContinue">
    <w:name w:val="List Continue"/>
    <w:basedOn w:val="List"/>
    <w:rsid w:val="0088710D"/>
    <w:pPr>
      <w:ind w:firstLine="0"/>
    </w:pPr>
  </w:style>
  <w:style w:type="paragraph" w:customStyle="1" w:styleId="ListNote">
    <w:name w:val="List Note"/>
    <w:basedOn w:val="List"/>
    <w:rsid w:val="0088710D"/>
    <w:pPr>
      <w:pBdr>
        <w:top w:val="single" w:sz="6" w:space="2" w:color="918585"/>
        <w:bottom w:val="single" w:sz="6" w:space="2" w:color="918585"/>
      </w:pBdr>
      <w:tabs>
        <w:tab w:val="left" w:pos="1021"/>
      </w:tabs>
      <w:ind w:firstLine="0"/>
    </w:pPr>
  </w:style>
  <w:style w:type="paragraph" w:customStyle="1" w:styleId="Warning">
    <w:name w:val="Warning"/>
    <w:basedOn w:val="BodyText"/>
    <w:rsid w:val="0088710D"/>
    <w:pPr>
      <w:shd w:val="clear" w:color="auto" w:fill="D9D9D9"/>
      <w:tabs>
        <w:tab w:val="left" w:pos="992"/>
      </w:tabs>
      <w:ind w:left="119" w:right="119"/>
    </w:pPr>
    <w:rPr>
      <w:sz w:val="20"/>
    </w:rPr>
  </w:style>
  <w:style w:type="paragraph" w:customStyle="1" w:styleId="MarginIcons">
    <w:name w:val="Margin Icons"/>
    <w:basedOn w:val="BodyText"/>
    <w:rsid w:val="008871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10D"/>
    <w:rPr>
      <w:rFonts w:ascii="Courier New" w:hAnsi="Courier New"/>
    </w:rPr>
  </w:style>
  <w:style w:type="paragraph" w:customStyle="1" w:styleId="NoteBullet">
    <w:name w:val="Note Bullet"/>
    <w:basedOn w:val="Note"/>
    <w:rsid w:val="0088710D"/>
    <w:pPr>
      <w:tabs>
        <w:tab w:val="clear" w:pos="680"/>
      </w:tabs>
      <w:spacing w:before="60" w:after="60"/>
    </w:pPr>
  </w:style>
  <w:style w:type="paragraph" w:customStyle="1" w:styleId="SubHeading2">
    <w:name w:val="SubHeading2"/>
    <w:basedOn w:val="HeadingBase"/>
    <w:rsid w:val="0088710D"/>
    <w:pPr>
      <w:spacing w:before="240" w:after="60"/>
    </w:pPr>
    <w:rPr>
      <w:sz w:val="20"/>
    </w:rPr>
  </w:style>
  <w:style w:type="paragraph" w:customStyle="1" w:styleId="SubHeading1">
    <w:name w:val="SubHeading1"/>
    <w:basedOn w:val="HeadingBase"/>
    <w:rsid w:val="0088710D"/>
    <w:pPr>
      <w:spacing w:before="240" w:after="60"/>
    </w:pPr>
    <w:rPr>
      <w:color w:val="918585"/>
      <w:sz w:val="22"/>
    </w:rPr>
  </w:style>
  <w:style w:type="paragraph" w:customStyle="1" w:styleId="SideHeading">
    <w:name w:val="Side Heading"/>
    <w:basedOn w:val="HeadingBase"/>
    <w:rsid w:val="008871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10D"/>
    <w:pPr>
      <w:numPr>
        <w:numId w:val="12"/>
      </w:numPr>
    </w:pPr>
  </w:style>
  <w:style w:type="paragraph" w:styleId="PlainText">
    <w:name w:val="Plain Text"/>
    <w:basedOn w:val="Normal"/>
    <w:link w:val="PlainTextChar"/>
    <w:rsid w:val="0088710D"/>
    <w:rPr>
      <w:sz w:val="20"/>
    </w:rPr>
  </w:style>
  <w:style w:type="character" w:customStyle="1" w:styleId="PlainTextChar">
    <w:name w:val="Plain Text Char"/>
    <w:basedOn w:val="DefaultParagraphFont"/>
    <w:link w:val="PlainText"/>
    <w:rsid w:val="0088710D"/>
    <w:rPr>
      <w:rFonts w:ascii="Courier New" w:eastAsia="Times New Roman" w:hAnsi="Courier New" w:cs="Times New Roman"/>
      <w:sz w:val="20"/>
      <w:szCs w:val="20"/>
      <w:lang w:eastAsia="en-US"/>
    </w:rPr>
  </w:style>
  <w:style w:type="character" w:customStyle="1" w:styleId="MenuOption">
    <w:name w:val="Menu Option"/>
    <w:basedOn w:val="DefaultParagraphFont"/>
    <w:rsid w:val="0088710D"/>
    <w:rPr>
      <w:b/>
      <w:smallCaps/>
    </w:rPr>
  </w:style>
  <w:style w:type="paragraph" w:customStyle="1" w:styleId="TableListNumber">
    <w:name w:val="Table List Number"/>
    <w:basedOn w:val="ListNumber"/>
    <w:rsid w:val="0088710D"/>
    <w:pPr>
      <w:numPr>
        <w:numId w:val="0"/>
      </w:numPr>
    </w:pPr>
  </w:style>
  <w:style w:type="paragraph" w:styleId="TOC4">
    <w:name w:val="toc 4"/>
    <w:basedOn w:val="TOCBase"/>
    <w:next w:val="Normal"/>
    <w:semiHidden/>
    <w:rsid w:val="0088710D"/>
    <w:pPr>
      <w:tabs>
        <w:tab w:val="right" w:leader="dot" w:pos="9071"/>
      </w:tabs>
      <w:ind w:left="1701"/>
    </w:pPr>
  </w:style>
  <w:style w:type="paragraph" w:customStyle="1" w:styleId="ListAlpha">
    <w:name w:val="List Alpha"/>
    <w:basedOn w:val="List"/>
    <w:rsid w:val="0088710D"/>
    <w:pPr>
      <w:numPr>
        <w:numId w:val="9"/>
      </w:numPr>
    </w:pPr>
  </w:style>
  <w:style w:type="paragraph" w:customStyle="1" w:styleId="ListAlpha2">
    <w:name w:val="List Alpha 2"/>
    <w:basedOn w:val="List2"/>
    <w:rsid w:val="0088710D"/>
    <w:pPr>
      <w:numPr>
        <w:numId w:val="8"/>
      </w:numPr>
    </w:pPr>
  </w:style>
  <w:style w:type="paragraph" w:styleId="List2">
    <w:name w:val="List 2"/>
    <w:basedOn w:val="BodyText"/>
    <w:rsid w:val="0088710D"/>
    <w:pPr>
      <w:tabs>
        <w:tab w:val="left" w:pos="680"/>
      </w:tabs>
      <w:spacing w:before="60" w:after="60"/>
      <w:ind w:left="680" w:hanging="340"/>
    </w:pPr>
  </w:style>
  <w:style w:type="paragraph" w:styleId="List3">
    <w:name w:val="List 3"/>
    <w:basedOn w:val="BodyText"/>
    <w:rsid w:val="0088710D"/>
    <w:pPr>
      <w:tabs>
        <w:tab w:val="left" w:pos="1021"/>
      </w:tabs>
      <w:spacing w:before="60" w:after="60"/>
      <w:ind w:left="1020" w:hanging="340"/>
    </w:pPr>
  </w:style>
  <w:style w:type="paragraph" w:styleId="List4">
    <w:name w:val="List 4"/>
    <w:basedOn w:val="BodyText"/>
    <w:rsid w:val="0088710D"/>
    <w:pPr>
      <w:tabs>
        <w:tab w:val="left" w:pos="1361"/>
      </w:tabs>
      <w:spacing w:before="60" w:after="60"/>
      <w:ind w:left="1361" w:hanging="340"/>
    </w:pPr>
  </w:style>
  <w:style w:type="paragraph" w:styleId="List5">
    <w:name w:val="List 5"/>
    <w:basedOn w:val="BodyText"/>
    <w:rsid w:val="0088710D"/>
    <w:pPr>
      <w:tabs>
        <w:tab w:val="left" w:pos="1701"/>
      </w:tabs>
      <w:spacing w:before="60" w:after="60"/>
      <w:ind w:left="1701" w:hanging="340"/>
    </w:pPr>
  </w:style>
  <w:style w:type="paragraph" w:styleId="ListBullet4">
    <w:name w:val="List Bullet 4"/>
    <w:basedOn w:val="List4"/>
    <w:rsid w:val="0088710D"/>
    <w:pPr>
      <w:numPr>
        <w:numId w:val="3"/>
      </w:numPr>
    </w:pPr>
  </w:style>
  <w:style w:type="paragraph" w:styleId="ListBullet5">
    <w:name w:val="List Bullet 5"/>
    <w:basedOn w:val="List5"/>
    <w:rsid w:val="0088710D"/>
    <w:pPr>
      <w:numPr>
        <w:numId w:val="4"/>
      </w:numPr>
    </w:pPr>
  </w:style>
  <w:style w:type="paragraph" w:styleId="ListContinue2">
    <w:name w:val="List Continue 2"/>
    <w:basedOn w:val="List2"/>
    <w:rsid w:val="0088710D"/>
    <w:pPr>
      <w:ind w:firstLine="0"/>
    </w:pPr>
  </w:style>
  <w:style w:type="paragraph" w:styleId="ListContinue3">
    <w:name w:val="List Continue 3"/>
    <w:basedOn w:val="List3"/>
    <w:rsid w:val="0088710D"/>
    <w:pPr>
      <w:ind w:left="1021" w:firstLine="0"/>
    </w:pPr>
  </w:style>
  <w:style w:type="paragraph" w:styleId="ListContinue4">
    <w:name w:val="List Continue 4"/>
    <w:basedOn w:val="List4"/>
    <w:rsid w:val="0088710D"/>
    <w:pPr>
      <w:ind w:firstLine="0"/>
    </w:pPr>
  </w:style>
  <w:style w:type="paragraph" w:styleId="ListContinue5">
    <w:name w:val="List Continue 5"/>
    <w:basedOn w:val="List5"/>
    <w:rsid w:val="0088710D"/>
    <w:pPr>
      <w:ind w:firstLine="0"/>
    </w:pPr>
  </w:style>
  <w:style w:type="paragraph" w:styleId="ListNumber3">
    <w:name w:val="List Number 3"/>
    <w:basedOn w:val="List3"/>
    <w:rsid w:val="0088710D"/>
    <w:pPr>
      <w:numPr>
        <w:numId w:val="5"/>
      </w:numPr>
    </w:pPr>
  </w:style>
  <w:style w:type="paragraph" w:styleId="ListNumber4">
    <w:name w:val="List Number 4"/>
    <w:basedOn w:val="List4"/>
    <w:rsid w:val="0088710D"/>
    <w:pPr>
      <w:numPr>
        <w:numId w:val="6"/>
      </w:numPr>
    </w:pPr>
  </w:style>
  <w:style w:type="paragraph" w:styleId="ListNumber5">
    <w:name w:val="List Number 5"/>
    <w:basedOn w:val="List5"/>
    <w:rsid w:val="0088710D"/>
    <w:pPr>
      <w:numPr>
        <w:numId w:val="7"/>
      </w:numPr>
    </w:pPr>
  </w:style>
  <w:style w:type="paragraph" w:styleId="BlockText">
    <w:name w:val="Block Text"/>
    <w:basedOn w:val="Normal"/>
    <w:rsid w:val="0088710D"/>
    <w:pPr>
      <w:spacing w:after="120"/>
      <w:ind w:left="1440" w:right="1440"/>
    </w:pPr>
  </w:style>
  <w:style w:type="character" w:customStyle="1" w:styleId="Subscript">
    <w:name w:val="Subscript"/>
    <w:basedOn w:val="DefaultParagraphFont"/>
    <w:rsid w:val="0088710D"/>
    <w:rPr>
      <w:sz w:val="16"/>
      <w:vertAlign w:val="subscript"/>
    </w:rPr>
  </w:style>
  <w:style w:type="character" w:customStyle="1" w:styleId="Superscript">
    <w:name w:val="Superscript"/>
    <w:basedOn w:val="DefaultParagraphFont"/>
    <w:rsid w:val="0088710D"/>
    <w:rPr>
      <w:sz w:val="16"/>
      <w:vertAlign w:val="superscript"/>
    </w:rPr>
  </w:style>
  <w:style w:type="character" w:customStyle="1" w:styleId="Symbols">
    <w:name w:val="Symbols"/>
    <w:basedOn w:val="DefaultParagraphFont"/>
    <w:rsid w:val="0088710D"/>
    <w:rPr>
      <w:rFonts w:ascii="Symbol" w:hAnsi="Symbol"/>
    </w:rPr>
  </w:style>
  <w:style w:type="character" w:customStyle="1" w:styleId="MenuOptions">
    <w:name w:val="Menu Options"/>
    <w:basedOn w:val="DefaultParagraphFont"/>
    <w:rsid w:val="0088710D"/>
    <w:rPr>
      <w:rFonts w:ascii="Arial Narrow" w:hAnsi="Arial Narrow"/>
      <w:smallCaps/>
    </w:rPr>
  </w:style>
  <w:style w:type="character" w:customStyle="1" w:styleId="Buttons">
    <w:name w:val="Buttons"/>
    <w:basedOn w:val="DefaultParagraphFont"/>
    <w:rsid w:val="0088710D"/>
    <w:rPr>
      <w:b/>
    </w:rPr>
  </w:style>
  <w:style w:type="character" w:customStyle="1" w:styleId="Underlined">
    <w:name w:val="Underlined"/>
    <w:basedOn w:val="DefaultParagraphFont"/>
    <w:rsid w:val="0088710D"/>
    <w:rPr>
      <w:u w:val="single"/>
    </w:rPr>
  </w:style>
  <w:style w:type="paragraph" w:customStyle="1" w:styleId="TableBodyTextRight">
    <w:name w:val="Table Body Text Right"/>
    <w:basedOn w:val="TableBodyText"/>
    <w:rsid w:val="0088710D"/>
    <w:pPr>
      <w:widowControl w:val="0"/>
      <w:autoSpaceDE w:val="0"/>
      <w:autoSpaceDN w:val="0"/>
      <w:adjustRightInd w:val="0"/>
      <w:jc w:val="right"/>
    </w:pPr>
    <w:rPr>
      <w:rFonts w:cs="Arial"/>
      <w:szCs w:val="18"/>
    </w:rPr>
  </w:style>
  <w:style w:type="paragraph" w:customStyle="1" w:styleId="CopyrightText">
    <w:name w:val="Copyright Text"/>
    <w:basedOn w:val="BodyText"/>
    <w:rsid w:val="0088710D"/>
    <w:rPr>
      <w:sz w:val="18"/>
    </w:rPr>
  </w:style>
  <w:style w:type="paragraph" w:customStyle="1" w:styleId="BodySmallRight">
    <w:name w:val="Body Small Right"/>
    <w:basedOn w:val="BodyTextRight"/>
    <w:rsid w:val="0088710D"/>
    <w:rPr>
      <w:sz w:val="18"/>
      <w:szCs w:val="18"/>
    </w:rPr>
  </w:style>
  <w:style w:type="paragraph" w:customStyle="1" w:styleId="MarginEdition">
    <w:name w:val="Margin Edition"/>
    <w:basedOn w:val="MarginNote"/>
    <w:rsid w:val="0088710D"/>
    <w:pPr>
      <w:spacing w:before="0" w:after="0"/>
    </w:pPr>
    <w:rPr>
      <w:rFonts w:ascii="Times New Roman" w:hAnsi="Times New Roman"/>
      <w:color w:val="999999"/>
    </w:rPr>
  </w:style>
  <w:style w:type="paragraph" w:customStyle="1" w:styleId="Spacer">
    <w:name w:val="Spacer"/>
    <w:basedOn w:val="Normal"/>
    <w:rsid w:val="0088710D"/>
    <w:rPr>
      <w:sz w:val="2"/>
      <w:szCs w:val="2"/>
    </w:rPr>
  </w:style>
  <w:style w:type="character" w:customStyle="1" w:styleId="Small">
    <w:name w:val="Small"/>
    <w:basedOn w:val="DefaultParagraphFont"/>
    <w:rsid w:val="0088710D"/>
    <w:rPr>
      <w:sz w:val="16"/>
    </w:rPr>
  </w:style>
  <w:style w:type="paragraph" w:customStyle="1" w:styleId="WideTable">
    <w:name w:val="Wide Table"/>
    <w:basedOn w:val="Normal"/>
    <w:rsid w:val="0088710D"/>
    <w:pPr>
      <w:ind w:left="-1418"/>
    </w:pPr>
    <w:rPr>
      <w:sz w:val="2"/>
      <w:szCs w:val="2"/>
    </w:rPr>
  </w:style>
  <w:style w:type="character" w:styleId="PageNumber">
    <w:name w:val="page number"/>
    <w:basedOn w:val="DefaultParagraphFont"/>
    <w:rsid w:val="0088710D"/>
  </w:style>
  <w:style w:type="paragraph" w:styleId="Quote">
    <w:name w:val="Quote"/>
    <w:basedOn w:val="Heading1"/>
    <w:link w:val="QuoteChar"/>
    <w:qFormat/>
    <w:rsid w:val="0088710D"/>
    <w:rPr>
      <w:b w:val="0"/>
      <w:sz w:val="72"/>
      <w:szCs w:val="72"/>
      <w:lang w:val="en-NZ"/>
    </w:rPr>
  </w:style>
  <w:style w:type="character" w:customStyle="1" w:styleId="QuoteChar">
    <w:name w:val="Quote Char"/>
    <w:basedOn w:val="DefaultParagraphFont"/>
    <w:link w:val="Quote"/>
    <w:rsid w:val="008871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10D"/>
    <w:pPr>
      <w:pageBreakBefore/>
    </w:pPr>
  </w:style>
  <w:style w:type="paragraph" w:customStyle="1" w:styleId="Border">
    <w:name w:val="Border"/>
    <w:basedOn w:val="Normal"/>
    <w:qFormat/>
    <w:rsid w:val="008871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10D"/>
    <w:rPr>
      <w:b/>
      <w:bCs/>
      <w:i/>
      <w:iCs/>
      <w:color w:val="auto"/>
    </w:rPr>
  </w:style>
  <w:style w:type="paragraph" w:styleId="IntenseQuote">
    <w:name w:val="Intense Quote"/>
    <w:basedOn w:val="Normal"/>
    <w:next w:val="Normal"/>
    <w:link w:val="IntenseQuoteChar"/>
    <w:uiPriority w:val="30"/>
    <w:qFormat/>
    <w:rsid w:val="008871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1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710D"/>
    <w:rPr>
      <w:smallCaps/>
      <w:color w:val="auto"/>
      <w:u w:val="single"/>
    </w:rPr>
  </w:style>
  <w:style w:type="character" w:styleId="IntenseReference">
    <w:name w:val="Intense Reference"/>
    <w:basedOn w:val="DefaultParagraphFont"/>
    <w:uiPriority w:val="32"/>
    <w:qFormat/>
    <w:rsid w:val="0088710D"/>
    <w:rPr>
      <w:b/>
      <w:bCs/>
      <w:smallCaps/>
      <w:color w:val="auto"/>
      <w:spacing w:val="5"/>
      <w:u w:val="single"/>
    </w:rPr>
  </w:style>
  <w:style w:type="paragraph" w:customStyle="1" w:styleId="2ColumnHeading">
    <w:name w:val="2Column Heading"/>
    <w:basedOn w:val="BodyText"/>
    <w:qFormat/>
    <w:rsid w:val="0088710D"/>
    <w:pPr>
      <w:spacing w:after="60"/>
      <w:ind w:left="-2268"/>
    </w:pPr>
    <w:rPr>
      <w:b/>
    </w:rPr>
  </w:style>
  <w:style w:type="paragraph" w:customStyle="1" w:styleId="Heading1TOC">
    <w:name w:val="Heading1 TOC"/>
    <w:basedOn w:val="Normal"/>
    <w:qFormat/>
    <w:rsid w:val="0088710D"/>
    <w:pPr>
      <w:spacing w:before="240" w:after="120"/>
    </w:pPr>
    <w:rPr>
      <w:rFonts w:ascii="Times New Roman" w:hAnsi="Times New Roman"/>
      <w:b/>
      <w:sz w:val="32"/>
    </w:rPr>
  </w:style>
  <w:style w:type="paragraph" w:customStyle="1" w:styleId="Heading2TOC">
    <w:name w:val="Heading2 TOC"/>
    <w:basedOn w:val="Normal"/>
    <w:qFormat/>
    <w:rsid w:val="0088710D"/>
    <w:pPr>
      <w:spacing w:before="240" w:after="60"/>
    </w:pPr>
    <w:rPr>
      <w:rFonts w:ascii="Times New Roman" w:hAnsi="Times New Roman"/>
      <w:b/>
      <w:sz w:val="28"/>
    </w:rPr>
  </w:style>
  <w:style w:type="character" w:customStyle="1" w:styleId="Underline">
    <w:name w:val="Underline"/>
    <w:basedOn w:val="DefaultParagraphFont"/>
    <w:qFormat/>
    <w:rsid w:val="0088710D"/>
    <w:rPr>
      <w:u w:val="single"/>
    </w:rPr>
  </w:style>
  <w:style w:type="paragraph" w:styleId="BalloonText">
    <w:name w:val="Balloon Text"/>
    <w:basedOn w:val="Normal"/>
    <w:link w:val="BalloonTextChar"/>
    <w:rsid w:val="0088710D"/>
    <w:rPr>
      <w:rFonts w:ascii="Tahoma" w:hAnsi="Tahoma" w:cs="Tahoma"/>
      <w:sz w:val="16"/>
      <w:szCs w:val="16"/>
    </w:rPr>
  </w:style>
  <w:style w:type="character" w:customStyle="1" w:styleId="BalloonTextChar">
    <w:name w:val="Balloon Text Char"/>
    <w:basedOn w:val="DefaultParagraphFont"/>
    <w:link w:val="BalloonText"/>
    <w:rsid w:val="008871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71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71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710D"/>
    <w:rPr>
      <w:b/>
      <w:color w:val="660033"/>
      <w:spacing w:val="0"/>
    </w:rPr>
  </w:style>
  <w:style w:type="paragraph" w:customStyle="1" w:styleId="Nameditemlist">
    <w:name w:val="Named item list"/>
    <w:basedOn w:val="BodyText"/>
    <w:qFormat/>
    <w:rsid w:val="008871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1098</Words>
  <Characters>6945</Characters>
  <Application>Microsoft Office Word</Application>
  <DocSecurity>0</DocSecurity>
  <Lines>228</Lines>
  <Paragraphs>139</Paragraphs>
  <ScaleCrop>false</ScaleCrop>
  <Company>Author-it Software Corporation Ltd.</Company>
  <LinksUpToDate>false</LinksUpToDate>
  <CharactersWithSpaces>7988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PSPIM301A Process claims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2012-11-01T17:46:00Z</dcterms:created>
  <dcterms:modified xsi:type="dcterms:W3CDTF">2012-11-01T17:46:00Z</dcterms:modified>
</cp:coreProperties>
</file>