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0D4" w:rsidP="00A670D4">
      <w:pPr>
        <w:pStyle w:val="Title"/>
      </w:pPr>
      <w:bookmarkStart w:id="0" w:name="_GoBack"/>
      <w:bookmarkEnd w:id="0"/>
      <w:r>
        <w:fldChar w:fldCharType="begin"/>
      </w:r>
      <w:r>
        <w:instrText xml:space="preserve"> TITLE   \* MERGEFORMAT </w:instrText>
      </w:r>
      <w:r>
        <w:fldChar w:fldCharType="separate"/>
      </w:r>
      <w:r>
        <w:t>PSPHR703A Provide leadership in strategic human resource management</w:t>
      </w:r>
      <w:r>
        <w:fldChar w:fldCharType="end"/>
      </w:r>
    </w:p>
    <w:p w:rsidR="00A670D4" w:rsidP="00A670D4">
      <w:pPr>
        <w:pStyle w:val="Version"/>
        <w:sectPr w:rsidSect="00FE4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E45C0" w:rsidP="00FE45C0">
      <w:pPr>
        <w:pStyle w:val="SuperHeading"/>
      </w:pPr>
      <w:r w:rsidRPr="00FE45C0">
        <w:t>PSPHR703A Provide leadership in strategic human resource management</w:t>
      </w:r>
    </w:p>
    <w:p w:rsidR="00000000" w:rsidRPr="00FE45C0" w:rsidP="00FE45C0">
      <w:pPr>
        <w:pStyle w:val="SuperHeading"/>
      </w:pPr>
    </w:p>
    <w:p w:rsidR="00000000" w:rsidRPr="00FE45C0" w:rsidP="00FE45C0">
      <w:pPr>
        <w:pStyle w:val="Heading1"/>
      </w:pPr>
      <w:bookmarkStart w:id="1" w:name="O_496221"/>
      <w:bookmarkEnd w:id="1"/>
      <w:r w:rsidRPr="00FE45C0">
        <w:t>Modification History</w:t>
      </w:r>
    </w:p>
    <w:tbl>
      <w:tblPr>
        <w:tblW w:w="0" w:type="auto"/>
        <w:tblLayout w:type="fixed"/>
        <w:tblCellMar>
          <w:left w:w="62" w:type="dxa"/>
          <w:right w:w="62" w:type="dxa"/>
        </w:tblCellMar>
        <w:tblLook w:val="0000"/>
      </w:tblPr>
      <w:tblGrid>
        <w:gridCol w:w="3052"/>
        <w:gridCol w:w="3052"/>
        <w:gridCol w:w="3052"/>
      </w:tblGrid>
      <w:tr w:rsidTr="00A670D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5C0" w:rsidP="00FE45C0">
            <w:pPr>
              <w:pStyle w:val="BodyText"/>
            </w:pPr>
            <w:r w:rsidRPr="00FE45C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5C0" w:rsidP="00FE45C0">
            <w:pPr>
              <w:pStyle w:val="BodyText"/>
            </w:pPr>
            <w:r w:rsidRPr="00FE45C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rPr>
                <w:rStyle w:val="SpecialBold"/>
              </w:rPr>
              <w:t>Comments</w:t>
            </w:r>
          </w:p>
        </w:tc>
      </w:tr>
      <w:tr w:rsidTr="00A670D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t>Unit descriptor edite</w:t>
            </w:r>
            <w:r w:rsidRPr="00FE45C0">
              <w:t>d.</w:t>
            </w:r>
          </w:p>
        </w:tc>
      </w:tr>
      <w:tr w:rsidTr="00A670D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t>Layout adjusted. No changes to content.</w:t>
            </w:r>
          </w:p>
        </w:tc>
      </w:tr>
      <w:tr w:rsidTr="00A670D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C0">
            <w:pPr>
              <w:pStyle w:val="BodyText"/>
              <w:rPr>
                <w:lang w:val="en-NZ"/>
              </w:rPr>
            </w:pPr>
            <w:r w:rsidRPr="00FE45C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5C0" w:rsidP="00FE45C0">
            <w:pPr>
              <w:pStyle w:val="BodyText"/>
            </w:pPr>
            <w:r w:rsidRPr="00FE45C0">
              <w:t>Primary release.</w:t>
            </w:r>
          </w:p>
        </w:tc>
      </w:tr>
    </w:tbl>
    <w:p w:rsidR="00A670D4" w:rsidP="00FE45C0">
      <w:pPr>
        <w:pStyle w:val="BodyText"/>
      </w:pPr>
    </w:p>
    <w:p w:rsidR="00A670D4" w:rsidP="00FE45C0">
      <w:pPr>
        <w:pStyle w:val="BodyText"/>
      </w:pPr>
    </w:p>
    <w:p w:rsidR="00000000" w:rsidRPr="00FE45C0" w:rsidP="00FE45C0">
      <w:pPr>
        <w:pStyle w:val="Heading1"/>
      </w:pPr>
      <w:bookmarkStart w:id="2" w:name="O_496224"/>
      <w:bookmarkEnd w:id="2"/>
      <w:r w:rsidRPr="00FE45C0">
        <w:t>Unit Descriptor</w:t>
      </w:r>
    </w:p>
    <w:p w:rsidR="00000000" w:rsidRPr="00FE45C0" w:rsidP="00FE45C0">
      <w:pPr>
        <w:pStyle w:val="BodyText"/>
      </w:pPr>
      <w:r w:rsidRPr="00FE45C0">
        <w:t>This unit covers the provision of leadership</w:t>
      </w:r>
      <w:r w:rsidRPr="00FE45C0">
        <w:t xml:space="preserve"> in strategic human resource management, adding value to the organisation through the integration of human resource management and planning with the organisation's strategic and business goals. It includes promoting the value of human resources, providing </w:t>
      </w:r>
      <w:r w:rsidRPr="00FE45C0">
        <w:t>strategic direction and managing the human resource function.</w:t>
      </w:r>
    </w:p>
    <w:p w:rsidR="00000000" w:rsidRPr="00FE45C0" w:rsidP="00FE45C0">
      <w:pPr>
        <w:pStyle w:val="BodyText"/>
      </w:pPr>
      <w:r w:rsidRPr="00FE45C0">
        <w:t>In practice, providing leadership in strategic human resource management planning overlaps with other generalist and specialist workplace activities such as influencing change, shaping diversity</w:t>
      </w:r>
      <w:r w:rsidRPr="00FE45C0">
        <w:t xml:space="preserve"> management, influencing strategic policy, providing strategic planning.</w:t>
      </w:r>
    </w:p>
    <w:p w:rsidR="00A670D4" w:rsidP="00FE45C0">
      <w:pPr>
        <w:pStyle w:val="BodyText"/>
      </w:pPr>
      <w:r w:rsidRPr="00FE45C0">
        <w:t>No licensing, legislative, regulatory or certification requirements apply to this unit at the time of publication</w:t>
      </w:r>
    </w:p>
    <w:p w:rsidR="00A670D4" w:rsidP="00FE45C0">
      <w:pPr>
        <w:pStyle w:val="BodyText"/>
      </w:pPr>
    </w:p>
    <w:p w:rsidR="00000000" w:rsidRPr="00FE45C0" w:rsidP="00FE45C0">
      <w:pPr>
        <w:pStyle w:val="Heading1"/>
      </w:pPr>
      <w:bookmarkStart w:id="3" w:name="O_496229"/>
      <w:bookmarkEnd w:id="3"/>
      <w:r w:rsidRPr="00FE45C0">
        <w:t>Application of the Unit</w:t>
      </w:r>
    </w:p>
    <w:p w:rsidR="00000000" w:rsidRPr="00FE45C0" w:rsidP="00FE45C0">
      <w:pPr>
        <w:pStyle w:val="BodyText"/>
      </w:pPr>
      <w:r w:rsidRPr="00FE45C0">
        <w:t>Not applicable.</w:t>
      </w:r>
    </w:p>
    <w:p w:rsidR="00000000" w:rsidRPr="00FE45C0" w:rsidP="00FE45C0">
      <w:pPr>
        <w:pStyle w:val="AllowPageBreak"/>
      </w:pPr>
    </w:p>
    <w:p w:rsidR="00000000" w:rsidRPr="00FE45C0" w:rsidP="00FE45C0">
      <w:pPr>
        <w:pStyle w:val="Heading1"/>
      </w:pPr>
      <w:bookmarkStart w:id="4" w:name="O_496220"/>
      <w:bookmarkEnd w:id="4"/>
      <w:r w:rsidRPr="00FE45C0">
        <w:t>Licensing/Regulatory Information</w:t>
      </w:r>
    </w:p>
    <w:p w:rsidR="00000000" w:rsidRPr="00FE45C0" w:rsidP="00FE45C0">
      <w:pPr>
        <w:pStyle w:val="BodyText"/>
      </w:pPr>
      <w:r w:rsidRPr="00FE45C0">
        <w:t>Not applicable.</w:t>
      </w:r>
    </w:p>
    <w:p w:rsidR="00000000" w:rsidRPr="00FE45C0" w:rsidP="00FE45C0">
      <w:pPr>
        <w:pStyle w:val="AllowPageBreak"/>
      </w:pPr>
    </w:p>
    <w:p w:rsidR="00000000" w:rsidRPr="00FE45C0" w:rsidP="00FE45C0">
      <w:pPr>
        <w:pStyle w:val="Heading1"/>
      </w:pPr>
      <w:bookmarkStart w:id="5" w:name="O_496222"/>
      <w:bookmarkEnd w:id="5"/>
      <w:r w:rsidRPr="00FE45C0">
        <w:t>Pre-Requisites</w:t>
      </w:r>
    </w:p>
    <w:p w:rsidR="00000000" w:rsidRPr="00FE45C0" w:rsidP="00FE45C0">
      <w:pPr>
        <w:pStyle w:val="BodyText"/>
      </w:pPr>
      <w:r w:rsidRPr="00FE45C0">
        <w:t>Not applicable.</w:t>
      </w:r>
    </w:p>
    <w:p w:rsidR="00000000" w:rsidRPr="00FE45C0" w:rsidP="00FE45C0">
      <w:pPr>
        <w:pStyle w:val="AllowPageBreak"/>
      </w:pPr>
    </w:p>
    <w:p w:rsidR="00000000" w:rsidRPr="00FE45C0" w:rsidP="00FE45C0">
      <w:pPr>
        <w:pStyle w:val="Heading1"/>
      </w:pPr>
      <w:bookmarkStart w:id="6" w:name="O_496225"/>
      <w:bookmarkEnd w:id="6"/>
      <w:r w:rsidRPr="00FE45C0">
        <w:t>Employability Skills Information</w:t>
      </w:r>
    </w:p>
    <w:p w:rsidR="00000000" w:rsidRPr="00FE45C0" w:rsidP="00FE45C0">
      <w:pPr>
        <w:pStyle w:val="BodyText"/>
      </w:pPr>
      <w:r w:rsidRPr="00FE45C0">
        <w:t>This unit contains employability skills.</w:t>
      </w:r>
    </w:p>
    <w:p w:rsidR="00000000" w:rsidRPr="00FE45C0" w:rsidP="00FE45C0">
      <w:pPr>
        <w:pStyle w:val="AllowPageBreak"/>
      </w:pPr>
    </w:p>
    <w:p w:rsidR="00000000" w:rsidRPr="00FE45C0" w:rsidP="00FE45C0">
      <w:pPr>
        <w:pStyle w:val="Heading1"/>
      </w:pPr>
      <w:bookmarkStart w:id="7" w:name="O_496226"/>
      <w:bookmarkEnd w:id="7"/>
      <w:r w:rsidRPr="00FE45C0">
        <w:t>Elements and Performance Criteria Pre-Content</w:t>
      </w:r>
    </w:p>
    <w:tbl>
      <w:tblPr>
        <w:tblW w:w="9322" w:type="dxa"/>
        <w:tblLayout w:type="fixed"/>
        <w:tblCellMar>
          <w:left w:w="62" w:type="dxa"/>
          <w:right w:w="62" w:type="dxa"/>
        </w:tblCellMar>
        <w:tblLook w:val="0000"/>
      </w:tblPr>
      <w:tblGrid>
        <w:gridCol w:w="2660"/>
        <w:gridCol w:w="6662"/>
      </w:tblGrid>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t xml:space="preserve">Together, performance criteria specify the requirements for competent performance. Text in </w:t>
            </w:r>
            <w:r w:rsidRPr="00FE45C0">
              <w:rPr>
                <w:rStyle w:val="BoldandItalics"/>
              </w:rPr>
              <w:t>bold italics</w:t>
            </w:r>
            <w:r w:rsidRPr="00FE45C0">
              <w:t xml:space="preserve"> is explained in the Range Statement following.</w:t>
            </w:r>
          </w:p>
        </w:tc>
      </w:tr>
    </w:tbl>
    <w:p w:rsidR="00000000" w:rsidRPr="00FE45C0" w:rsidP="00FE45C0">
      <w:pPr>
        <w:pStyle w:val="BodyText"/>
      </w:pPr>
    </w:p>
    <w:p w:rsidR="00000000" w:rsidRPr="00FE45C0" w:rsidP="00FE45C0">
      <w:pPr>
        <w:pStyle w:val="AllowPageBreak"/>
      </w:pPr>
    </w:p>
    <w:p w:rsidR="00000000" w:rsidRPr="00FE45C0" w:rsidP="00FE45C0">
      <w:pPr>
        <w:pStyle w:val="Heading1"/>
      </w:pPr>
      <w:bookmarkStart w:id="8" w:name="O_496227"/>
      <w:bookmarkEnd w:id="8"/>
      <w:r w:rsidRPr="00FE45C0">
        <w:t>Elements and Performance Criteria</w:t>
      </w:r>
    </w:p>
    <w:tbl>
      <w:tblPr>
        <w:tblW w:w="9322" w:type="dxa"/>
        <w:tblLayout w:type="fixed"/>
        <w:tblCellMar>
          <w:left w:w="62" w:type="dxa"/>
          <w:right w:w="62" w:type="dxa"/>
        </w:tblCellMar>
        <w:tblLook w:val="0000"/>
      </w:tblPr>
      <w:tblGrid>
        <w:gridCol w:w="2660"/>
        <w:gridCol w:w="6662"/>
      </w:tblGrid>
      <w:tr w:rsidTr="00A670D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rPr>
                <w:rStyle w:val="SpecialBold"/>
              </w:rPr>
              <w:t>PERFORMANCE CRITERIA</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List"/>
              <w:rPr>
                <w:lang w:val="en-NZ"/>
              </w:rPr>
            </w:pPr>
            <w:r w:rsidRPr="00FE45C0">
              <w:rPr>
                <w:rStyle w:val="SpecialBold"/>
              </w:rPr>
              <w:t>1.</w:t>
            </w:r>
            <w:r w:rsidRPr="00FE45C0">
              <w:t xml:space="preserve">  </w:t>
            </w:r>
            <w:r w:rsidRPr="00FE45C0">
              <w:tab/>
            </w:r>
            <w:r w:rsidRPr="00FE45C0">
              <w:rPr>
                <w:rStyle w:val="SpecialBold"/>
              </w:rPr>
              <w:t>Promote the value of human resource function</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List"/>
            </w:pPr>
            <w:r w:rsidRPr="00FE45C0">
              <w:t>1.1</w:t>
            </w:r>
            <w:r w:rsidRPr="00FE45C0">
              <w:tab/>
              <w:t>The role of human resources and human resource management in adding value to the organisation's strategic goals is promoted within and acr</w:t>
            </w:r>
            <w:r w:rsidRPr="00FE45C0">
              <w:t>oss business units.</w:t>
            </w:r>
          </w:p>
          <w:p w:rsidR="00000000" w:rsidRPr="00FE45C0" w:rsidP="00FE45C0">
            <w:pPr>
              <w:pStyle w:val="List"/>
            </w:pPr>
            <w:r w:rsidRPr="00FE45C0">
              <w:t>1.2</w:t>
            </w:r>
            <w:r w:rsidRPr="00FE45C0">
              <w:tab/>
              <w:t xml:space="preserve">The organisation's key </w:t>
            </w:r>
            <w:r w:rsidRPr="00FE45C0">
              <w:rPr>
                <w:rStyle w:val="BoldandItalics"/>
              </w:rPr>
              <w:t xml:space="preserve">stakeholders </w:t>
            </w:r>
            <w:r w:rsidRPr="00FE45C0">
              <w:t>are informed of current good practice in the area of human resource management and its potential impact.</w:t>
            </w:r>
          </w:p>
          <w:p w:rsidR="00000000" w:rsidRPr="00FE45C0" w:rsidP="00FE45C0">
            <w:pPr>
              <w:pStyle w:val="List"/>
            </w:pPr>
            <w:r w:rsidRPr="00FE45C0">
              <w:t>1.3</w:t>
            </w:r>
            <w:r w:rsidRPr="00FE45C0">
              <w:tab/>
              <w:t>Future human resource trends and issues which might impact upon the organisation are id</w:t>
            </w:r>
            <w:r w:rsidRPr="00FE45C0">
              <w:t>entified, analysed and communicated to senior management in conjunction with business units and line managers.</w:t>
            </w:r>
          </w:p>
          <w:p w:rsidR="00000000" w:rsidRPr="00FE45C0" w:rsidP="00FE45C0">
            <w:pPr>
              <w:pStyle w:val="List"/>
            </w:pPr>
            <w:r w:rsidRPr="00FE45C0">
              <w:t>1.4</w:t>
            </w:r>
            <w:r w:rsidRPr="00FE45C0">
              <w:tab/>
              <w:t>The role of the human resource function, and its relationship with other management functions and stakeholders is negotiated, defined and com</w:t>
            </w:r>
            <w:r w:rsidRPr="00FE45C0">
              <w:t>municated throughout the organisation.</w:t>
            </w:r>
          </w:p>
          <w:p w:rsidR="00000000" w:rsidRPr="00FE45C0" w:rsidP="00FE45C0">
            <w:pPr>
              <w:pStyle w:val="List"/>
            </w:pPr>
            <w:r w:rsidRPr="00FE45C0">
              <w:t>1.5</w:t>
            </w:r>
            <w:r w:rsidRPr="00FE45C0">
              <w:tab/>
              <w:t>The benefits of a diverse workforce in meeting organisational needs are promoted within the organisation.</w:t>
            </w:r>
          </w:p>
          <w:p w:rsidR="00000000" w:rsidP="00FE45C0">
            <w:pPr>
              <w:pStyle w:val="List"/>
              <w:rPr>
                <w:lang w:val="en-NZ"/>
              </w:rPr>
            </w:pPr>
            <w:r w:rsidRPr="00FE45C0">
              <w:t>1.6</w:t>
            </w:r>
            <w:r w:rsidRPr="00FE45C0">
              <w:tab/>
              <w:t>Ethical human resource practices are modelled and promoted within the organisation.</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List"/>
              <w:rPr>
                <w:lang w:val="en-NZ"/>
              </w:rPr>
            </w:pPr>
            <w:r w:rsidRPr="00FE45C0">
              <w:rPr>
                <w:rStyle w:val="SpecialBold"/>
              </w:rPr>
              <w:t>2</w:t>
            </w:r>
            <w:r w:rsidRPr="00FE45C0">
              <w:t xml:space="preserve">.  </w:t>
            </w:r>
            <w:r w:rsidRPr="00FE45C0">
              <w:tab/>
            </w:r>
            <w:r w:rsidRPr="00FE45C0">
              <w:rPr>
                <w:rStyle w:val="SpecialBold"/>
              </w:rPr>
              <w:t>Provide strategic direction in human resource services</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List"/>
            </w:pPr>
            <w:r w:rsidRPr="00FE45C0">
              <w:t>2.1</w:t>
            </w:r>
            <w:r w:rsidRPr="00FE45C0">
              <w:tab/>
              <w:t>Occupational analysis, job design and internal workforce planning principles are promoted throughout the organisation to strategically link people development with organisational capability require</w:t>
            </w:r>
            <w:r w:rsidRPr="00FE45C0">
              <w:t>ments.</w:t>
            </w:r>
          </w:p>
          <w:p w:rsidR="00000000" w:rsidRPr="00FE45C0" w:rsidP="00FE45C0">
            <w:pPr>
              <w:pStyle w:val="List"/>
            </w:pPr>
            <w:r w:rsidRPr="00FE45C0">
              <w:t>2.2</w:t>
            </w:r>
            <w:r w:rsidRPr="00FE45C0">
              <w:tab/>
              <w:t>Recruitment and promotional targets are established and evaluated to meet the organisation's capability output needs.</w:t>
            </w:r>
          </w:p>
          <w:p w:rsidR="00000000" w:rsidRPr="00FE45C0" w:rsidP="00FE45C0">
            <w:pPr>
              <w:pStyle w:val="List"/>
            </w:pPr>
            <w:r w:rsidRPr="00FE45C0">
              <w:t>2.3</w:t>
            </w:r>
            <w:r w:rsidRPr="00FE45C0">
              <w:tab/>
              <w:t>Leadership is provided to develop</w:t>
            </w:r>
            <w:r w:rsidRPr="00FE45C0">
              <w:rPr>
                <w:rStyle w:val="BoldandItalics"/>
              </w:rPr>
              <w:t xml:space="preserve"> human resource services</w:t>
            </w:r>
            <w:r w:rsidRPr="00FE45C0">
              <w:t xml:space="preserve"> that meet the current and future needs of the organisation and it</w:t>
            </w:r>
            <w:r w:rsidRPr="00FE45C0">
              <w:t>s people.</w:t>
            </w:r>
          </w:p>
          <w:p w:rsidR="00000000" w:rsidRPr="00FE45C0" w:rsidP="00FE45C0">
            <w:pPr>
              <w:pStyle w:val="List"/>
            </w:pPr>
            <w:r w:rsidRPr="00FE45C0">
              <w:t>2.4</w:t>
            </w:r>
            <w:r w:rsidRPr="00FE45C0">
              <w:tab/>
              <w:t>Consultation with senior managers, business units and other stakeholders is used to inform the development of human resource services, policies and activities to ensure they are consistent with relevant</w:t>
            </w:r>
            <w:r w:rsidRPr="00FE45C0">
              <w:rPr>
                <w:rStyle w:val="BoldandItalics"/>
              </w:rPr>
              <w:t xml:space="preserve"> legislative and policy requirements</w:t>
            </w:r>
            <w:r w:rsidRPr="00FE45C0">
              <w:rPr>
                <w:rStyle w:val="Emphasis"/>
              </w:rPr>
              <w:t>.</w:t>
            </w:r>
          </w:p>
          <w:p w:rsidR="00000000" w:rsidRPr="00FE45C0" w:rsidP="00FE45C0">
            <w:pPr>
              <w:pStyle w:val="List"/>
            </w:pPr>
            <w:r w:rsidRPr="00FE45C0">
              <w:t>2.</w:t>
            </w:r>
            <w:r w:rsidRPr="00FE45C0">
              <w:t>5</w:t>
            </w:r>
            <w:r w:rsidRPr="00FE45C0">
              <w:tab/>
              <w:t>Human resource services are provided to support the organisation's core business strategic directions.</w:t>
            </w:r>
          </w:p>
          <w:p w:rsidR="00000000" w:rsidP="00FE45C0">
            <w:pPr>
              <w:pStyle w:val="List"/>
              <w:rPr>
                <w:lang w:val="en-NZ"/>
              </w:rPr>
            </w:pPr>
            <w:r w:rsidRPr="00FE45C0">
              <w:t>2.6</w:t>
            </w:r>
            <w:r w:rsidRPr="00FE45C0">
              <w:tab/>
              <w:t>Services provided are supported by information and documentation to facilitate effective implementation.</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List"/>
              <w:rPr>
                <w:lang w:val="en-NZ"/>
              </w:rPr>
            </w:pPr>
            <w:r w:rsidRPr="00FE45C0">
              <w:rPr>
                <w:rStyle w:val="SpecialBold"/>
              </w:rPr>
              <w:t>3</w:t>
            </w:r>
            <w:r w:rsidRPr="00FE45C0">
              <w:t xml:space="preserve">.  </w:t>
            </w:r>
            <w:r w:rsidRPr="00FE45C0">
              <w:tab/>
            </w:r>
            <w:r w:rsidRPr="00FE45C0">
              <w:rPr>
                <w:rStyle w:val="SpecialBold"/>
              </w:rPr>
              <w:t>Manage the human resource function</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List"/>
            </w:pPr>
            <w:r w:rsidRPr="00FE45C0">
              <w:t>3</w:t>
            </w:r>
            <w:r w:rsidRPr="00FE45C0">
              <w:t>.1</w:t>
            </w:r>
            <w:r w:rsidRPr="00FE45C0">
              <w:tab/>
              <w:t>Work teams are organised and provided with adequate direction to enable them to design, implement, maintain and evaluate strategies, plans, programs and processes for human resource services.</w:t>
            </w:r>
          </w:p>
          <w:p w:rsidR="00000000" w:rsidRPr="00FE45C0" w:rsidP="00FE45C0">
            <w:pPr>
              <w:pStyle w:val="List"/>
            </w:pPr>
            <w:r w:rsidRPr="00FE45C0">
              <w:t>3.2</w:t>
            </w:r>
            <w:r w:rsidRPr="00FE45C0">
              <w:tab/>
              <w:t>Work teams and individuals are offered feedback and are c</w:t>
            </w:r>
            <w:r w:rsidRPr="00FE45C0">
              <w:t>oached to facilitate the delivery of effective human resource services.</w:t>
            </w:r>
          </w:p>
          <w:p w:rsidR="00000000" w:rsidRPr="00FE45C0" w:rsidP="00FE45C0">
            <w:pPr>
              <w:pStyle w:val="List"/>
            </w:pPr>
            <w:r w:rsidRPr="00FE45C0">
              <w:t>3.3</w:t>
            </w:r>
            <w:r w:rsidRPr="00FE45C0">
              <w:tab/>
              <w:t>Work teams and individuals are encouraged and monitored to ensure that strategies, plans and processes meet the needs of a diverse employee, client and stakeholder base, and are co</w:t>
            </w:r>
            <w:r w:rsidRPr="00FE45C0">
              <w:t>nsistent with legislative and policy requirements.</w:t>
            </w:r>
          </w:p>
          <w:p w:rsidR="00000000" w:rsidRPr="00FE45C0" w:rsidP="00FE45C0">
            <w:pPr>
              <w:pStyle w:val="List"/>
            </w:pPr>
            <w:r w:rsidRPr="00FE45C0">
              <w:t>3.4</w:t>
            </w:r>
            <w:r w:rsidRPr="00FE45C0">
              <w:tab/>
              <w:t>Strategies, plans, programs and processes are regularly evaluated against related objectives and future organisational requirements and adjustments are made in accordance with organisational requiremen</w:t>
            </w:r>
            <w:r w:rsidRPr="00FE45C0">
              <w:t>ts.</w:t>
            </w:r>
          </w:p>
          <w:p w:rsidR="00000000" w:rsidRPr="00FE45C0" w:rsidP="00FE45C0">
            <w:pPr>
              <w:pStyle w:val="List"/>
            </w:pPr>
            <w:r w:rsidRPr="00FE45C0">
              <w:t>3.5</w:t>
            </w:r>
            <w:r w:rsidRPr="00FE45C0">
              <w:tab/>
            </w:r>
            <w:r w:rsidRPr="00FE45C0">
              <w:rPr>
                <w:rStyle w:val="BoldandItalics"/>
              </w:rPr>
              <w:t xml:space="preserve">Information </w:t>
            </w:r>
            <w:r w:rsidRPr="00FE45C0">
              <w:t>about the effectiveness of human resource services is collected to inform, in a systematic way, ongoing decision making processes, evaluation and product and service delivery design.</w:t>
            </w:r>
          </w:p>
          <w:p w:rsidR="00000000" w:rsidRPr="00FE45C0" w:rsidP="00FE45C0">
            <w:pPr>
              <w:pStyle w:val="List"/>
            </w:pPr>
            <w:r w:rsidRPr="00FE45C0">
              <w:t>3.6</w:t>
            </w:r>
            <w:r w:rsidRPr="00FE45C0">
              <w:tab/>
              <w:t>A budget is prepared that reflects the organisati</w:t>
            </w:r>
            <w:r w:rsidRPr="00FE45C0">
              <w:t>on's human resource service priorities, and resources are acquired and maintained at sufficient levels to provide effective human resource services.</w:t>
            </w:r>
          </w:p>
        </w:tc>
      </w:tr>
    </w:tbl>
    <w:p w:rsidR="00000000" w:rsidRPr="00FE45C0" w:rsidP="00FE45C0">
      <w:pPr>
        <w:pStyle w:val="BodyText"/>
      </w:pPr>
    </w:p>
    <w:p w:rsidR="00000000" w:rsidRPr="00FE45C0" w:rsidP="00FE45C0">
      <w:pPr>
        <w:pStyle w:val="AllowPageBreak"/>
      </w:pPr>
    </w:p>
    <w:p w:rsidR="00000000" w:rsidRPr="00FE45C0" w:rsidP="00FE45C0">
      <w:pPr>
        <w:pStyle w:val="Heading1"/>
      </w:pPr>
      <w:bookmarkStart w:id="9" w:name="O_496217"/>
      <w:bookmarkEnd w:id="9"/>
      <w:r w:rsidRPr="00FE45C0">
        <w:t>Required Skills and Knowledge</w:t>
      </w:r>
    </w:p>
    <w:tbl>
      <w:tblPr>
        <w:tblW w:w="9322" w:type="dxa"/>
        <w:tblLayout w:type="fixed"/>
        <w:tblCellMar>
          <w:left w:w="62" w:type="dxa"/>
          <w:right w:w="62" w:type="dxa"/>
        </w:tblCellMar>
        <w:tblLook w:val="0000"/>
      </w:tblPr>
      <w:tblGrid>
        <w:gridCol w:w="9275"/>
        <w:gridCol w:w="47"/>
      </w:tblGrid>
      <w:tr w:rsidTr="00A670D4">
        <w:tblPrEx>
          <w:tblW w:w="9322" w:type="dxa"/>
          <w:tblLayout w:type="fixed"/>
          <w:tblCellMar>
            <w:left w:w="62" w:type="dxa"/>
            <w:right w:w="62" w:type="dxa"/>
          </w:tblCellMar>
          <w:tblLook w:val="0000"/>
        </w:tblPrEx>
        <w:trPr>
          <w:gridAfter w:val="1"/>
          <w:wAfter w:w="47" w:type="dxa"/>
        </w:trPr>
        <w:tc>
          <w:tcPr>
            <w:tcW w:w="9275"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t>This section describes the essential skills and knowledge and their level, required for this unit.</w:t>
            </w:r>
          </w:p>
        </w:tc>
      </w:tr>
      <w:tr w:rsidTr="00A670D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rPr>
                <w:rStyle w:val="SpecialBold"/>
              </w:rPr>
              <w:t>Skill requirements</w:t>
            </w:r>
          </w:p>
          <w:p w:rsidR="00000000" w:rsidRPr="00FE45C0" w:rsidP="00FE45C0">
            <w:pPr>
              <w:pStyle w:val="BodyText"/>
            </w:pPr>
            <w:r w:rsidRPr="00FE45C0">
              <w:t>Look for evidence that confirms skills in:</w:t>
            </w:r>
          </w:p>
          <w:p w:rsidR="00000000" w:rsidRPr="00FE45C0" w:rsidP="00FE45C0">
            <w:pPr>
              <w:pStyle w:val="ListBullet2"/>
            </w:pPr>
            <w:r w:rsidRPr="00FE45C0">
              <w:t>undertaking effective consultation with stakeholders</w:t>
            </w:r>
          </w:p>
          <w:p w:rsidR="00000000" w:rsidRPr="00FE45C0" w:rsidP="00FE45C0">
            <w:pPr>
              <w:pStyle w:val="ListBullet2"/>
            </w:pPr>
            <w:r w:rsidRPr="00FE45C0">
              <w:t>applying strategic thinking and planning</w:t>
            </w:r>
          </w:p>
          <w:p w:rsidR="00000000" w:rsidRPr="00FE45C0" w:rsidP="00FE45C0">
            <w:pPr>
              <w:pStyle w:val="ListBullet2"/>
            </w:pPr>
            <w:r w:rsidRPr="00FE45C0">
              <w:t xml:space="preserve">coaching, training and facilitating </w:t>
            </w:r>
          </w:p>
          <w:p w:rsidR="00000000" w:rsidRPr="00FE45C0" w:rsidP="00FE45C0">
            <w:pPr>
              <w:pStyle w:val="ListBullet2"/>
            </w:pPr>
            <w:r w:rsidRPr="00FE45C0">
              <w:t xml:space="preserve">leading, influencing and negotiating </w:t>
            </w:r>
          </w:p>
          <w:p w:rsidR="00000000" w:rsidRPr="00FE45C0" w:rsidP="00FE45C0">
            <w:pPr>
              <w:pStyle w:val="ListBullet2"/>
            </w:pPr>
            <w:r w:rsidRPr="00FE45C0">
              <w:t>using a variety of words and language structures to explain complex ideas to different audiences</w:t>
            </w:r>
          </w:p>
          <w:p w:rsidR="00000000" w:rsidRPr="00FE45C0" w:rsidP="00FE45C0">
            <w:pPr>
              <w:pStyle w:val="ListBullet2"/>
            </w:pPr>
            <w:r w:rsidRPr="00FE45C0">
              <w:t>interpreting and explaining complex, formal documents such as policy and legislatio</w:t>
            </w:r>
            <w:r w:rsidRPr="00FE45C0">
              <w:t>n and assisting others to apply them in the workplace</w:t>
            </w:r>
          </w:p>
          <w:p w:rsidR="00000000" w:rsidRPr="00FE45C0" w:rsidP="00FE45C0">
            <w:pPr>
              <w:pStyle w:val="ListBullet2"/>
            </w:pPr>
            <w:r w:rsidRPr="00FE45C0">
              <w:t>preparing written advice and reports requiring reasoning and precision of expression</w:t>
            </w:r>
          </w:p>
          <w:p w:rsidR="00000000" w:rsidRPr="00FE45C0" w:rsidP="00FE45C0">
            <w:pPr>
              <w:pStyle w:val="ListBullet2"/>
            </w:pPr>
            <w:r w:rsidRPr="00FE45C0">
              <w:t>responding to diversity, including gender and disability</w:t>
            </w:r>
          </w:p>
          <w:p w:rsidR="00000000" w:rsidP="00FE45C0">
            <w:pPr>
              <w:pStyle w:val="ListBullet2"/>
              <w:rPr>
                <w:lang w:val="en-NZ"/>
              </w:rPr>
            </w:pPr>
            <w:r w:rsidRPr="00FE45C0">
              <w:t>applying occupational health and safety strategies in a stra</w:t>
            </w:r>
            <w:r w:rsidRPr="00FE45C0">
              <w:t>tegic leadership context</w:t>
            </w:r>
          </w:p>
        </w:tc>
      </w:tr>
      <w:tr w:rsidTr="00A670D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rPr>
                <w:rStyle w:val="SpecialBold"/>
              </w:rPr>
              <w:t>Knowledge requirements</w:t>
            </w:r>
          </w:p>
          <w:p w:rsidR="00000000" w:rsidRPr="00FE45C0" w:rsidP="00FE45C0">
            <w:pPr>
              <w:pStyle w:val="BodyText"/>
            </w:pPr>
            <w:r w:rsidRPr="00FE45C0">
              <w:t>Look for evidence that confirms knowledge and understanding of:</w:t>
            </w:r>
          </w:p>
          <w:p w:rsidR="00000000" w:rsidRPr="00FE45C0" w:rsidP="00FE45C0">
            <w:pPr>
              <w:pStyle w:val="ListBullet2"/>
            </w:pPr>
            <w:r w:rsidRPr="00FE45C0">
              <w:t xml:space="preserve">organisational goals, policies and procedures </w:t>
            </w:r>
          </w:p>
          <w:p w:rsidR="00000000" w:rsidRPr="00FE45C0" w:rsidP="00FE45C0">
            <w:pPr>
              <w:pStyle w:val="ListBullet2"/>
            </w:pPr>
            <w:r w:rsidRPr="00FE45C0">
              <w:t>the importance of human resource management in attaining organisational goals</w:t>
            </w:r>
          </w:p>
          <w:p w:rsidR="00000000" w:rsidRPr="00FE45C0" w:rsidP="00FE45C0">
            <w:pPr>
              <w:pStyle w:val="ListBullet2"/>
            </w:pPr>
            <w:r w:rsidRPr="00FE45C0">
              <w:t>strategic planning processes</w:t>
            </w:r>
          </w:p>
          <w:p w:rsidR="00000000" w:rsidRPr="00FE45C0" w:rsidP="00FE45C0">
            <w:pPr>
              <w:pStyle w:val="ListBullet2"/>
            </w:pPr>
            <w:r w:rsidRPr="00FE45C0">
              <w:t xml:space="preserve">public sector strategic planning and its relationship with human resource strategy </w:t>
            </w:r>
          </w:p>
          <w:p w:rsidR="00000000" w:rsidRPr="00FE45C0" w:rsidP="00FE45C0">
            <w:pPr>
              <w:pStyle w:val="ListBullet2"/>
            </w:pPr>
            <w:r w:rsidRPr="00FE45C0">
              <w:t>the relationships between key human resource functions</w:t>
            </w:r>
          </w:p>
          <w:p w:rsidR="00000000" w:rsidRPr="00FE45C0" w:rsidP="00FE45C0">
            <w:pPr>
              <w:pStyle w:val="ListBullet2"/>
            </w:pPr>
            <w:r w:rsidRPr="00FE45C0">
              <w:t>deployment of financial resources</w:t>
            </w:r>
          </w:p>
          <w:p w:rsidR="00000000" w:rsidRPr="00FE45C0" w:rsidP="00FE45C0">
            <w:pPr>
              <w:pStyle w:val="ListBullet2"/>
            </w:pPr>
            <w:r w:rsidRPr="00FE45C0">
              <w:t>use of technological resources for strategic purposes</w:t>
            </w:r>
          </w:p>
          <w:p w:rsidR="00000000" w:rsidRPr="00FE45C0" w:rsidP="00FE45C0">
            <w:pPr>
              <w:pStyle w:val="ListBullet2"/>
            </w:pPr>
            <w:r w:rsidRPr="00FE45C0">
              <w:t>systematic use of information sources for strategic purposes</w:t>
            </w:r>
          </w:p>
          <w:p w:rsidR="00000000" w:rsidRPr="00FE45C0" w:rsidP="00FE45C0">
            <w:pPr>
              <w:pStyle w:val="ListBullet2"/>
            </w:pPr>
            <w:r w:rsidRPr="00FE45C0">
              <w:t>national and international models of human resource management and functions</w:t>
            </w:r>
          </w:p>
          <w:p w:rsidR="00000000" w:rsidRPr="00FE45C0" w:rsidP="00FE45C0">
            <w:pPr>
              <w:pStyle w:val="ListBullet2"/>
            </w:pPr>
            <w:r w:rsidRPr="00FE45C0">
              <w:t>the concept of diversity and its integration within and across all human resource functions and areas</w:t>
            </w:r>
          </w:p>
          <w:p w:rsidR="00000000" w:rsidRPr="00FE45C0" w:rsidP="00FE45C0">
            <w:pPr>
              <w:pStyle w:val="ListBullet2"/>
            </w:pPr>
            <w:r w:rsidRPr="00FE45C0">
              <w:t>equal employment</w:t>
            </w:r>
            <w:r w:rsidRPr="00FE45C0">
              <w:t xml:space="preserve"> opportunity, equity and diversity principles</w:t>
            </w:r>
          </w:p>
          <w:p w:rsidR="00000000" w:rsidRPr="00FE45C0" w:rsidP="00FE45C0">
            <w:pPr>
              <w:pStyle w:val="ListBullet2"/>
            </w:pPr>
            <w:r w:rsidRPr="00FE45C0">
              <w:t>human resource policies and practices</w:t>
            </w:r>
          </w:p>
          <w:p w:rsidR="00000000" w:rsidRPr="00FE45C0" w:rsidP="00FE45C0">
            <w:pPr>
              <w:pStyle w:val="ListBullet2"/>
            </w:pPr>
            <w:r w:rsidRPr="00FE45C0">
              <w:t>jurisdictional legislation that applies to human resources, including occupational health and safety and environmental policies and procedures</w:t>
            </w:r>
          </w:p>
          <w:p w:rsidR="00000000" w:rsidRPr="00FE45C0" w:rsidP="00FE45C0">
            <w:pPr>
              <w:pStyle w:val="ListBullet2"/>
            </w:pPr>
            <w:r w:rsidRPr="00FE45C0">
              <w:t>range of evaluation methodologies</w:t>
            </w:r>
          </w:p>
        </w:tc>
      </w:tr>
    </w:tbl>
    <w:p w:rsidR="00000000" w:rsidRPr="00FE45C0" w:rsidP="00FE45C0">
      <w:pPr>
        <w:pStyle w:val="BodyText"/>
      </w:pPr>
    </w:p>
    <w:p w:rsidR="00000000" w:rsidRPr="00FE45C0" w:rsidP="00FE45C0">
      <w:pPr>
        <w:pStyle w:val="AllowPageBreak"/>
      </w:pPr>
    </w:p>
    <w:p w:rsidR="00000000" w:rsidRPr="00FE45C0" w:rsidP="00FE45C0">
      <w:pPr>
        <w:pStyle w:val="Heading1"/>
      </w:pPr>
      <w:bookmarkStart w:id="10" w:name="O_496223"/>
      <w:bookmarkEnd w:id="10"/>
      <w:r w:rsidRPr="00FE45C0">
        <w:t>Evidence Guide</w:t>
      </w:r>
    </w:p>
    <w:tbl>
      <w:tblPr>
        <w:tblW w:w="9322" w:type="dxa"/>
        <w:tblLayout w:type="fixed"/>
        <w:tblCellMar>
          <w:left w:w="62" w:type="dxa"/>
          <w:right w:w="62" w:type="dxa"/>
        </w:tblCellMar>
        <w:tblLook w:val="0000"/>
      </w:tblPr>
      <w:tblGrid>
        <w:gridCol w:w="2660"/>
        <w:gridCol w:w="6662"/>
      </w:tblGrid>
      <w:tr w:rsidTr="00A670D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t>The Evidence Guide specifies the evidence required to demonstrate achievement in the unit of competency as a whole. It must be read in conjunction with the Unit descriptor, Performance Cri</w:t>
            </w:r>
            <w:r w:rsidRPr="00FE45C0">
              <w:t>teria, the Range Statement and the Assessment Guidelines for the Public Sector Training Package.</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rPr>
                <w:rStyle w:val="SpecialBold"/>
              </w:rPr>
              <w:t>Units to be assessed together</w:t>
            </w:r>
            <w:r w:rsidRPr="00FE45C0">
              <w:t xml:space="preserve"> </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ListBullet2"/>
            </w:pPr>
            <w:r w:rsidRPr="00FE45C0">
              <w:rPr>
                <w:rStyle w:val="Emphasis"/>
              </w:rPr>
              <w:t>Pre</w:t>
            </w:r>
            <w:r w:rsidRPr="00FE45C0">
              <w:t>-</w:t>
            </w:r>
            <w:r w:rsidRPr="00FE45C0">
              <w:rPr>
                <w:rStyle w:val="Emphasis"/>
              </w:rPr>
              <w:t>requisite</w:t>
            </w:r>
            <w:r w:rsidRPr="00FE45C0">
              <w:t xml:space="preserve"> units that must be achieved prior to this unit:</w:t>
            </w:r>
            <w:r w:rsidRPr="00FE45C0">
              <w:rPr>
                <w:rStyle w:val="Emphasis"/>
              </w:rPr>
              <w:t>Nil</w:t>
            </w:r>
          </w:p>
          <w:p w:rsidR="00000000" w:rsidRPr="00FE45C0" w:rsidP="00FE45C0">
            <w:pPr>
              <w:pStyle w:val="ListBullet2"/>
            </w:pPr>
            <w:r w:rsidRPr="00FE45C0">
              <w:rPr>
                <w:rStyle w:val="Emphasis"/>
              </w:rPr>
              <w:t>Co</w:t>
            </w:r>
            <w:r w:rsidRPr="00FE45C0">
              <w:t>-</w:t>
            </w:r>
            <w:r w:rsidRPr="00FE45C0">
              <w:rPr>
                <w:rStyle w:val="Emphasis"/>
              </w:rPr>
              <w:t>requisite</w:t>
            </w:r>
            <w:r w:rsidRPr="00FE45C0">
              <w:t xml:space="preserve"> units that must be assessed with this unit:</w:t>
            </w:r>
            <w:r w:rsidRPr="00FE45C0">
              <w:rPr>
                <w:rStyle w:val="Emphasis"/>
              </w:rPr>
              <w:t>Nil</w:t>
            </w:r>
          </w:p>
          <w:p w:rsidR="00000000" w:rsidRPr="00FE45C0" w:rsidP="00FE45C0">
            <w:pPr>
              <w:pStyle w:val="ListBullet2"/>
            </w:pPr>
            <w:r w:rsidRPr="00FE45C0">
              <w:rPr>
                <w:rStyle w:val="Emphasis"/>
              </w:rPr>
              <w:t>Co</w:t>
            </w:r>
            <w:r w:rsidRPr="00FE45C0">
              <w:t>-</w:t>
            </w:r>
            <w:r w:rsidRPr="00FE45C0">
              <w:rPr>
                <w:rStyle w:val="Emphasis"/>
              </w:rPr>
              <w:t>assessed units</w:t>
            </w:r>
            <w:r w:rsidRPr="00FE45C0">
              <w:t xml:space="preserve"> that may be assessed with this unit to increase the efficiency and realism of the assessment process include, but are not limited to:</w:t>
            </w:r>
          </w:p>
          <w:p w:rsidR="00000000" w:rsidRPr="00FE45C0" w:rsidP="00FE45C0">
            <w:pPr>
              <w:pStyle w:val="ListBullet3"/>
            </w:pPr>
            <w:r w:rsidRPr="00FE45C0">
              <w:t>PSPETHC701A Lead and influence ethical practice in the public sector</w:t>
            </w:r>
          </w:p>
          <w:p w:rsidR="00000000" w:rsidRPr="00FE45C0" w:rsidP="00FE45C0">
            <w:pPr>
              <w:pStyle w:val="ListBullet3"/>
            </w:pPr>
            <w:r w:rsidRPr="00FE45C0">
              <w:t>PSPHR702B Formulate a strategic human resource plan</w:t>
            </w:r>
          </w:p>
          <w:p w:rsidR="00000000" w:rsidRPr="00FE45C0" w:rsidP="00FE45C0">
            <w:pPr>
              <w:pStyle w:val="ListBullet3"/>
            </w:pPr>
            <w:r w:rsidRPr="00FE45C0">
              <w:t>PSPMNGT701B Provide strategic direction</w:t>
            </w:r>
          </w:p>
          <w:p w:rsidR="00000000" w:rsidRPr="00FE45C0" w:rsidP="00FE45C0">
            <w:pPr>
              <w:pStyle w:val="ListBullet3"/>
            </w:pPr>
            <w:r w:rsidRPr="00FE45C0">
              <w:t xml:space="preserve">PSPMNGT702A Influence and shape diversity management </w:t>
            </w:r>
          </w:p>
          <w:p w:rsidR="00000000" w:rsidRPr="00FE45C0" w:rsidP="00FE45C0">
            <w:pPr>
              <w:pStyle w:val="ListBullet3"/>
            </w:pPr>
            <w:r w:rsidRPr="00FE45C0">
              <w:t>PSPMNGT703A Lead and influence change</w:t>
            </w:r>
          </w:p>
          <w:p w:rsidR="00000000" w:rsidRPr="00FE45C0" w:rsidP="00FE45C0">
            <w:pPr>
              <w:pStyle w:val="ListBullet3"/>
            </w:pPr>
            <w:r w:rsidRPr="00FE45C0">
              <w:t>PSPMNGT704A Undertake enterprise risk management</w:t>
            </w:r>
          </w:p>
          <w:p w:rsidR="00000000" w:rsidP="00FE45C0">
            <w:pPr>
              <w:pStyle w:val="ListBullet3"/>
              <w:rPr>
                <w:lang w:val="en-NZ"/>
              </w:rPr>
            </w:pPr>
            <w:r w:rsidRPr="00FE45C0">
              <w:t>PSPPOL701A Influence st</w:t>
            </w:r>
            <w:r w:rsidRPr="00FE45C0">
              <w:t>rategic policy</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t>In addition to integrated demonstration of the elements and their related performance criteria, look for evidence that confirms:</w:t>
            </w:r>
          </w:p>
          <w:p w:rsidR="00000000" w:rsidRPr="00FE45C0" w:rsidP="00FE45C0">
            <w:pPr>
              <w:pStyle w:val="ListBullet2"/>
            </w:pPr>
            <w:r w:rsidRPr="00FE45C0">
              <w:t xml:space="preserve">the knowledge requirements of this unit </w:t>
            </w:r>
          </w:p>
          <w:p w:rsidR="00000000" w:rsidRPr="00FE45C0" w:rsidP="00FE45C0">
            <w:pPr>
              <w:pStyle w:val="ListBullet2"/>
            </w:pPr>
            <w:r w:rsidRPr="00FE45C0">
              <w:t>the skill requirements of this unit</w:t>
            </w:r>
          </w:p>
          <w:p w:rsidR="00000000" w:rsidRPr="00FE45C0" w:rsidP="00FE45C0">
            <w:pPr>
              <w:pStyle w:val="ListBullet2"/>
            </w:pPr>
            <w:r w:rsidRPr="00FE45C0">
              <w:t>application of the Employability Skills as they relate to this unit (see Employability Summaries in Qualifications Framework)</w:t>
            </w:r>
          </w:p>
          <w:p w:rsidR="00000000" w:rsidP="00FE45C0">
            <w:pPr>
              <w:pStyle w:val="ListBullet2"/>
              <w:rPr>
                <w:lang w:val="en-NZ"/>
              </w:rPr>
            </w:pPr>
            <w:r w:rsidRPr="00FE45C0">
              <w:t>provision of leadership in strategic human resource management in a range of (2 or more) contexts (or occasions, over time)</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rPr>
                <w:rStyle w:val="SpecialBold"/>
              </w:rPr>
              <w:t>Reso</w:t>
            </w:r>
            <w:r w:rsidRPr="00FE45C0">
              <w:rPr>
                <w:rStyle w:val="SpecialBold"/>
              </w:rPr>
              <w:t>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t>These resources include:</w:t>
            </w:r>
          </w:p>
          <w:p w:rsidR="00000000" w:rsidRPr="00FE45C0" w:rsidP="00FE45C0">
            <w:pPr>
              <w:pStyle w:val="ListBullet2"/>
            </w:pPr>
            <w:r w:rsidRPr="00FE45C0">
              <w:t>legislation, policies and procedures relating to strategic human resource leadership</w:t>
            </w:r>
          </w:p>
          <w:p w:rsidR="00000000" w:rsidRPr="00FE45C0" w:rsidP="00FE45C0">
            <w:pPr>
              <w:pStyle w:val="ListBullet2"/>
            </w:pPr>
            <w:r w:rsidRPr="00FE45C0">
              <w:t>workplace information such as mission, vision, strategic and business goals</w:t>
            </w:r>
          </w:p>
          <w:p w:rsidR="00000000" w:rsidP="00FE45C0">
            <w:pPr>
              <w:pStyle w:val="ListBullet2"/>
              <w:rPr>
                <w:lang w:val="en-NZ"/>
              </w:rPr>
            </w:pPr>
            <w:r w:rsidRPr="00FE45C0">
              <w:t>workplace scenarios and case s</w:t>
            </w:r>
            <w:r w:rsidRPr="00FE45C0">
              <w:t>tudies</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E45C0" w:rsidP="00FE45C0">
            <w:pPr>
              <w:pStyle w:val="BodyText"/>
            </w:pPr>
          </w:p>
          <w:p w:rsidR="00000000" w:rsidP="00FE45C0">
            <w:pPr>
              <w:pStyle w:val="BodyText"/>
              <w:rPr>
                <w:lang w:val="en-NZ"/>
              </w:rPr>
            </w:pPr>
            <w:r w:rsidRPr="00FE45C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t xml:space="preserve">Valid assessment of this unit requires: </w:t>
            </w:r>
          </w:p>
          <w:p w:rsidR="00000000" w:rsidRPr="00FE45C0" w:rsidP="00FE45C0">
            <w:pPr>
              <w:pStyle w:val="ListBullet2"/>
            </w:pPr>
            <w:r w:rsidRPr="00FE45C0">
              <w:t>a workplace environment or one that closely resembles normal work practice and replicates the range of conditions likely to be encountered when providing leadership in stra</w:t>
            </w:r>
            <w:r w:rsidRPr="00FE45C0">
              <w:t>tegic human resource management, including coping with difficulties, irregularities and breakdowns in routine</w:t>
            </w:r>
          </w:p>
          <w:p w:rsidR="00000000" w:rsidRPr="00FE45C0" w:rsidP="00FE45C0">
            <w:pPr>
              <w:pStyle w:val="ListBullet2"/>
            </w:pPr>
            <w:r w:rsidRPr="00FE45C0">
              <w:t>provision of leadership in strategic human resource management in a range of (2 or more) contexts (or occasions, over time)</w:t>
            </w:r>
          </w:p>
          <w:p w:rsidR="00000000" w:rsidRPr="00FE45C0" w:rsidP="00FE45C0">
            <w:pPr>
              <w:pStyle w:val="BodyText"/>
            </w:pPr>
            <w:r w:rsidRPr="00FE45C0">
              <w:t>Assessment methods should reflect workplace demands, such as literacy, and the needs of particular groups, such as:</w:t>
            </w:r>
          </w:p>
          <w:p w:rsidR="00000000" w:rsidRPr="00FE45C0" w:rsidP="00FE45C0">
            <w:pPr>
              <w:pStyle w:val="ListBullet2"/>
            </w:pPr>
            <w:r w:rsidRPr="00FE45C0">
              <w:t>people with disabilities</w:t>
            </w:r>
          </w:p>
          <w:p w:rsidR="00000000" w:rsidRPr="00FE45C0" w:rsidP="00FE45C0">
            <w:pPr>
              <w:pStyle w:val="ListBullet2"/>
            </w:pPr>
            <w:r w:rsidRPr="00FE45C0">
              <w:t>people from culturally and linguistically diverse backgrounds</w:t>
            </w:r>
          </w:p>
          <w:p w:rsidR="00000000" w:rsidRPr="00FE45C0" w:rsidP="00FE45C0">
            <w:pPr>
              <w:pStyle w:val="ListBullet2"/>
            </w:pPr>
            <w:r w:rsidRPr="00FE45C0">
              <w:t>Aboriginal and Torres Strait Islander people</w:t>
            </w:r>
          </w:p>
          <w:p w:rsidR="00000000" w:rsidRPr="00FE45C0" w:rsidP="00FE45C0">
            <w:pPr>
              <w:pStyle w:val="ListBullet2"/>
            </w:pPr>
            <w:r w:rsidRPr="00FE45C0">
              <w:t>women</w:t>
            </w:r>
          </w:p>
          <w:p w:rsidR="00000000" w:rsidRPr="00FE45C0" w:rsidP="00FE45C0">
            <w:pPr>
              <w:pStyle w:val="ListBullet2"/>
            </w:pPr>
            <w:r w:rsidRPr="00FE45C0">
              <w:t>y</w:t>
            </w:r>
            <w:r w:rsidRPr="00FE45C0">
              <w:t>oung people</w:t>
            </w:r>
          </w:p>
          <w:p w:rsidR="00000000" w:rsidRPr="00FE45C0" w:rsidP="00FE45C0">
            <w:pPr>
              <w:pStyle w:val="ListBullet2"/>
            </w:pPr>
            <w:r w:rsidRPr="00FE45C0">
              <w:t>older people</w:t>
            </w:r>
          </w:p>
          <w:p w:rsidR="00000000" w:rsidRPr="00FE45C0" w:rsidP="00FE45C0">
            <w:pPr>
              <w:pStyle w:val="ListBullet2"/>
            </w:pPr>
            <w:r w:rsidRPr="00FE45C0">
              <w:t>people in rural and remote locations</w:t>
            </w:r>
          </w:p>
          <w:p w:rsidR="00000000" w:rsidRPr="00FE45C0" w:rsidP="00FE45C0">
            <w:pPr>
              <w:pStyle w:val="BodyText"/>
            </w:pPr>
            <w:r w:rsidRPr="00FE45C0">
              <w:t xml:space="preserve">Assessment methods suitable for valid and reliable assessment of this competency may include, but are not limited to, a combination of 2 or more of: </w:t>
            </w:r>
          </w:p>
          <w:p w:rsidR="00000000" w:rsidRPr="00FE45C0" w:rsidP="00FE45C0">
            <w:pPr>
              <w:pStyle w:val="ListBullet2"/>
            </w:pPr>
            <w:r w:rsidRPr="00FE45C0">
              <w:t>case studies</w:t>
            </w:r>
          </w:p>
          <w:p w:rsidR="00000000" w:rsidRPr="00FE45C0" w:rsidP="00FE45C0">
            <w:pPr>
              <w:pStyle w:val="ListBullet2"/>
            </w:pPr>
            <w:r w:rsidRPr="00FE45C0">
              <w:t xml:space="preserve">portfolios </w:t>
            </w:r>
          </w:p>
          <w:p w:rsidR="00000000" w:rsidRPr="00FE45C0" w:rsidP="00FE45C0">
            <w:pPr>
              <w:pStyle w:val="ListBullet2"/>
            </w:pPr>
            <w:r w:rsidRPr="00FE45C0">
              <w:t>projects</w:t>
            </w:r>
          </w:p>
          <w:p w:rsidR="00000000" w:rsidRPr="00FE45C0" w:rsidP="00FE45C0">
            <w:pPr>
              <w:pStyle w:val="ListBullet2"/>
            </w:pPr>
            <w:r w:rsidRPr="00FE45C0">
              <w:t>questioni</w:t>
            </w:r>
            <w:r w:rsidRPr="00FE45C0">
              <w:t>ng</w:t>
            </w:r>
          </w:p>
          <w:p w:rsidR="00000000" w:rsidRPr="00FE45C0" w:rsidP="00FE45C0">
            <w:pPr>
              <w:pStyle w:val="ListBullet2"/>
            </w:pPr>
            <w:r w:rsidRPr="00FE45C0">
              <w:t>scenarios</w:t>
            </w:r>
          </w:p>
          <w:p w:rsidR="00000000" w:rsidP="00FE45C0">
            <w:pPr>
              <w:pStyle w:val="ListBullet2"/>
              <w:rPr>
                <w:lang w:val="en-NZ"/>
              </w:rPr>
            </w:pPr>
            <w:r w:rsidRPr="00FE45C0">
              <w:t>authenticated evidence from the workplace and/or training courses</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BodyText"/>
            </w:pPr>
            <w:r w:rsidRPr="00FE45C0">
              <w:t xml:space="preserve">Evidence must be gathered over time in a range of contexts to ensure the person can achieve the unit outcome and apply the competency in </w:t>
            </w:r>
            <w:r w:rsidRPr="00FE45C0">
              <w:t>different situations or environments</w:t>
            </w:r>
          </w:p>
        </w:tc>
      </w:tr>
    </w:tbl>
    <w:p w:rsidR="00000000" w:rsidRPr="00FE45C0" w:rsidP="00FE45C0">
      <w:pPr>
        <w:pStyle w:val="BodyText"/>
      </w:pPr>
    </w:p>
    <w:p w:rsidR="00000000" w:rsidRPr="00FE45C0" w:rsidP="00FE45C0">
      <w:pPr>
        <w:pStyle w:val="AllowPageBreak"/>
      </w:pPr>
    </w:p>
    <w:p w:rsidR="00000000" w:rsidRPr="00FE45C0" w:rsidP="00FE45C0">
      <w:pPr>
        <w:pStyle w:val="Heading1"/>
      </w:pPr>
      <w:bookmarkStart w:id="11" w:name="O_496218"/>
      <w:bookmarkEnd w:id="11"/>
      <w:r w:rsidRPr="00FE45C0">
        <w:t>Range Statement</w:t>
      </w:r>
    </w:p>
    <w:tbl>
      <w:tblPr>
        <w:tblW w:w="9322" w:type="dxa"/>
        <w:tblLayout w:type="fixed"/>
        <w:tblCellMar>
          <w:left w:w="62" w:type="dxa"/>
          <w:right w:w="62" w:type="dxa"/>
        </w:tblCellMar>
        <w:tblLook w:val="0000"/>
      </w:tblPr>
      <w:tblGrid>
        <w:gridCol w:w="2660"/>
        <w:gridCol w:w="6662"/>
      </w:tblGrid>
      <w:tr w:rsidTr="00A670D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t>The Range Statement provides information about the context in which the unit of competency is carried out. The variables cater for differences between States and Territories and the Co</w:t>
            </w:r>
            <w:r w:rsidRPr="00FE45C0">
              <w:t>mmonwealth, and between organisations and workplaces. They allow for different work requirements, work practices and knowledge. The Range Statement also provides a focus for assessment. It relates to the unit as a whole. Text in</w:t>
            </w:r>
            <w:r w:rsidRPr="00FE45C0">
              <w:rPr>
                <w:rStyle w:val="BoldandItalics"/>
              </w:rPr>
              <w:t xml:space="preserve"> bold italics</w:t>
            </w:r>
            <w:r w:rsidRPr="00FE45C0">
              <w:t xml:space="preserve"> in the Perform</w:t>
            </w:r>
            <w:r w:rsidRPr="00FE45C0">
              <w:t>ance Criteria is explained here.</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rPr>
                <w:rStyle w:val="BoldandItalics"/>
              </w:rPr>
              <w:t xml:space="preserve">Stakeholders </w:t>
            </w:r>
            <w:r w:rsidRPr="00FE45C0">
              <w:t>may include:</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ListBullet2"/>
            </w:pPr>
            <w:r w:rsidRPr="00FE45C0">
              <w:t>all those individuals and groups both inside and outside the organisation that have some direct interest in the organisation's behaviour, actions, products and services such as:</w:t>
            </w:r>
          </w:p>
          <w:p w:rsidR="00000000" w:rsidRPr="00FE45C0" w:rsidP="00FE45C0">
            <w:pPr>
              <w:pStyle w:val="ListBullet3"/>
            </w:pPr>
            <w:r w:rsidRPr="00FE45C0">
              <w:t>users of the human resource service</w:t>
            </w:r>
          </w:p>
          <w:p w:rsidR="00000000" w:rsidRPr="00FE45C0" w:rsidP="00FE45C0">
            <w:pPr>
              <w:pStyle w:val="ListBullet3"/>
            </w:pPr>
            <w:r w:rsidRPr="00FE45C0">
              <w:t>employees at all levels of the organisation</w:t>
            </w:r>
          </w:p>
          <w:p w:rsidR="00000000" w:rsidRPr="00FE45C0" w:rsidP="00FE45C0">
            <w:pPr>
              <w:pStyle w:val="ListBullet3"/>
            </w:pPr>
            <w:r w:rsidRPr="00FE45C0">
              <w:t>other public sector organisations</w:t>
            </w:r>
          </w:p>
          <w:p w:rsidR="00000000" w:rsidRPr="00FE45C0" w:rsidP="00FE45C0">
            <w:pPr>
              <w:pStyle w:val="ListBullet3"/>
            </w:pPr>
            <w:r w:rsidRPr="00FE45C0">
              <w:t>inter-agency forums</w:t>
            </w:r>
          </w:p>
          <w:p w:rsidR="00000000" w:rsidRPr="00FE45C0" w:rsidP="00FE45C0">
            <w:pPr>
              <w:pStyle w:val="ListBullet3"/>
            </w:pPr>
            <w:r w:rsidRPr="00FE45C0">
              <w:t>union and association representatives</w:t>
            </w:r>
          </w:p>
          <w:p w:rsidR="00000000" w:rsidRPr="00FE45C0" w:rsidP="00FE45C0">
            <w:pPr>
              <w:pStyle w:val="ListBullet3"/>
            </w:pPr>
            <w:r w:rsidRPr="00FE45C0">
              <w:t>boards of management</w:t>
            </w:r>
          </w:p>
          <w:p w:rsidR="00000000" w:rsidRPr="00FE45C0" w:rsidP="00FE45C0">
            <w:pPr>
              <w:pStyle w:val="ListBullet3"/>
            </w:pPr>
            <w:r w:rsidRPr="00FE45C0">
              <w:t>government</w:t>
            </w:r>
          </w:p>
          <w:p w:rsidR="00000000" w:rsidP="00FE45C0">
            <w:pPr>
              <w:pStyle w:val="ListBullet3"/>
              <w:rPr>
                <w:lang w:val="en-NZ"/>
              </w:rPr>
            </w:pPr>
            <w:r w:rsidRPr="00FE45C0">
              <w:t>Ministers</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rPr>
                <w:rStyle w:val="BoldandItalics"/>
              </w:rPr>
              <w:t>Human resource services</w:t>
            </w:r>
            <w:r w:rsidRPr="00FE45C0">
              <w:rPr>
                <w:rStyle w:val="Emphasis"/>
              </w:rPr>
              <w:t xml:space="preserve"> </w:t>
            </w:r>
            <w:r w:rsidRPr="00FE45C0">
              <w:t>may include:</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ListBullet2"/>
            </w:pPr>
            <w:r w:rsidRPr="00FE45C0">
              <w:t>career development</w:t>
            </w:r>
          </w:p>
          <w:p w:rsidR="00000000" w:rsidRPr="00FE45C0" w:rsidP="00FE45C0">
            <w:pPr>
              <w:pStyle w:val="ListBullet2"/>
            </w:pPr>
            <w:r w:rsidRPr="00FE45C0">
              <w:t>coaching and mentoring</w:t>
            </w:r>
          </w:p>
          <w:p w:rsidR="00000000" w:rsidRPr="00FE45C0" w:rsidP="00FE45C0">
            <w:pPr>
              <w:pStyle w:val="ListBullet2"/>
            </w:pPr>
            <w:r w:rsidRPr="00FE45C0">
              <w:t>employees support</w:t>
            </w:r>
          </w:p>
          <w:p w:rsidR="00000000" w:rsidRPr="00FE45C0" w:rsidP="00FE45C0">
            <w:pPr>
              <w:pStyle w:val="ListBullet2"/>
            </w:pPr>
            <w:r w:rsidRPr="00FE45C0">
              <w:t>employment relations</w:t>
            </w:r>
          </w:p>
          <w:p w:rsidR="00000000" w:rsidRPr="00FE45C0" w:rsidP="00FE45C0">
            <w:pPr>
              <w:pStyle w:val="ListBullet2"/>
            </w:pPr>
            <w:r w:rsidRPr="00FE45C0">
              <w:t>equity and diversity programs</w:t>
            </w:r>
          </w:p>
          <w:p w:rsidR="00000000" w:rsidRPr="00FE45C0" w:rsidP="00FE45C0">
            <w:pPr>
              <w:pStyle w:val="ListBullet2"/>
            </w:pPr>
            <w:r w:rsidRPr="00FE45C0">
              <w:t>information systems</w:t>
            </w:r>
          </w:p>
          <w:p w:rsidR="00000000" w:rsidRPr="00FE45C0" w:rsidP="00FE45C0">
            <w:pPr>
              <w:pStyle w:val="ListBullet2"/>
            </w:pPr>
            <w:r w:rsidRPr="00FE45C0">
              <w:t>injury prevention</w:t>
            </w:r>
          </w:p>
          <w:p w:rsidR="00000000" w:rsidRPr="00FE45C0" w:rsidP="00FE45C0">
            <w:pPr>
              <w:pStyle w:val="ListBullet2"/>
            </w:pPr>
            <w:r w:rsidRPr="00FE45C0">
              <w:t>organisational development, remuneration and benefits</w:t>
            </w:r>
          </w:p>
          <w:p w:rsidR="00000000" w:rsidRPr="00FE45C0" w:rsidP="00FE45C0">
            <w:pPr>
              <w:pStyle w:val="ListBullet2"/>
            </w:pPr>
            <w:r w:rsidRPr="00FE45C0">
              <w:t>performance management</w:t>
            </w:r>
          </w:p>
          <w:p w:rsidR="00000000" w:rsidRPr="00FE45C0" w:rsidP="00FE45C0">
            <w:pPr>
              <w:pStyle w:val="ListBullet2"/>
            </w:pPr>
            <w:r w:rsidRPr="00FE45C0">
              <w:t>professional development</w:t>
            </w:r>
          </w:p>
          <w:p w:rsidR="00000000" w:rsidRPr="00FE45C0" w:rsidP="00FE45C0">
            <w:pPr>
              <w:pStyle w:val="ListBullet2"/>
            </w:pPr>
            <w:r w:rsidRPr="00FE45C0">
              <w:t>recru</w:t>
            </w:r>
            <w:r w:rsidRPr="00FE45C0">
              <w:t>itment and selection</w:t>
            </w:r>
          </w:p>
          <w:p w:rsidR="00000000" w:rsidRPr="00FE45C0" w:rsidP="00FE45C0">
            <w:pPr>
              <w:pStyle w:val="ListBullet2"/>
            </w:pPr>
            <w:r w:rsidRPr="00FE45C0">
              <w:t>redeployment processes</w:t>
            </w:r>
          </w:p>
          <w:p w:rsidR="00000000" w:rsidRPr="00FE45C0" w:rsidP="00FE45C0">
            <w:pPr>
              <w:pStyle w:val="ListBullet2"/>
            </w:pPr>
            <w:r w:rsidRPr="00FE45C0">
              <w:t>rehabilitation</w:t>
            </w:r>
          </w:p>
          <w:p w:rsidR="00000000" w:rsidRPr="00FE45C0" w:rsidP="00FE45C0">
            <w:pPr>
              <w:pStyle w:val="ListBullet2"/>
            </w:pPr>
            <w:r w:rsidRPr="00FE45C0">
              <w:t>separation of employees</w:t>
            </w:r>
          </w:p>
          <w:p w:rsidR="00000000" w:rsidP="00FE45C0">
            <w:pPr>
              <w:pStyle w:val="ListBullet2"/>
              <w:rPr>
                <w:lang w:val="en-NZ"/>
              </w:rPr>
            </w:pPr>
            <w:r w:rsidRPr="00FE45C0">
              <w:t xml:space="preserve">workplace analysis and planning </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rPr>
                <w:rStyle w:val="BoldandItalics"/>
              </w:rPr>
              <w:t>Legislative and policy requirements</w:t>
            </w:r>
            <w:r w:rsidRPr="00FE45C0">
              <w:rPr>
                <w:rStyle w:val="Emphasis"/>
              </w:rPr>
              <w:t xml:space="preserve"> </w:t>
            </w:r>
            <w:r w:rsidRPr="00FE45C0">
              <w:t>may include:</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ListBullet2"/>
            </w:pPr>
            <w:r w:rsidRPr="00FE45C0">
              <w:t xml:space="preserve">Commonwealth and State/Territory legislation including equal employment opportunity </w:t>
            </w:r>
            <w:r w:rsidRPr="00FE45C0">
              <w:t>and anti-discrimination law</w:t>
            </w:r>
          </w:p>
          <w:p w:rsidR="00000000" w:rsidRPr="00FE45C0" w:rsidP="00FE45C0">
            <w:pPr>
              <w:pStyle w:val="ListBullet2"/>
            </w:pPr>
            <w:r w:rsidRPr="00FE45C0">
              <w:t>national and international codes of practice and standards</w:t>
            </w:r>
          </w:p>
          <w:p w:rsidR="00000000" w:rsidRPr="00FE45C0" w:rsidP="00FE45C0">
            <w:pPr>
              <w:pStyle w:val="ListBullet2"/>
            </w:pPr>
            <w:r w:rsidRPr="00FE45C0">
              <w:t>the organisation's policies and practices</w:t>
            </w:r>
          </w:p>
          <w:p w:rsidR="00000000" w:rsidRPr="00FE45C0" w:rsidP="00FE45C0">
            <w:pPr>
              <w:pStyle w:val="ListBullet2"/>
            </w:pPr>
            <w:r w:rsidRPr="00FE45C0">
              <w:t>government policy</w:t>
            </w:r>
          </w:p>
          <w:p w:rsidR="00000000" w:rsidP="00FE45C0">
            <w:pPr>
              <w:pStyle w:val="ListBullet2"/>
              <w:rPr>
                <w:lang w:val="en-NZ"/>
              </w:rPr>
            </w:pPr>
            <w:r w:rsidRPr="00FE45C0">
              <w:t>codes of conduct</w:t>
            </w:r>
          </w:p>
        </w:tc>
      </w:tr>
      <w:tr w:rsidTr="00A670D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E45C0">
            <w:pPr>
              <w:pStyle w:val="BodyText"/>
              <w:rPr>
                <w:lang w:val="en-NZ"/>
              </w:rPr>
            </w:pPr>
            <w:r w:rsidRPr="00FE45C0">
              <w:rPr>
                <w:rStyle w:val="BoldandItalics"/>
              </w:rPr>
              <w:t>Sources of information for evaluation</w:t>
            </w:r>
            <w:r w:rsidRPr="00FE45C0">
              <w:rPr>
                <w:rStyle w:val="Emphasis"/>
              </w:rPr>
              <w:t xml:space="preserve"> </w:t>
            </w:r>
            <w:r w:rsidRPr="00FE45C0">
              <w:t>may include:</w:t>
            </w:r>
          </w:p>
        </w:tc>
        <w:tc>
          <w:tcPr>
            <w:tcW w:w="6662" w:type="dxa"/>
            <w:tcBorders>
              <w:top w:val="nil"/>
              <w:left w:val="nil"/>
              <w:bottom w:val="nil"/>
              <w:right w:val="nil"/>
            </w:tcBorders>
            <w:tcMar>
              <w:top w:w="0" w:type="dxa"/>
              <w:left w:w="62" w:type="dxa"/>
              <w:bottom w:w="0" w:type="dxa"/>
              <w:right w:w="62" w:type="dxa"/>
            </w:tcMar>
          </w:tcPr>
          <w:p w:rsidR="00000000" w:rsidRPr="00FE45C0" w:rsidP="00FE45C0">
            <w:pPr>
              <w:pStyle w:val="ListBullet2"/>
            </w:pPr>
            <w:r w:rsidRPr="00FE45C0">
              <w:t>statistical analyses</w:t>
            </w:r>
          </w:p>
          <w:p w:rsidR="00000000" w:rsidRPr="00FE45C0" w:rsidP="00FE45C0">
            <w:pPr>
              <w:pStyle w:val="ListBullet2"/>
            </w:pPr>
            <w:r w:rsidRPr="00FE45C0">
              <w:t>interviews with st</w:t>
            </w:r>
            <w:r w:rsidRPr="00FE45C0">
              <w:t>akeholders</w:t>
            </w:r>
          </w:p>
          <w:p w:rsidR="00000000" w:rsidRPr="00FE45C0" w:rsidP="00FE45C0">
            <w:pPr>
              <w:pStyle w:val="ListBullet2"/>
            </w:pPr>
            <w:r w:rsidRPr="00FE45C0">
              <w:t>surveys</w:t>
            </w:r>
          </w:p>
          <w:p w:rsidR="00000000" w:rsidRPr="00FE45C0" w:rsidP="00FE45C0">
            <w:pPr>
              <w:pStyle w:val="ListBullet2"/>
            </w:pPr>
            <w:r w:rsidRPr="00FE45C0">
              <w:t>informal feedback</w:t>
            </w:r>
          </w:p>
          <w:p w:rsidR="00000000" w:rsidRPr="00FE45C0" w:rsidP="00FE45C0">
            <w:pPr>
              <w:pStyle w:val="ListBullet2"/>
            </w:pPr>
            <w:r w:rsidRPr="00FE45C0">
              <w:t>focus groups interviews</w:t>
            </w:r>
          </w:p>
          <w:p w:rsidR="00000000" w:rsidRPr="00FE45C0" w:rsidP="00FE45C0">
            <w:pPr>
              <w:pStyle w:val="ListBullet2"/>
            </w:pPr>
            <w:r w:rsidRPr="00FE45C0">
              <w:t>research on existing programs</w:t>
            </w:r>
          </w:p>
          <w:p w:rsidR="00000000" w:rsidRPr="00FE45C0" w:rsidP="00FE45C0">
            <w:pPr>
              <w:pStyle w:val="ListBullet2"/>
            </w:pPr>
            <w:r w:rsidRPr="00FE45C0">
              <w:t>solicited and unsolicited feedback</w:t>
            </w:r>
          </w:p>
          <w:p w:rsidR="00000000" w:rsidRPr="00FE45C0" w:rsidP="00FE45C0">
            <w:pPr>
              <w:pStyle w:val="ListBullet2"/>
            </w:pPr>
            <w:r w:rsidRPr="00FE45C0">
              <w:t>organisational reviews</w:t>
            </w:r>
          </w:p>
          <w:p w:rsidR="00000000" w:rsidRPr="00FE45C0" w:rsidP="00FE45C0">
            <w:pPr>
              <w:pStyle w:val="ListBullet2"/>
            </w:pPr>
            <w:r w:rsidRPr="00FE45C0">
              <w:t>workforce management data</w:t>
            </w:r>
          </w:p>
        </w:tc>
      </w:tr>
    </w:tbl>
    <w:p w:rsidR="00A670D4" w:rsidP="00FE45C0">
      <w:pPr>
        <w:pStyle w:val="BodyText"/>
      </w:pPr>
    </w:p>
    <w:p w:rsidR="00A670D4" w:rsidP="00FE45C0">
      <w:pPr>
        <w:pStyle w:val="BodyText"/>
      </w:pPr>
    </w:p>
    <w:p w:rsidR="00000000" w:rsidRPr="00FE45C0" w:rsidP="00FE45C0">
      <w:pPr>
        <w:pStyle w:val="Heading1"/>
      </w:pPr>
      <w:bookmarkStart w:id="12" w:name="O_496216"/>
      <w:bookmarkEnd w:id="12"/>
      <w:r w:rsidRPr="00FE45C0">
        <w:t>Unit Sector(s)</w:t>
      </w:r>
    </w:p>
    <w:p w:rsidR="00000000" w:rsidRPr="00FE45C0" w:rsidP="00FE45C0">
      <w:pPr>
        <w:pStyle w:val="BodyText"/>
      </w:pPr>
      <w:r w:rsidRPr="00FE45C0">
        <w:t>Not applicable.</w:t>
      </w:r>
    </w:p>
    <w:p w:rsidR="00000000" w:rsidRPr="00FE45C0" w:rsidP="00FE45C0">
      <w:pPr>
        <w:pStyle w:val="AllowPageBreak"/>
      </w:pPr>
    </w:p>
    <w:p w:rsidR="00000000" w:rsidRPr="00FE45C0" w:rsidP="00FE45C0">
      <w:pPr>
        <w:pStyle w:val="Heading1"/>
      </w:pPr>
      <w:bookmarkStart w:id="13" w:name="O_496228"/>
      <w:bookmarkEnd w:id="13"/>
      <w:r w:rsidRPr="00FE45C0">
        <w:t>Competency field</w:t>
      </w:r>
    </w:p>
    <w:p w:rsidR="00000000" w:rsidRPr="00FE45C0" w:rsidP="00FE45C0">
      <w:pPr>
        <w:pStyle w:val="BodyText"/>
      </w:pPr>
      <w:r w:rsidRPr="00FE45C0">
        <w:t>Human Resource Management.</w:t>
      </w:r>
    </w:p>
    <w:p w:rsidR="00000000" w:rsidRPr="00FE45C0" w:rsidP="00FE45C0"/>
    <w:sectPr w:rsidSect="00FE4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0D4" w:rsidP="00A670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D4" w:rsidP="00FE45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70D4" w:rsidP="00FE45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670D4" w:rsidP="00FE45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C0" w:rsidRPr="00A670D4" w:rsidP="00A670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D4" w:rsidRPr="002D2AF8" w:rsidP="00FE45C0">
    <w:pPr>
      <w:pStyle w:val="Header"/>
      <w:framePr w:wrap="around"/>
    </w:pPr>
    <w:r>
      <w:fldChar w:fldCharType="begin"/>
    </w:r>
    <w:r>
      <w:instrText xml:space="preserve"> TITLE   \* MERGEFORMAT </w:instrText>
    </w:r>
    <w:r>
      <w:fldChar w:fldCharType="separate"/>
    </w:r>
    <w:r>
      <w:t>PSPHR703A Provide leadership in strategic human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670D4" w:rsidP="00FE4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20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18CC7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5C0"/>
    <w:pPr>
      <w:spacing w:before="360" w:after="60"/>
      <w:outlineLvl w:val="0"/>
    </w:pPr>
    <w:rPr>
      <w:sz w:val="32"/>
    </w:rPr>
  </w:style>
  <w:style w:type="paragraph" w:styleId="Heading2">
    <w:name w:val="heading 2"/>
    <w:basedOn w:val="HeadingBase"/>
    <w:next w:val="BodyText"/>
    <w:link w:val="Heading2Char"/>
    <w:qFormat/>
    <w:rsid w:val="00FE45C0"/>
    <w:pPr>
      <w:keepLines/>
      <w:spacing w:before="240" w:after="120"/>
      <w:outlineLvl w:val="1"/>
    </w:pPr>
    <w:rPr>
      <w:sz w:val="28"/>
      <w:szCs w:val="40"/>
    </w:rPr>
  </w:style>
  <w:style w:type="paragraph" w:styleId="Heading3">
    <w:name w:val="heading 3"/>
    <w:basedOn w:val="HeadingBase"/>
    <w:next w:val="BodyText"/>
    <w:link w:val="Heading3Char"/>
    <w:qFormat/>
    <w:rsid w:val="00FE45C0"/>
    <w:pPr>
      <w:spacing w:before="180" w:after="120"/>
      <w:outlineLvl w:val="2"/>
    </w:pPr>
    <w:rPr>
      <w:spacing w:val="-10"/>
      <w:kern w:val="32"/>
    </w:rPr>
  </w:style>
  <w:style w:type="paragraph" w:styleId="Heading4">
    <w:name w:val="heading 4"/>
    <w:basedOn w:val="HeadingBase"/>
    <w:next w:val="BodyText"/>
    <w:link w:val="Heading4Char"/>
    <w:qFormat/>
    <w:rsid w:val="00FE45C0"/>
    <w:pPr>
      <w:spacing w:before="160" w:after="120"/>
      <w:outlineLvl w:val="3"/>
    </w:pPr>
    <w:rPr>
      <w:sz w:val="22"/>
    </w:rPr>
  </w:style>
  <w:style w:type="paragraph" w:styleId="Heading5">
    <w:name w:val="heading 5"/>
    <w:basedOn w:val="HeadingBase"/>
    <w:next w:val="Normal"/>
    <w:link w:val="Heading5Char"/>
    <w:qFormat/>
    <w:rsid w:val="00FE45C0"/>
    <w:pPr>
      <w:spacing w:before="80"/>
      <w:outlineLvl w:val="4"/>
    </w:pPr>
    <w:rPr>
      <w:color w:val="918585"/>
      <w:sz w:val="20"/>
    </w:rPr>
  </w:style>
  <w:style w:type="paragraph" w:styleId="Heading6">
    <w:name w:val="heading 6"/>
    <w:basedOn w:val="HeadingBase"/>
    <w:next w:val="Normal"/>
    <w:link w:val="Heading6Char"/>
    <w:qFormat/>
    <w:rsid w:val="00FE45C0"/>
    <w:pPr>
      <w:spacing w:before="60"/>
      <w:outlineLvl w:val="5"/>
    </w:pPr>
    <w:rPr>
      <w:color w:val="918585"/>
      <w:sz w:val="20"/>
    </w:rPr>
  </w:style>
  <w:style w:type="paragraph" w:styleId="Heading7">
    <w:name w:val="heading 7"/>
    <w:basedOn w:val="Normal"/>
    <w:next w:val="Normal"/>
    <w:link w:val="Heading7Char"/>
    <w:qFormat/>
    <w:rsid w:val="00FE45C0"/>
    <w:pPr>
      <w:ind w:left="720"/>
      <w:outlineLvl w:val="6"/>
    </w:pPr>
    <w:rPr>
      <w:i/>
    </w:rPr>
  </w:style>
  <w:style w:type="paragraph" w:styleId="Heading8">
    <w:name w:val="heading 8"/>
    <w:basedOn w:val="Normal"/>
    <w:next w:val="Normal"/>
    <w:link w:val="Heading8Char"/>
    <w:qFormat/>
    <w:rsid w:val="00FE45C0"/>
    <w:pPr>
      <w:ind w:left="720"/>
      <w:outlineLvl w:val="7"/>
    </w:pPr>
    <w:rPr>
      <w:i/>
    </w:rPr>
  </w:style>
  <w:style w:type="paragraph" w:styleId="Heading9">
    <w:name w:val="heading 9"/>
    <w:basedOn w:val="Normal"/>
    <w:next w:val="Normal"/>
    <w:link w:val="Heading9Char"/>
    <w:qFormat/>
    <w:rsid w:val="00FE45C0"/>
    <w:pPr>
      <w:ind w:left="720"/>
      <w:outlineLvl w:val="8"/>
    </w:pPr>
    <w:rPr>
      <w:i/>
    </w:rPr>
  </w:style>
  <w:style w:type="character" w:default="1" w:styleId="DefaultParagraphFont">
    <w:name w:val="Default Paragraph Font"/>
    <w:uiPriority w:val="1"/>
    <w:unhideWhenUsed/>
    <w:rsid w:val="00FE4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5C0"/>
  </w:style>
  <w:style w:type="character" w:customStyle="1" w:styleId="Heading1Char">
    <w:name w:val="Heading 1 Char"/>
    <w:basedOn w:val="DefaultParagraphFont"/>
    <w:link w:val="Heading1"/>
    <w:rsid w:val="00FE45C0"/>
    <w:rPr>
      <w:rFonts w:ascii="Times New Roman" w:eastAsia="Times New Roman" w:hAnsi="Times New Roman" w:cs="Times New Roman"/>
      <w:b/>
      <w:sz w:val="32"/>
      <w:szCs w:val="20"/>
      <w:lang w:eastAsia="en-US"/>
    </w:rPr>
  </w:style>
  <w:style w:type="paragraph" w:styleId="BodyText">
    <w:name w:val="Body Text"/>
    <w:basedOn w:val="Normal"/>
    <w:link w:val="BodyTextChar"/>
    <w:rsid w:val="00FE45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5C0"/>
    <w:rPr>
      <w:rFonts w:ascii="Times New Roman" w:eastAsia="Times New Roman" w:hAnsi="Times New Roman" w:cs="Times New Roman"/>
      <w:sz w:val="24"/>
      <w:lang w:eastAsia="en-US"/>
    </w:rPr>
  </w:style>
  <w:style w:type="paragraph" w:styleId="Footer">
    <w:name w:val="footer"/>
    <w:basedOn w:val="Normal"/>
    <w:link w:val="FooterChar"/>
    <w:rsid w:val="00FE4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5C0"/>
    <w:rPr>
      <w:rFonts w:ascii="Times New Roman" w:eastAsia="Times New Roman" w:hAnsi="Times New Roman" w:cs="Times New Roman"/>
      <w:sz w:val="16"/>
      <w:lang w:eastAsia="en-US"/>
    </w:rPr>
  </w:style>
  <w:style w:type="paragraph" w:styleId="List">
    <w:name w:val="List"/>
    <w:basedOn w:val="BodyText"/>
    <w:next w:val="BodyText"/>
    <w:rsid w:val="00FE45C0"/>
    <w:pPr>
      <w:tabs>
        <w:tab w:val="left" w:pos="340"/>
      </w:tabs>
      <w:spacing w:before="60" w:after="60"/>
      <w:ind w:left="340" w:hanging="340"/>
    </w:pPr>
  </w:style>
  <w:style w:type="character" w:customStyle="1" w:styleId="SpecialBold">
    <w:name w:val="Special Bold"/>
    <w:basedOn w:val="DefaultParagraphFont"/>
    <w:rsid w:val="00FE45C0"/>
    <w:rPr>
      <w:b/>
      <w:spacing w:val="0"/>
    </w:rPr>
  </w:style>
  <w:style w:type="paragraph" w:styleId="ListBullet2">
    <w:name w:val="List Bullet 2"/>
    <w:basedOn w:val="List2"/>
    <w:rsid w:val="00FE45C0"/>
    <w:pPr>
      <w:numPr>
        <w:numId w:val="14"/>
      </w:numPr>
      <w:tabs>
        <w:tab w:val="clear" w:pos="680"/>
      </w:tabs>
    </w:pPr>
  </w:style>
  <w:style w:type="character" w:styleId="Emphasis">
    <w:name w:val="Emphasis"/>
    <w:basedOn w:val="DefaultParagraphFont"/>
    <w:qFormat/>
    <w:rsid w:val="00FE45C0"/>
    <w:rPr>
      <w:i/>
    </w:rPr>
  </w:style>
  <w:style w:type="paragraph" w:customStyle="1" w:styleId="SuperHeading">
    <w:name w:val="SuperHeading"/>
    <w:basedOn w:val="Normal"/>
    <w:rsid w:val="00FE45C0"/>
    <w:pPr>
      <w:spacing w:before="240" w:after="120"/>
      <w:outlineLvl w:val="0"/>
    </w:pPr>
    <w:rPr>
      <w:rFonts w:ascii="Times New Roman" w:hAnsi="Times New Roman"/>
      <w:b/>
      <w:sz w:val="28"/>
    </w:rPr>
  </w:style>
  <w:style w:type="paragraph" w:customStyle="1" w:styleId="AllowPageBreak">
    <w:name w:val="AllowPageBreak"/>
    <w:rsid w:val="00FE45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45C0"/>
    <w:pPr>
      <w:numPr>
        <w:numId w:val="2"/>
      </w:numPr>
      <w:tabs>
        <w:tab w:val="clear" w:pos="1021"/>
      </w:tabs>
      <w:ind w:left="1037" w:hanging="357"/>
    </w:pPr>
  </w:style>
  <w:style w:type="character" w:customStyle="1" w:styleId="BoldandItalics">
    <w:name w:val="Bold and Italics"/>
    <w:qFormat/>
    <w:rsid w:val="00FE45C0"/>
    <w:rPr>
      <w:b/>
      <w:i/>
      <w:u w:val="none"/>
    </w:rPr>
  </w:style>
  <w:style w:type="character" w:customStyle="1" w:styleId="Heading2Char">
    <w:name w:val="Heading 2 Char"/>
    <w:basedOn w:val="DefaultParagraphFont"/>
    <w:link w:val="Heading2"/>
    <w:rsid w:val="00FE4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5C0"/>
    <w:rPr>
      <w:rFonts w:ascii="Courier New" w:eastAsia="Times New Roman" w:hAnsi="Courier New" w:cs="Times New Roman"/>
      <w:i/>
      <w:szCs w:val="20"/>
      <w:lang w:eastAsia="en-US"/>
    </w:rPr>
  </w:style>
  <w:style w:type="paragraph" w:customStyle="1" w:styleId="HeadingBase">
    <w:name w:val="Heading Base"/>
    <w:rsid w:val="00FE4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5C0"/>
    <w:pPr>
      <w:tabs>
        <w:tab w:val="right" w:leader="dot" w:pos="9072"/>
      </w:tabs>
      <w:ind w:left="567"/>
    </w:pPr>
    <w:rPr>
      <w:szCs w:val="22"/>
    </w:rPr>
  </w:style>
  <w:style w:type="paragraph" w:customStyle="1" w:styleId="TOCBase">
    <w:name w:val="TOC Base"/>
    <w:rsid w:val="00FE4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5C0"/>
    <w:pPr>
      <w:tabs>
        <w:tab w:val="right" w:leader="dot" w:pos="9072"/>
      </w:tabs>
      <w:spacing w:before="40" w:after="40"/>
      <w:ind w:left="284"/>
    </w:pPr>
    <w:rPr>
      <w:rFonts w:ascii="Times New Roman" w:hAnsi="Times New Roman"/>
    </w:rPr>
  </w:style>
  <w:style w:type="paragraph" w:styleId="TOC1">
    <w:name w:val="toc 1"/>
    <w:basedOn w:val="TOCBase"/>
    <w:next w:val="Normal"/>
    <w:rsid w:val="00FE45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5C0"/>
    <w:pPr>
      <w:spacing w:before="5040"/>
      <w:jc w:val="center"/>
    </w:pPr>
    <w:rPr>
      <w:sz w:val="48"/>
      <w:szCs w:val="72"/>
      <w:lang w:val="en-US"/>
    </w:rPr>
  </w:style>
  <w:style w:type="character" w:customStyle="1" w:styleId="TitleChar">
    <w:name w:val="Title Char"/>
    <w:basedOn w:val="DefaultParagraphFont"/>
    <w:link w:val="Title"/>
    <w:rsid w:val="00FE4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5C0"/>
    <w:pPr>
      <w:tabs>
        <w:tab w:val="left" w:pos="3600"/>
        <w:tab w:val="left" w:pos="3958"/>
      </w:tabs>
    </w:pPr>
  </w:style>
  <w:style w:type="paragraph" w:styleId="ListBullet">
    <w:name w:val="List Bullet"/>
    <w:basedOn w:val="List"/>
    <w:rsid w:val="00FE45C0"/>
    <w:pPr>
      <w:numPr>
        <w:numId w:val="13"/>
      </w:numPr>
      <w:tabs>
        <w:tab w:val="clear" w:pos="340"/>
      </w:tabs>
      <w:spacing w:before="40" w:after="40"/>
    </w:pPr>
  </w:style>
  <w:style w:type="paragraph" w:customStyle="1" w:styleId="Note">
    <w:name w:val="Note"/>
    <w:basedOn w:val="BodyText"/>
    <w:rsid w:val="00FE4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5C0"/>
    <w:pPr>
      <w:framePr w:wrap="auto" w:hAnchor="text" w:y="6049"/>
    </w:pPr>
    <w:rPr>
      <w:color w:val="000000"/>
      <w:sz w:val="40"/>
    </w:rPr>
  </w:style>
  <w:style w:type="paragraph" w:customStyle="1" w:styleId="TOCTitle">
    <w:name w:val="TOCTitle"/>
    <w:basedOn w:val="Heading1"/>
    <w:rsid w:val="00FE45C0"/>
    <w:pPr>
      <w:spacing w:after="240"/>
      <w:jc w:val="center"/>
      <w:outlineLvl w:val="9"/>
    </w:pPr>
    <w:rPr>
      <w:caps/>
    </w:rPr>
  </w:style>
  <w:style w:type="paragraph" w:customStyle="1" w:styleId="Version">
    <w:name w:val="Version"/>
    <w:rsid w:val="00FE4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5C0"/>
    <w:pPr>
      <w:keepNext w:val="0"/>
      <w:tabs>
        <w:tab w:val="right" w:pos="4176"/>
      </w:tabs>
      <w:ind w:left="198" w:hanging="198"/>
    </w:pPr>
    <w:rPr>
      <w:rFonts w:ascii="Garamond" w:hAnsi="Garamond"/>
    </w:rPr>
  </w:style>
  <w:style w:type="paragraph" w:styleId="IndexHeading">
    <w:name w:val="index heading"/>
    <w:basedOn w:val="Normal"/>
    <w:next w:val="Index1"/>
    <w:semiHidden/>
    <w:rsid w:val="00FE45C0"/>
    <w:pPr>
      <w:spacing w:before="120" w:after="120"/>
    </w:pPr>
    <w:rPr>
      <w:rFonts w:ascii="Arial" w:hAnsi="Arial"/>
      <w:b/>
      <w:color w:val="918585"/>
      <w:sz w:val="24"/>
    </w:rPr>
  </w:style>
  <w:style w:type="paragraph" w:styleId="Header">
    <w:name w:val="header"/>
    <w:basedOn w:val="Normal"/>
    <w:link w:val="HeaderChar"/>
    <w:rsid w:val="00FE4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5C0"/>
    <w:rPr>
      <w:rFonts w:ascii="Times New Roman" w:eastAsia="Times New Roman" w:hAnsi="Times New Roman" w:cs="Times New Roman"/>
      <w:sz w:val="16"/>
      <w:szCs w:val="20"/>
      <w:lang w:val="en-GB" w:eastAsia="en-US"/>
    </w:rPr>
  </w:style>
  <w:style w:type="paragraph" w:customStyle="1" w:styleId="Chapter">
    <w:name w:val="Chapter"/>
    <w:basedOn w:val="Normal"/>
    <w:rsid w:val="00FE45C0"/>
    <w:pPr>
      <w:spacing w:before="240"/>
    </w:pPr>
    <w:rPr>
      <w:rFonts w:ascii="Times New Roman" w:hAnsi="Times New Roman"/>
      <w:smallCaps/>
      <w:spacing w:val="80"/>
      <w:sz w:val="28"/>
    </w:rPr>
  </w:style>
  <w:style w:type="paragraph" w:customStyle="1" w:styleId="InChapter">
    <w:name w:val="InChapter"/>
    <w:basedOn w:val="Heading3"/>
    <w:rsid w:val="00FE45C0"/>
    <w:pPr>
      <w:spacing w:after="240"/>
      <w:outlineLvl w:val="9"/>
    </w:pPr>
    <w:rPr>
      <w:noProof/>
    </w:rPr>
  </w:style>
  <w:style w:type="paragraph" w:styleId="Index2">
    <w:name w:val="index 2"/>
    <w:basedOn w:val="Normal"/>
    <w:next w:val="Normal"/>
    <w:semiHidden/>
    <w:rsid w:val="00FE45C0"/>
    <w:pPr>
      <w:tabs>
        <w:tab w:val="right" w:pos="4176"/>
      </w:tabs>
      <w:ind w:left="568" w:hanging="284"/>
    </w:pPr>
    <w:rPr>
      <w:rFonts w:ascii="Garamond" w:hAnsi="Garamond"/>
    </w:rPr>
  </w:style>
  <w:style w:type="paragraph" w:customStyle="1" w:styleId="Byline">
    <w:name w:val="Byline"/>
    <w:rsid w:val="00FE4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5C0"/>
    <w:pPr>
      <w:tabs>
        <w:tab w:val="clear" w:pos="3600"/>
        <w:tab w:val="clear" w:pos="3958"/>
      </w:tabs>
      <w:jc w:val="right"/>
    </w:pPr>
  </w:style>
  <w:style w:type="paragraph" w:styleId="Caption">
    <w:name w:val="caption"/>
    <w:basedOn w:val="BodyText"/>
    <w:next w:val="Normal"/>
    <w:qFormat/>
    <w:rsid w:val="00FE45C0"/>
    <w:pPr>
      <w:framePr w:w="2268" w:hSpace="181" w:vSpace="181" w:wrap="around" w:vAnchor="text" w:hAnchor="page" w:x="1135" w:y="285" w:anchorLock="1"/>
    </w:pPr>
    <w:rPr>
      <w:i/>
    </w:rPr>
  </w:style>
  <w:style w:type="paragraph" w:customStyle="1" w:styleId="MiniTOCTitle">
    <w:name w:val="MiniTOCTitle"/>
    <w:basedOn w:val="Heading4"/>
    <w:rsid w:val="00FE45C0"/>
    <w:pPr>
      <w:spacing w:before="240"/>
      <w:outlineLvl w:val="9"/>
    </w:pPr>
    <w:rPr>
      <w:noProof/>
      <w:sz w:val="24"/>
    </w:rPr>
  </w:style>
  <w:style w:type="paragraph" w:customStyle="1" w:styleId="MiniTOCItem">
    <w:name w:val="MiniTOCItem"/>
    <w:basedOn w:val="ListBullet"/>
    <w:rsid w:val="00FE45C0"/>
    <w:pPr>
      <w:numPr>
        <w:numId w:val="0"/>
      </w:numPr>
      <w:tabs>
        <w:tab w:val="right" w:leader="dot" w:pos="6521"/>
      </w:tabs>
      <w:spacing w:before="0" w:after="0"/>
    </w:pPr>
  </w:style>
  <w:style w:type="paragraph" w:customStyle="1" w:styleId="TOFTitle">
    <w:name w:val="TOFTitle"/>
    <w:basedOn w:val="TOCTitle"/>
    <w:rsid w:val="00FE45C0"/>
  </w:style>
  <w:style w:type="paragraph" w:styleId="TableofFigures">
    <w:name w:val="table of figures"/>
    <w:basedOn w:val="Normal"/>
    <w:next w:val="Normal"/>
    <w:semiHidden/>
    <w:rsid w:val="00FE45C0"/>
    <w:pPr>
      <w:tabs>
        <w:tab w:val="right" w:leader="dot" w:pos="9072"/>
      </w:tabs>
      <w:ind w:left="970" w:hanging="403"/>
    </w:pPr>
    <w:rPr>
      <w:rFonts w:ascii="Times New Roman" w:hAnsi="Times New Roman"/>
      <w:b/>
    </w:rPr>
  </w:style>
  <w:style w:type="paragraph" w:styleId="ListNumber">
    <w:name w:val="List Number"/>
    <w:basedOn w:val="List"/>
    <w:rsid w:val="00FE45C0"/>
    <w:pPr>
      <w:numPr>
        <w:numId w:val="11"/>
      </w:numPr>
    </w:pPr>
  </w:style>
  <w:style w:type="character" w:customStyle="1" w:styleId="WingdingSymbols">
    <w:name w:val="Wingding Symbols"/>
    <w:rsid w:val="00FE45C0"/>
    <w:rPr>
      <w:rFonts w:ascii="Wingdings" w:hAnsi="Wingdings"/>
    </w:rPr>
  </w:style>
  <w:style w:type="paragraph" w:customStyle="1" w:styleId="TableHeading">
    <w:name w:val="Table Heading"/>
    <w:basedOn w:val="HeadingBase"/>
    <w:rsid w:val="00FE45C0"/>
    <w:pPr>
      <w:keepLines/>
      <w:pBdr>
        <w:bottom w:val="single" w:sz="6" w:space="1" w:color="918585"/>
      </w:pBdr>
      <w:spacing w:before="240"/>
    </w:pPr>
  </w:style>
  <w:style w:type="character" w:customStyle="1" w:styleId="HotSpot">
    <w:name w:val="HotSpot"/>
    <w:rsid w:val="00FE45C0"/>
    <w:rPr>
      <w:color w:val="0033CC"/>
      <w:u w:val="none"/>
    </w:rPr>
  </w:style>
  <w:style w:type="paragraph" w:customStyle="1" w:styleId="BodyTextRight">
    <w:name w:val="Body Text Right"/>
    <w:basedOn w:val="BodyText"/>
    <w:rsid w:val="00FE45C0"/>
    <w:pPr>
      <w:spacing w:before="0" w:after="0"/>
      <w:jc w:val="right"/>
    </w:pPr>
  </w:style>
  <w:style w:type="paragraph" w:styleId="Index3">
    <w:name w:val="index 3"/>
    <w:basedOn w:val="ListNumber2"/>
    <w:next w:val="Normal"/>
    <w:semiHidden/>
    <w:rsid w:val="00FE45C0"/>
    <w:pPr>
      <w:numPr>
        <w:numId w:val="0"/>
      </w:numPr>
      <w:tabs>
        <w:tab w:val="right" w:leader="dot" w:pos="4176"/>
      </w:tabs>
    </w:pPr>
  </w:style>
  <w:style w:type="paragraph" w:styleId="ListNumber2">
    <w:name w:val="List Number 2"/>
    <w:basedOn w:val="List2"/>
    <w:rsid w:val="00FE45C0"/>
    <w:pPr>
      <w:numPr>
        <w:numId w:val="10"/>
      </w:numPr>
      <w:tabs>
        <w:tab w:val="clear" w:pos="1060"/>
      </w:tabs>
    </w:pPr>
  </w:style>
  <w:style w:type="paragraph" w:customStyle="1" w:styleId="MarginNote">
    <w:name w:val="Margin Note"/>
    <w:basedOn w:val="BodyText"/>
    <w:rsid w:val="00FE4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5C0"/>
    <w:rPr>
      <w:sz w:val="32"/>
    </w:rPr>
  </w:style>
  <w:style w:type="paragraph" w:customStyle="1" w:styleId="HeadingProcedure">
    <w:name w:val="Heading Procedure"/>
    <w:basedOn w:val="HeadingBase"/>
    <w:next w:val="Normal"/>
    <w:rsid w:val="00FE45C0"/>
    <w:pPr>
      <w:tabs>
        <w:tab w:val="left" w:pos="0"/>
      </w:tabs>
      <w:spacing w:before="120" w:after="60"/>
    </w:pPr>
    <w:rPr>
      <w:i/>
      <w:color w:val="918585"/>
      <w:sz w:val="22"/>
    </w:rPr>
  </w:style>
  <w:style w:type="paragraph" w:customStyle="1" w:styleId="TableBodyText">
    <w:name w:val="Table Body Text"/>
    <w:basedOn w:val="BodyText"/>
    <w:rsid w:val="00FE45C0"/>
    <w:pPr>
      <w:spacing w:before="60" w:after="60"/>
    </w:pPr>
  </w:style>
  <w:style w:type="paragraph" w:styleId="ListContinue">
    <w:name w:val="List Continue"/>
    <w:basedOn w:val="List"/>
    <w:rsid w:val="00FE45C0"/>
    <w:pPr>
      <w:ind w:firstLine="0"/>
    </w:pPr>
  </w:style>
  <w:style w:type="paragraph" w:customStyle="1" w:styleId="ListNote">
    <w:name w:val="List Note"/>
    <w:basedOn w:val="List"/>
    <w:rsid w:val="00FE45C0"/>
    <w:pPr>
      <w:pBdr>
        <w:top w:val="single" w:sz="6" w:space="2" w:color="918585"/>
        <w:bottom w:val="single" w:sz="6" w:space="2" w:color="918585"/>
      </w:pBdr>
      <w:tabs>
        <w:tab w:val="left" w:pos="1021"/>
      </w:tabs>
      <w:ind w:firstLine="0"/>
    </w:pPr>
  </w:style>
  <w:style w:type="paragraph" w:customStyle="1" w:styleId="Warning">
    <w:name w:val="Warning"/>
    <w:basedOn w:val="BodyText"/>
    <w:rsid w:val="00FE45C0"/>
    <w:pPr>
      <w:shd w:val="clear" w:color="auto" w:fill="D9D9D9"/>
      <w:tabs>
        <w:tab w:val="left" w:pos="992"/>
      </w:tabs>
      <w:ind w:left="119" w:right="119"/>
    </w:pPr>
    <w:rPr>
      <w:sz w:val="20"/>
    </w:rPr>
  </w:style>
  <w:style w:type="paragraph" w:customStyle="1" w:styleId="MarginIcons">
    <w:name w:val="Margin Icons"/>
    <w:basedOn w:val="BodyText"/>
    <w:rsid w:val="00FE4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5C0"/>
    <w:rPr>
      <w:rFonts w:ascii="Courier New" w:hAnsi="Courier New"/>
    </w:rPr>
  </w:style>
  <w:style w:type="paragraph" w:customStyle="1" w:styleId="NoteBullet">
    <w:name w:val="Note Bullet"/>
    <w:basedOn w:val="Note"/>
    <w:rsid w:val="00FE45C0"/>
    <w:pPr>
      <w:tabs>
        <w:tab w:val="clear" w:pos="680"/>
      </w:tabs>
      <w:spacing w:before="60" w:after="60"/>
    </w:pPr>
  </w:style>
  <w:style w:type="paragraph" w:customStyle="1" w:styleId="SubHeading2">
    <w:name w:val="SubHeading2"/>
    <w:basedOn w:val="HeadingBase"/>
    <w:rsid w:val="00FE45C0"/>
    <w:pPr>
      <w:spacing w:before="240" w:after="60"/>
    </w:pPr>
    <w:rPr>
      <w:sz w:val="20"/>
    </w:rPr>
  </w:style>
  <w:style w:type="paragraph" w:customStyle="1" w:styleId="SubHeading1">
    <w:name w:val="SubHeading1"/>
    <w:basedOn w:val="HeadingBase"/>
    <w:rsid w:val="00FE45C0"/>
    <w:pPr>
      <w:spacing w:before="240" w:after="60"/>
    </w:pPr>
    <w:rPr>
      <w:color w:val="918585"/>
      <w:sz w:val="22"/>
    </w:rPr>
  </w:style>
  <w:style w:type="paragraph" w:customStyle="1" w:styleId="SideHeading">
    <w:name w:val="Side Heading"/>
    <w:basedOn w:val="HeadingBase"/>
    <w:rsid w:val="00FE4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5C0"/>
    <w:pPr>
      <w:numPr>
        <w:numId w:val="12"/>
      </w:numPr>
    </w:pPr>
  </w:style>
  <w:style w:type="paragraph" w:styleId="PlainText">
    <w:name w:val="Plain Text"/>
    <w:basedOn w:val="Normal"/>
    <w:link w:val="PlainTextChar"/>
    <w:rsid w:val="00FE45C0"/>
    <w:rPr>
      <w:sz w:val="20"/>
    </w:rPr>
  </w:style>
  <w:style w:type="character" w:customStyle="1" w:styleId="PlainTextChar">
    <w:name w:val="Plain Text Char"/>
    <w:basedOn w:val="DefaultParagraphFont"/>
    <w:link w:val="PlainText"/>
    <w:rsid w:val="00FE45C0"/>
    <w:rPr>
      <w:rFonts w:ascii="Courier New" w:eastAsia="Times New Roman" w:hAnsi="Courier New" w:cs="Times New Roman"/>
      <w:sz w:val="20"/>
      <w:szCs w:val="20"/>
      <w:lang w:eastAsia="en-US"/>
    </w:rPr>
  </w:style>
  <w:style w:type="character" w:customStyle="1" w:styleId="MenuOption">
    <w:name w:val="Menu Option"/>
    <w:basedOn w:val="DefaultParagraphFont"/>
    <w:rsid w:val="00FE45C0"/>
    <w:rPr>
      <w:b/>
      <w:smallCaps/>
    </w:rPr>
  </w:style>
  <w:style w:type="paragraph" w:customStyle="1" w:styleId="TableListNumber">
    <w:name w:val="Table List Number"/>
    <w:basedOn w:val="ListNumber"/>
    <w:rsid w:val="00FE45C0"/>
    <w:pPr>
      <w:numPr>
        <w:numId w:val="0"/>
      </w:numPr>
    </w:pPr>
  </w:style>
  <w:style w:type="paragraph" w:styleId="TOC4">
    <w:name w:val="toc 4"/>
    <w:basedOn w:val="TOCBase"/>
    <w:next w:val="Normal"/>
    <w:semiHidden/>
    <w:rsid w:val="00FE45C0"/>
    <w:pPr>
      <w:tabs>
        <w:tab w:val="right" w:leader="dot" w:pos="9071"/>
      </w:tabs>
      <w:ind w:left="1701"/>
    </w:pPr>
  </w:style>
  <w:style w:type="paragraph" w:customStyle="1" w:styleId="ListAlpha">
    <w:name w:val="List Alpha"/>
    <w:basedOn w:val="List"/>
    <w:rsid w:val="00FE45C0"/>
    <w:pPr>
      <w:numPr>
        <w:numId w:val="9"/>
      </w:numPr>
    </w:pPr>
  </w:style>
  <w:style w:type="paragraph" w:customStyle="1" w:styleId="ListAlpha2">
    <w:name w:val="List Alpha 2"/>
    <w:basedOn w:val="List2"/>
    <w:rsid w:val="00FE45C0"/>
    <w:pPr>
      <w:numPr>
        <w:numId w:val="8"/>
      </w:numPr>
    </w:pPr>
  </w:style>
  <w:style w:type="paragraph" w:styleId="List2">
    <w:name w:val="List 2"/>
    <w:basedOn w:val="BodyText"/>
    <w:rsid w:val="00FE45C0"/>
    <w:pPr>
      <w:tabs>
        <w:tab w:val="left" w:pos="680"/>
      </w:tabs>
      <w:spacing w:before="60" w:after="60"/>
      <w:ind w:left="680" w:hanging="340"/>
    </w:pPr>
  </w:style>
  <w:style w:type="paragraph" w:styleId="List3">
    <w:name w:val="List 3"/>
    <w:basedOn w:val="BodyText"/>
    <w:rsid w:val="00FE45C0"/>
    <w:pPr>
      <w:tabs>
        <w:tab w:val="left" w:pos="1021"/>
      </w:tabs>
      <w:spacing w:before="60" w:after="60"/>
      <w:ind w:left="1020" w:hanging="340"/>
    </w:pPr>
  </w:style>
  <w:style w:type="paragraph" w:styleId="List4">
    <w:name w:val="List 4"/>
    <w:basedOn w:val="BodyText"/>
    <w:rsid w:val="00FE45C0"/>
    <w:pPr>
      <w:tabs>
        <w:tab w:val="left" w:pos="1361"/>
      </w:tabs>
      <w:spacing w:before="60" w:after="60"/>
      <w:ind w:left="1361" w:hanging="340"/>
    </w:pPr>
  </w:style>
  <w:style w:type="paragraph" w:styleId="List5">
    <w:name w:val="List 5"/>
    <w:basedOn w:val="BodyText"/>
    <w:rsid w:val="00FE45C0"/>
    <w:pPr>
      <w:tabs>
        <w:tab w:val="left" w:pos="1701"/>
      </w:tabs>
      <w:spacing w:before="60" w:after="60"/>
      <w:ind w:left="1701" w:hanging="340"/>
    </w:pPr>
  </w:style>
  <w:style w:type="paragraph" w:styleId="ListBullet4">
    <w:name w:val="List Bullet 4"/>
    <w:basedOn w:val="List4"/>
    <w:rsid w:val="00FE45C0"/>
    <w:pPr>
      <w:numPr>
        <w:numId w:val="3"/>
      </w:numPr>
    </w:pPr>
  </w:style>
  <w:style w:type="paragraph" w:styleId="ListBullet5">
    <w:name w:val="List Bullet 5"/>
    <w:basedOn w:val="List5"/>
    <w:rsid w:val="00FE45C0"/>
    <w:pPr>
      <w:numPr>
        <w:numId w:val="4"/>
      </w:numPr>
    </w:pPr>
  </w:style>
  <w:style w:type="paragraph" w:styleId="ListContinue2">
    <w:name w:val="List Continue 2"/>
    <w:basedOn w:val="List2"/>
    <w:rsid w:val="00FE45C0"/>
    <w:pPr>
      <w:ind w:firstLine="0"/>
    </w:pPr>
  </w:style>
  <w:style w:type="paragraph" w:styleId="ListContinue3">
    <w:name w:val="List Continue 3"/>
    <w:basedOn w:val="List3"/>
    <w:rsid w:val="00FE45C0"/>
    <w:pPr>
      <w:ind w:left="1021" w:firstLine="0"/>
    </w:pPr>
  </w:style>
  <w:style w:type="paragraph" w:styleId="ListContinue4">
    <w:name w:val="List Continue 4"/>
    <w:basedOn w:val="List4"/>
    <w:rsid w:val="00FE45C0"/>
    <w:pPr>
      <w:ind w:firstLine="0"/>
    </w:pPr>
  </w:style>
  <w:style w:type="paragraph" w:styleId="ListContinue5">
    <w:name w:val="List Continue 5"/>
    <w:basedOn w:val="List5"/>
    <w:rsid w:val="00FE45C0"/>
    <w:pPr>
      <w:ind w:firstLine="0"/>
    </w:pPr>
  </w:style>
  <w:style w:type="paragraph" w:styleId="ListNumber3">
    <w:name w:val="List Number 3"/>
    <w:basedOn w:val="List3"/>
    <w:rsid w:val="00FE45C0"/>
    <w:pPr>
      <w:numPr>
        <w:numId w:val="5"/>
      </w:numPr>
    </w:pPr>
  </w:style>
  <w:style w:type="paragraph" w:styleId="ListNumber4">
    <w:name w:val="List Number 4"/>
    <w:basedOn w:val="List4"/>
    <w:rsid w:val="00FE45C0"/>
    <w:pPr>
      <w:numPr>
        <w:numId w:val="6"/>
      </w:numPr>
    </w:pPr>
  </w:style>
  <w:style w:type="paragraph" w:styleId="ListNumber5">
    <w:name w:val="List Number 5"/>
    <w:basedOn w:val="List5"/>
    <w:rsid w:val="00FE45C0"/>
    <w:pPr>
      <w:numPr>
        <w:numId w:val="7"/>
      </w:numPr>
    </w:pPr>
  </w:style>
  <w:style w:type="paragraph" w:styleId="BlockText">
    <w:name w:val="Block Text"/>
    <w:basedOn w:val="Normal"/>
    <w:rsid w:val="00FE45C0"/>
    <w:pPr>
      <w:spacing w:after="120"/>
      <w:ind w:left="1440" w:right="1440"/>
    </w:pPr>
  </w:style>
  <w:style w:type="character" w:customStyle="1" w:styleId="Subscript">
    <w:name w:val="Subscript"/>
    <w:basedOn w:val="DefaultParagraphFont"/>
    <w:rsid w:val="00FE45C0"/>
    <w:rPr>
      <w:sz w:val="16"/>
      <w:vertAlign w:val="subscript"/>
    </w:rPr>
  </w:style>
  <w:style w:type="character" w:customStyle="1" w:styleId="Superscript">
    <w:name w:val="Superscript"/>
    <w:basedOn w:val="DefaultParagraphFont"/>
    <w:rsid w:val="00FE45C0"/>
    <w:rPr>
      <w:sz w:val="16"/>
      <w:vertAlign w:val="superscript"/>
    </w:rPr>
  </w:style>
  <w:style w:type="character" w:customStyle="1" w:styleId="Symbols">
    <w:name w:val="Symbols"/>
    <w:basedOn w:val="DefaultParagraphFont"/>
    <w:rsid w:val="00FE45C0"/>
    <w:rPr>
      <w:rFonts w:ascii="Symbol" w:hAnsi="Symbol"/>
    </w:rPr>
  </w:style>
  <w:style w:type="character" w:customStyle="1" w:styleId="MenuOptions">
    <w:name w:val="Menu Options"/>
    <w:basedOn w:val="DefaultParagraphFont"/>
    <w:rsid w:val="00FE45C0"/>
    <w:rPr>
      <w:rFonts w:ascii="Arial Narrow" w:hAnsi="Arial Narrow"/>
      <w:smallCaps/>
    </w:rPr>
  </w:style>
  <w:style w:type="character" w:customStyle="1" w:styleId="Buttons">
    <w:name w:val="Buttons"/>
    <w:basedOn w:val="DefaultParagraphFont"/>
    <w:rsid w:val="00FE45C0"/>
    <w:rPr>
      <w:b/>
    </w:rPr>
  </w:style>
  <w:style w:type="character" w:customStyle="1" w:styleId="Underlined">
    <w:name w:val="Underlined"/>
    <w:basedOn w:val="DefaultParagraphFont"/>
    <w:rsid w:val="00FE45C0"/>
    <w:rPr>
      <w:u w:val="single"/>
    </w:rPr>
  </w:style>
  <w:style w:type="paragraph" w:customStyle="1" w:styleId="TableBodyTextRight">
    <w:name w:val="Table Body Text Right"/>
    <w:basedOn w:val="TableBodyText"/>
    <w:rsid w:val="00FE45C0"/>
    <w:pPr>
      <w:widowControl w:val="0"/>
      <w:autoSpaceDE w:val="0"/>
      <w:autoSpaceDN w:val="0"/>
      <w:adjustRightInd w:val="0"/>
      <w:jc w:val="right"/>
    </w:pPr>
    <w:rPr>
      <w:rFonts w:cs="Arial"/>
      <w:szCs w:val="18"/>
    </w:rPr>
  </w:style>
  <w:style w:type="paragraph" w:customStyle="1" w:styleId="CopyrightText">
    <w:name w:val="Copyright Text"/>
    <w:basedOn w:val="BodyText"/>
    <w:rsid w:val="00FE45C0"/>
    <w:rPr>
      <w:sz w:val="18"/>
    </w:rPr>
  </w:style>
  <w:style w:type="paragraph" w:customStyle="1" w:styleId="BodySmallRight">
    <w:name w:val="Body Small Right"/>
    <w:basedOn w:val="BodyTextRight"/>
    <w:rsid w:val="00FE45C0"/>
    <w:rPr>
      <w:sz w:val="18"/>
      <w:szCs w:val="18"/>
    </w:rPr>
  </w:style>
  <w:style w:type="paragraph" w:customStyle="1" w:styleId="MarginEdition">
    <w:name w:val="Margin Edition"/>
    <w:basedOn w:val="MarginNote"/>
    <w:rsid w:val="00FE45C0"/>
    <w:pPr>
      <w:spacing w:before="0" w:after="0"/>
    </w:pPr>
    <w:rPr>
      <w:rFonts w:ascii="Times New Roman" w:hAnsi="Times New Roman"/>
      <w:color w:val="999999"/>
    </w:rPr>
  </w:style>
  <w:style w:type="paragraph" w:customStyle="1" w:styleId="Spacer">
    <w:name w:val="Spacer"/>
    <w:basedOn w:val="Normal"/>
    <w:rsid w:val="00FE45C0"/>
    <w:rPr>
      <w:sz w:val="2"/>
      <w:szCs w:val="2"/>
    </w:rPr>
  </w:style>
  <w:style w:type="character" w:customStyle="1" w:styleId="Small">
    <w:name w:val="Small"/>
    <w:basedOn w:val="DefaultParagraphFont"/>
    <w:rsid w:val="00FE45C0"/>
    <w:rPr>
      <w:sz w:val="16"/>
    </w:rPr>
  </w:style>
  <w:style w:type="paragraph" w:customStyle="1" w:styleId="WideTable">
    <w:name w:val="Wide Table"/>
    <w:basedOn w:val="Normal"/>
    <w:rsid w:val="00FE45C0"/>
    <w:pPr>
      <w:ind w:left="-1418"/>
    </w:pPr>
    <w:rPr>
      <w:sz w:val="2"/>
      <w:szCs w:val="2"/>
    </w:rPr>
  </w:style>
  <w:style w:type="character" w:styleId="PageNumber">
    <w:name w:val="page number"/>
    <w:basedOn w:val="DefaultParagraphFont"/>
    <w:rsid w:val="00FE45C0"/>
  </w:style>
  <w:style w:type="paragraph" w:styleId="Quote">
    <w:name w:val="Quote"/>
    <w:basedOn w:val="Heading1"/>
    <w:link w:val="QuoteChar"/>
    <w:qFormat/>
    <w:rsid w:val="00FE45C0"/>
    <w:rPr>
      <w:b w:val="0"/>
      <w:sz w:val="72"/>
      <w:szCs w:val="72"/>
      <w:lang w:val="en-NZ"/>
    </w:rPr>
  </w:style>
  <w:style w:type="character" w:customStyle="1" w:styleId="QuoteChar">
    <w:name w:val="Quote Char"/>
    <w:basedOn w:val="DefaultParagraphFont"/>
    <w:link w:val="Quote"/>
    <w:rsid w:val="00FE4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5C0"/>
    <w:pPr>
      <w:pageBreakBefore/>
    </w:pPr>
  </w:style>
  <w:style w:type="paragraph" w:customStyle="1" w:styleId="Border">
    <w:name w:val="Border"/>
    <w:basedOn w:val="Normal"/>
    <w:qFormat/>
    <w:rsid w:val="00FE4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5C0"/>
    <w:rPr>
      <w:b/>
      <w:bCs/>
      <w:i/>
      <w:iCs/>
      <w:color w:val="auto"/>
    </w:rPr>
  </w:style>
  <w:style w:type="paragraph" w:styleId="IntenseQuote">
    <w:name w:val="Intense Quote"/>
    <w:basedOn w:val="Normal"/>
    <w:next w:val="Normal"/>
    <w:link w:val="IntenseQuoteChar"/>
    <w:uiPriority w:val="30"/>
    <w:qFormat/>
    <w:rsid w:val="00FE4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5C0"/>
    <w:rPr>
      <w:smallCaps/>
      <w:color w:val="auto"/>
      <w:u w:val="single"/>
    </w:rPr>
  </w:style>
  <w:style w:type="character" w:styleId="IntenseReference">
    <w:name w:val="Intense Reference"/>
    <w:basedOn w:val="DefaultParagraphFont"/>
    <w:uiPriority w:val="32"/>
    <w:qFormat/>
    <w:rsid w:val="00FE45C0"/>
    <w:rPr>
      <w:b/>
      <w:bCs/>
      <w:smallCaps/>
      <w:color w:val="auto"/>
      <w:spacing w:val="5"/>
      <w:u w:val="single"/>
    </w:rPr>
  </w:style>
  <w:style w:type="paragraph" w:customStyle="1" w:styleId="2ColumnHeading">
    <w:name w:val="2Column Heading"/>
    <w:basedOn w:val="BodyText"/>
    <w:qFormat/>
    <w:rsid w:val="00FE45C0"/>
    <w:pPr>
      <w:spacing w:after="60"/>
      <w:ind w:left="-2268"/>
    </w:pPr>
    <w:rPr>
      <w:b/>
    </w:rPr>
  </w:style>
  <w:style w:type="paragraph" w:customStyle="1" w:styleId="Heading1TOC">
    <w:name w:val="Heading1 TOC"/>
    <w:basedOn w:val="Normal"/>
    <w:qFormat/>
    <w:rsid w:val="00FE45C0"/>
    <w:pPr>
      <w:spacing w:before="240" w:after="120"/>
    </w:pPr>
    <w:rPr>
      <w:rFonts w:ascii="Times New Roman" w:hAnsi="Times New Roman"/>
      <w:b/>
      <w:sz w:val="32"/>
    </w:rPr>
  </w:style>
  <w:style w:type="paragraph" w:customStyle="1" w:styleId="Heading2TOC">
    <w:name w:val="Heading2 TOC"/>
    <w:basedOn w:val="Normal"/>
    <w:qFormat/>
    <w:rsid w:val="00FE45C0"/>
    <w:pPr>
      <w:spacing w:before="240" w:after="60"/>
    </w:pPr>
    <w:rPr>
      <w:rFonts w:ascii="Times New Roman" w:hAnsi="Times New Roman"/>
      <w:b/>
      <w:sz w:val="28"/>
    </w:rPr>
  </w:style>
  <w:style w:type="character" w:customStyle="1" w:styleId="Underline">
    <w:name w:val="Underline"/>
    <w:basedOn w:val="DefaultParagraphFont"/>
    <w:qFormat/>
    <w:rsid w:val="00FE45C0"/>
    <w:rPr>
      <w:u w:val="single"/>
    </w:rPr>
  </w:style>
  <w:style w:type="paragraph" w:styleId="BalloonText">
    <w:name w:val="Balloon Text"/>
    <w:basedOn w:val="Normal"/>
    <w:link w:val="BalloonTextChar"/>
    <w:rsid w:val="00FE45C0"/>
    <w:rPr>
      <w:rFonts w:ascii="Tahoma" w:hAnsi="Tahoma" w:cs="Tahoma"/>
      <w:sz w:val="16"/>
      <w:szCs w:val="16"/>
    </w:rPr>
  </w:style>
  <w:style w:type="character" w:customStyle="1" w:styleId="BalloonTextChar">
    <w:name w:val="Balloon Text Char"/>
    <w:basedOn w:val="DefaultParagraphFont"/>
    <w:link w:val="BalloonText"/>
    <w:rsid w:val="00FE4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5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5C0"/>
    <w:rPr>
      <w:b/>
      <w:color w:val="660033"/>
      <w:spacing w:val="0"/>
    </w:rPr>
  </w:style>
  <w:style w:type="paragraph" w:customStyle="1" w:styleId="Nameditemlist">
    <w:name w:val="Named item list"/>
    <w:basedOn w:val="BodyText"/>
    <w:qFormat/>
    <w:rsid w:val="00FE45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1553</Words>
  <Characters>9996</Characters>
  <Application>Microsoft Office Word</Application>
  <DocSecurity>0</DocSecurity>
  <Lines>308</Lines>
  <Paragraphs>177</Paragraphs>
  <ScaleCrop>false</ScaleCrop>
  <Company>Author-it Software Corporation Ltd.</Company>
  <LinksUpToDate>false</LinksUpToDate>
  <CharactersWithSpaces>11481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PSPHR703A Provide leadership in strategic human resource management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2012-11-01T17:34:00Z</dcterms:created>
  <dcterms:modified xsi:type="dcterms:W3CDTF">2012-11-01T17:34:00Z</dcterms:modified>
</cp:coreProperties>
</file>