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EF5" w:rsidP="00526EF5">
      <w:pPr>
        <w:pStyle w:val="Title"/>
      </w:pPr>
      <w:r>
        <w:fldChar w:fldCharType="begin"/>
      </w:r>
      <w:r>
        <w:instrText xml:space="preserve"> TITLE   \* MERGEFORMAT </w:instrText>
      </w:r>
      <w:r>
        <w:fldChar w:fldCharType="separate"/>
      </w:r>
      <w:r>
        <w:t>PSPHR621A Manage organisational design strategies</w:t>
      </w:r>
      <w:r>
        <w:fldChar w:fldCharType="end"/>
      </w:r>
    </w:p>
    <w:p w:rsidR="00526EF5" w:rsidP="00526EF5">
      <w:pPr>
        <w:pStyle w:val="Version"/>
        <w:sectPr w:rsidSect="00FC63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C6325" w:rsidP="00FC6325">
      <w:pPr>
        <w:pStyle w:val="SuperHeading"/>
      </w:pPr>
      <w:r w:rsidRPr="00FC6325">
        <w:t>PSPHR621A Manage organisational design strategies</w:t>
      </w:r>
    </w:p>
    <w:p w:rsidR="00000000" w:rsidRPr="00FC6325" w:rsidP="00FC6325">
      <w:pPr>
        <w:pStyle w:val="SuperHeading"/>
      </w:pPr>
    </w:p>
    <w:p w:rsidR="00000000" w:rsidRPr="00FC6325" w:rsidP="00FC6325">
      <w:pPr>
        <w:pStyle w:val="Heading1"/>
      </w:pPr>
      <w:bookmarkStart w:id="1" w:name="O_496193"/>
      <w:bookmarkEnd w:id="1"/>
      <w:r w:rsidRPr="00FC6325">
        <w:t>Modification History</w:t>
      </w:r>
    </w:p>
    <w:tbl>
      <w:tblPr>
        <w:tblW w:w="0" w:type="auto"/>
        <w:tblLayout w:type="fixed"/>
        <w:tblCellMar>
          <w:left w:w="62" w:type="dxa"/>
          <w:right w:w="62" w:type="dxa"/>
        </w:tblCellMar>
        <w:tblLook w:val="0000"/>
      </w:tblPr>
      <w:tblGrid>
        <w:gridCol w:w="3052"/>
        <w:gridCol w:w="3052"/>
        <w:gridCol w:w="3052"/>
      </w:tblGrid>
      <w:tr w:rsidTr="00526EF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325" w:rsidP="00FC6325">
            <w:pPr>
              <w:pStyle w:val="BodyText"/>
            </w:pPr>
            <w:r w:rsidRPr="00FC632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325" w:rsidP="00FC6325">
            <w:pPr>
              <w:pStyle w:val="BodyText"/>
            </w:pPr>
            <w:r w:rsidRPr="00FC632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25">
            <w:pPr>
              <w:pStyle w:val="BodyText"/>
              <w:rPr>
                <w:lang w:val="en-NZ"/>
              </w:rPr>
            </w:pPr>
            <w:r w:rsidRPr="00FC6325">
              <w:rPr>
                <w:rStyle w:val="SpecialBold"/>
              </w:rPr>
              <w:t>Comments</w:t>
            </w:r>
          </w:p>
        </w:tc>
      </w:tr>
      <w:tr w:rsidTr="00526EF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25">
            <w:pPr>
              <w:pStyle w:val="BodyText"/>
              <w:rPr>
                <w:lang w:val="en-NZ"/>
              </w:rPr>
            </w:pPr>
            <w:r w:rsidRPr="00FC632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25">
            <w:pPr>
              <w:pStyle w:val="BodyText"/>
              <w:rPr>
                <w:lang w:val="en-NZ"/>
              </w:rPr>
            </w:pPr>
            <w:r w:rsidRPr="00FC632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25">
            <w:pPr>
              <w:pStyle w:val="BodyText"/>
              <w:rPr>
                <w:lang w:val="en-NZ"/>
              </w:rPr>
            </w:pPr>
            <w:r w:rsidRPr="00FC6325">
              <w:t>Unit descriptor edited.</w:t>
            </w:r>
          </w:p>
        </w:tc>
      </w:tr>
      <w:tr w:rsidTr="00526EF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25">
            <w:pPr>
              <w:pStyle w:val="BodyText"/>
              <w:rPr>
                <w:lang w:val="en-NZ"/>
              </w:rPr>
            </w:pPr>
            <w:r w:rsidRPr="00FC632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25">
            <w:pPr>
              <w:pStyle w:val="BodyText"/>
              <w:rPr>
                <w:lang w:val="en-NZ"/>
              </w:rPr>
            </w:pPr>
            <w:r w:rsidRPr="00FC632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25">
            <w:pPr>
              <w:pStyle w:val="BodyText"/>
              <w:rPr>
                <w:lang w:val="en-NZ"/>
              </w:rPr>
            </w:pPr>
            <w:r w:rsidRPr="00FC6325">
              <w:t>Layout adjusted. No changes to content.</w:t>
            </w:r>
          </w:p>
        </w:tc>
      </w:tr>
      <w:tr w:rsidTr="00526EF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25">
            <w:pPr>
              <w:pStyle w:val="BodyText"/>
              <w:rPr>
                <w:lang w:val="en-NZ"/>
              </w:rPr>
            </w:pPr>
            <w:r w:rsidRPr="00FC632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325">
            <w:pPr>
              <w:pStyle w:val="BodyText"/>
              <w:rPr>
                <w:lang w:val="en-NZ"/>
              </w:rPr>
            </w:pPr>
            <w:r w:rsidRPr="00FC632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325" w:rsidP="00FC6325">
            <w:pPr>
              <w:pStyle w:val="BodyText"/>
            </w:pPr>
            <w:r w:rsidRPr="00FC6325">
              <w:t>Primary release.</w:t>
            </w:r>
          </w:p>
        </w:tc>
      </w:tr>
    </w:tbl>
    <w:p w:rsidR="00526EF5" w:rsidP="00FC6325">
      <w:pPr>
        <w:pStyle w:val="BodyText"/>
      </w:pPr>
    </w:p>
    <w:p w:rsidR="00526EF5" w:rsidP="00FC6325">
      <w:pPr>
        <w:pStyle w:val="BodyText"/>
      </w:pPr>
    </w:p>
    <w:p w:rsidR="00000000" w:rsidRPr="00FC6325" w:rsidP="00FC6325">
      <w:pPr>
        <w:pStyle w:val="Heading1"/>
      </w:pPr>
      <w:bookmarkStart w:id="2" w:name="O_496189"/>
      <w:bookmarkEnd w:id="2"/>
      <w:r w:rsidRPr="00FC6325">
        <w:t>Unit Descriptor</w:t>
      </w:r>
    </w:p>
    <w:p w:rsidR="00000000" w:rsidRPr="00FC6325" w:rsidP="00FC6325">
      <w:pPr>
        <w:pStyle w:val="BodyText"/>
      </w:pPr>
      <w:r w:rsidRPr="00FC6325">
        <w:t>This unit covers the development and implementation of organisational design str</w:t>
      </w:r>
      <w:r w:rsidRPr="00FC6325">
        <w:t>ategies in order to maximise effective use of resources to attain strategic goals. It includes identifying needs and opportunities to improve organisational design, as well as developing and implementing of design strategies.</w:t>
      </w:r>
    </w:p>
    <w:p w:rsidR="00000000" w:rsidRPr="00FC6325" w:rsidP="00FC6325">
      <w:pPr>
        <w:pStyle w:val="BodyText"/>
      </w:pPr>
      <w:r w:rsidRPr="00FC6325">
        <w:t>In practice, managing organisa</w:t>
      </w:r>
      <w:r w:rsidRPr="00FC6325">
        <w:t>tional design strategies overlaps with other generalist and specialist workplace activities such as managing diversity, managing policy implementation, managing resources, managing risk etc.</w:t>
      </w:r>
    </w:p>
    <w:p w:rsidR="00526EF5" w:rsidP="00FC6325">
      <w:pPr>
        <w:pStyle w:val="BodyText"/>
      </w:pPr>
      <w:r w:rsidRPr="00FC6325">
        <w:t>No licensing, legislative, regulatory or certification requiremen</w:t>
      </w:r>
      <w:r w:rsidRPr="00FC6325">
        <w:t>ts apply to this unit at the time of publication</w:t>
      </w:r>
    </w:p>
    <w:p w:rsidR="00526EF5" w:rsidP="00FC6325">
      <w:pPr>
        <w:pStyle w:val="BodyText"/>
      </w:pPr>
    </w:p>
    <w:p w:rsidR="00000000" w:rsidRPr="00FC6325" w:rsidP="00FC6325">
      <w:pPr>
        <w:pStyle w:val="Heading1"/>
      </w:pPr>
      <w:bookmarkStart w:id="3" w:name="O_496198"/>
      <w:bookmarkEnd w:id="3"/>
      <w:r w:rsidRPr="00FC6325">
        <w:t>Application of the Unit</w:t>
      </w:r>
    </w:p>
    <w:p w:rsidR="00000000" w:rsidRPr="00FC6325" w:rsidP="00FC6325">
      <w:pPr>
        <w:pStyle w:val="BodyText"/>
      </w:pPr>
      <w:r w:rsidRPr="00FC6325">
        <w:t>Not applicable.</w:t>
      </w:r>
    </w:p>
    <w:p w:rsidR="00000000" w:rsidRPr="00FC6325" w:rsidP="00FC6325">
      <w:pPr>
        <w:pStyle w:val="AllowPageBreak"/>
      </w:pPr>
    </w:p>
    <w:p w:rsidR="00000000" w:rsidRPr="00FC6325" w:rsidP="00FC6325">
      <w:pPr>
        <w:pStyle w:val="Heading1"/>
      </w:pPr>
      <w:bookmarkStart w:id="4" w:name="O_496188"/>
      <w:bookmarkEnd w:id="4"/>
      <w:r w:rsidRPr="00FC6325">
        <w:t>Licensing/Regulatory Information</w:t>
      </w:r>
    </w:p>
    <w:p w:rsidR="00000000" w:rsidRPr="00FC6325" w:rsidP="00FC6325">
      <w:pPr>
        <w:pStyle w:val="BodyText"/>
      </w:pPr>
      <w:r w:rsidRPr="00FC6325">
        <w:t>Not applicable.</w:t>
      </w:r>
    </w:p>
    <w:p w:rsidR="00000000" w:rsidRPr="00FC6325" w:rsidP="00FC6325">
      <w:pPr>
        <w:pStyle w:val="AllowPageBreak"/>
      </w:pPr>
    </w:p>
    <w:p w:rsidR="00000000" w:rsidRPr="00FC6325" w:rsidP="00FC6325">
      <w:pPr>
        <w:pStyle w:val="Heading1"/>
      </w:pPr>
      <w:bookmarkStart w:id="5" w:name="O_496185"/>
      <w:bookmarkEnd w:id="5"/>
      <w:r w:rsidRPr="00FC6325">
        <w:t>Pre-Requisites</w:t>
      </w:r>
    </w:p>
    <w:p w:rsidR="00000000" w:rsidRPr="00FC6325" w:rsidP="00FC6325">
      <w:pPr>
        <w:pStyle w:val="BodyText"/>
      </w:pPr>
      <w:r w:rsidRPr="00FC6325">
        <w:t>Not applicable.</w:t>
      </w:r>
    </w:p>
    <w:p w:rsidR="00000000" w:rsidRPr="00FC6325" w:rsidP="00FC6325">
      <w:pPr>
        <w:pStyle w:val="AllowPageBreak"/>
      </w:pPr>
    </w:p>
    <w:p w:rsidR="00000000" w:rsidRPr="00FC6325" w:rsidP="00FC6325">
      <w:pPr>
        <w:pStyle w:val="Heading1"/>
      </w:pPr>
      <w:bookmarkStart w:id="6" w:name="O_496194"/>
      <w:bookmarkEnd w:id="6"/>
      <w:r w:rsidRPr="00FC6325">
        <w:t>Employability Skil</w:t>
      </w:r>
      <w:r w:rsidRPr="00FC6325">
        <w:t>ls Information</w:t>
      </w:r>
    </w:p>
    <w:p w:rsidR="00000000" w:rsidRPr="00FC6325" w:rsidP="00FC6325">
      <w:pPr>
        <w:pStyle w:val="BodyText"/>
      </w:pPr>
      <w:r w:rsidRPr="00FC6325">
        <w:t>This unit contains employability skills.</w:t>
      </w:r>
    </w:p>
    <w:p w:rsidR="00000000" w:rsidRPr="00FC6325" w:rsidP="00FC6325">
      <w:pPr>
        <w:pStyle w:val="AllowPageBreak"/>
      </w:pPr>
    </w:p>
    <w:p w:rsidR="00000000" w:rsidRPr="00FC6325" w:rsidP="00FC6325">
      <w:pPr>
        <w:pStyle w:val="Heading1"/>
      </w:pPr>
      <w:bookmarkStart w:id="7" w:name="O_496195"/>
      <w:bookmarkEnd w:id="7"/>
      <w:r w:rsidRPr="00FC6325">
        <w:t>Elements and Performance Criteria Pre-Content</w:t>
      </w:r>
    </w:p>
    <w:tbl>
      <w:tblPr>
        <w:tblW w:w="9322" w:type="dxa"/>
        <w:tblLayout w:type="fixed"/>
        <w:tblCellMar>
          <w:left w:w="62" w:type="dxa"/>
          <w:right w:w="62" w:type="dxa"/>
        </w:tblCellMar>
        <w:tblLook w:val="0000"/>
      </w:tblPr>
      <w:tblGrid>
        <w:gridCol w:w="2660"/>
        <w:gridCol w:w="6662"/>
      </w:tblGrid>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BodyText"/>
            </w:pPr>
            <w:r w:rsidRPr="00FC6325">
              <w:t>Together, performance criteria specify the requirements for competent perf</w:t>
            </w:r>
            <w:r w:rsidRPr="00FC6325">
              <w:t xml:space="preserve">ormance. Text in </w:t>
            </w:r>
            <w:r w:rsidRPr="00FC6325">
              <w:rPr>
                <w:rStyle w:val="BoldandItalics"/>
              </w:rPr>
              <w:t>bold italics</w:t>
            </w:r>
            <w:r w:rsidRPr="00FC6325">
              <w:t xml:space="preserve"> is explained in the Range Statement following.</w:t>
            </w:r>
          </w:p>
        </w:tc>
      </w:tr>
    </w:tbl>
    <w:p w:rsidR="00000000" w:rsidRPr="00FC6325" w:rsidP="00FC6325">
      <w:pPr>
        <w:pStyle w:val="BodyText"/>
      </w:pPr>
    </w:p>
    <w:p w:rsidR="00000000" w:rsidRPr="00FC6325" w:rsidP="00FC6325">
      <w:pPr>
        <w:pStyle w:val="AllowPageBreak"/>
      </w:pPr>
    </w:p>
    <w:p w:rsidR="00000000" w:rsidRPr="00FC6325" w:rsidP="00FC6325">
      <w:pPr>
        <w:pStyle w:val="Heading1"/>
      </w:pPr>
      <w:bookmarkStart w:id="8" w:name="O_496196"/>
      <w:bookmarkEnd w:id="8"/>
      <w:r w:rsidRPr="00FC6325">
        <w:t>Elements and Performance Criteria</w:t>
      </w:r>
    </w:p>
    <w:tbl>
      <w:tblPr>
        <w:tblW w:w="9322" w:type="dxa"/>
        <w:tblLayout w:type="fixed"/>
        <w:tblCellMar>
          <w:left w:w="62" w:type="dxa"/>
          <w:right w:w="62" w:type="dxa"/>
        </w:tblCellMar>
        <w:tblLook w:val="0000"/>
      </w:tblPr>
      <w:tblGrid>
        <w:gridCol w:w="2660"/>
        <w:gridCol w:w="6662"/>
      </w:tblGrid>
      <w:tr w:rsidTr="00526EF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C6325" w:rsidP="00FC6325">
            <w:pPr>
              <w:pStyle w:val="BodyText"/>
            </w:pPr>
            <w:r w:rsidRPr="00FC632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rPr>
                <w:rStyle w:val="SpecialBold"/>
              </w:rPr>
              <w:t>PERFORMANCE CRITERIA</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List"/>
              <w:rPr>
                <w:lang w:val="en-NZ"/>
              </w:rPr>
            </w:pPr>
            <w:r w:rsidRPr="00FC6325">
              <w:rPr>
                <w:rStyle w:val="SpecialBold"/>
              </w:rPr>
              <w:t>1</w:t>
            </w:r>
            <w:r w:rsidRPr="00FC6325">
              <w:t xml:space="preserve">.  </w:t>
            </w:r>
            <w:r w:rsidRPr="00FC6325">
              <w:tab/>
            </w:r>
            <w:r w:rsidRPr="00FC6325">
              <w:rPr>
                <w:rStyle w:val="SpecialBold"/>
              </w:rPr>
              <w:t>Identify needs and opportunities for improving the organisation's design</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List"/>
            </w:pPr>
            <w:r w:rsidRPr="00FC6325">
              <w:t>1.1</w:t>
            </w:r>
            <w:r w:rsidRPr="00FC6325">
              <w:tab/>
            </w:r>
            <w:r w:rsidRPr="00FC6325">
              <w:t xml:space="preserve">Research and consultation with key </w:t>
            </w:r>
            <w:r w:rsidRPr="00FC6325">
              <w:rPr>
                <w:rStyle w:val="BoldandItalics"/>
              </w:rPr>
              <w:t xml:space="preserve">stakeholders </w:t>
            </w:r>
            <w:r w:rsidRPr="00FC6325">
              <w:t xml:space="preserve">are undertaken to identify needs and opportunities for an improved or enhanced </w:t>
            </w:r>
            <w:r w:rsidRPr="00FC6325">
              <w:rPr>
                <w:rStyle w:val="BoldandItalics"/>
              </w:rPr>
              <w:t>organisational design</w:t>
            </w:r>
            <w:r w:rsidRPr="00FC6325">
              <w:rPr>
                <w:rStyle w:val="Emphasis"/>
              </w:rPr>
              <w:t>.</w:t>
            </w:r>
          </w:p>
          <w:p w:rsidR="00000000" w:rsidRPr="00FC6325" w:rsidP="00FC6325">
            <w:pPr>
              <w:pStyle w:val="List"/>
            </w:pPr>
            <w:r w:rsidRPr="00FC6325">
              <w:t>1.2</w:t>
            </w:r>
            <w:r w:rsidRPr="00FC6325">
              <w:tab/>
            </w:r>
            <w:r w:rsidRPr="00FC6325">
              <w:rPr>
                <w:rStyle w:val="BoldandItalics"/>
              </w:rPr>
              <w:t>Internal and external factors</w:t>
            </w:r>
            <w:r w:rsidRPr="00FC6325">
              <w:t xml:space="preserve"> are analysed to identify trends and gauge the current and future impact </w:t>
            </w:r>
            <w:r w:rsidRPr="00FC6325">
              <w:t>of those trends on the organisation and the implications for the organisation's design.</w:t>
            </w:r>
          </w:p>
          <w:p w:rsidR="00000000" w:rsidRPr="00FC6325" w:rsidP="00FC6325">
            <w:pPr>
              <w:pStyle w:val="List"/>
            </w:pPr>
            <w:r w:rsidRPr="00FC6325">
              <w:t>1.3</w:t>
            </w:r>
            <w:r w:rsidRPr="00FC6325">
              <w:tab/>
              <w:t>Results of workforce analyses and planning are analysed to determine the impact on organisational design.</w:t>
            </w:r>
          </w:p>
          <w:p w:rsidR="00000000" w:rsidP="00FC6325">
            <w:pPr>
              <w:pStyle w:val="List"/>
              <w:rPr>
                <w:lang w:val="en-NZ"/>
              </w:rPr>
            </w:pPr>
            <w:r w:rsidRPr="00FC6325">
              <w:t>1.4</w:t>
            </w:r>
            <w:r w:rsidRPr="00FC6325">
              <w:tab/>
              <w:t>Changes to the organisation's design are considered in</w:t>
            </w:r>
            <w:r w:rsidRPr="00FC6325">
              <w:t xml:space="preserve"> consultation with key stakeholders and recommended design options are forwarded to management.</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List"/>
              <w:rPr>
                <w:lang w:val="en-NZ"/>
              </w:rPr>
            </w:pPr>
            <w:r w:rsidRPr="00FC6325">
              <w:rPr>
                <w:rStyle w:val="SpecialBold"/>
              </w:rPr>
              <w:t>2</w:t>
            </w:r>
            <w:r w:rsidRPr="00FC6325">
              <w:t xml:space="preserve">.  </w:t>
            </w:r>
            <w:r w:rsidRPr="00FC6325">
              <w:tab/>
            </w:r>
            <w:r w:rsidRPr="00FC6325">
              <w:rPr>
                <w:rStyle w:val="SpecialBold"/>
              </w:rPr>
              <w:t>Develop organisational design strategies</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List"/>
            </w:pPr>
            <w:r w:rsidRPr="00FC6325">
              <w:t>2.1</w:t>
            </w:r>
            <w:r w:rsidRPr="00FC6325">
              <w:tab/>
              <w:t xml:space="preserve">A design option which is consistent with organisational </w:t>
            </w:r>
            <w:r w:rsidRPr="00FC6325">
              <w:rPr>
                <w:rStyle w:val="BoldandItalics"/>
              </w:rPr>
              <w:t>policy</w:t>
            </w:r>
            <w:r w:rsidRPr="00FC6325">
              <w:t xml:space="preserve">, </w:t>
            </w:r>
            <w:r w:rsidRPr="00FC6325">
              <w:rPr>
                <w:rStyle w:val="BoldandItalics"/>
              </w:rPr>
              <w:t>legislation</w:t>
            </w:r>
            <w:r w:rsidRPr="00FC6325">
              <w:t>, and resource parameters is agreed with management and stakeholders.</w:t>
            </w:r>
          </w:p>
          <w:p w:rsidR="00000000" w:rsidRPr="00FC6325" w:rsidP="00FC6325">
            <w:pPr>
              <w:pStyle w:val="List"/>
            </w:pPr>
            <w:r w:rsidRPr="00FC6325">
              <w:t>2.2</w:t>
            </w:r>
            <w:r w:rsidRPr="00FC6325">
              <w:tab/>
            </w:r>
            <w:r w:rsidRPr="00FC6325">
              <w:rPr>
                <w:rStyle w:val="BoldandItalics"/>
              </w:rPr>
              <w:t>Design strategies</w:t>
            </w:r>
            <w:r w:rsidRPr="00FC6325">
              <w:t xml:space="preserve"> are selected based on model/s of good practice in organisational design and are aligned to attaining organisational strategic goals.</w:t>
            </w:r>
          </w:p>
          <w:p w:rsidR="00000000" w:rsidP="00FC6325">
            <w:pPr>
              <w:pStyle w:val="List"/>
              <w:rPr>
                <w:lang w:val="en-NZ"/>
              </w:rPr>
            </w:pPr>
            <w:r w:rsidRPr="00FC6325">
              <w:t>2.3</w:t>
            </w:r>
            <w:r w:rsidRPr="00FC6325">
              <w:tab/>
              <w:t xml:space="preserve">Information and advice are </w:t>
            </w:r>
            <w:r w:rsidRPr="00FC6325">
              <w:t>presented to facilitate effective implementation, monitoring and evaluation of the intervention strategies.</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List"/>
              <w:rPr>
                <w:lang w:val="en-NZ"/>
              </w:rPr>
            </w:pPr>
            <w:r w:rsidRPr="00FC6325">
              <w:rPr>
                <w:rStyle w:val="SpecialBold"/>
              </w:rPr>
              <w:t>3</w:t>
            </w:r>
            <w:r w:rsidRPr="00FC6325">
              <w:t>.</w:t>
            </w:r>
            <w:r w:rsidRPr="00FC6325">
              <w:tab/>
            </w:r>
            <w:r w:rsidRPr="00FC6325">
              <w:rPr>
                <w:rStyle w:val="SpecialBold"/>
              </w:rPr>
              <w:t>Implement organisational design strategies</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List"/>
            </w:pPr>
            <w:r w:rsidRPr="00FC6325">
              <w:t>3.1</w:t>
            </w:r>
            <w:r w:rsidRPr="00FC6325">
              <w:tab/>
              <w:t>Resources are obtained and deployed to implement design strategies.</w:t>
            </w:r>
          </w:p>
          <w:p w:rsidR="00000000" w:rsidRPr="00FC6325" w:rsidP="00FC6325">
            <w:pPr>
              <w:pStyle w:val="List"/>
            </w:pPr>
            <w:r w:rsidRPr="00FC6325">
              <w:t>3.2</w:t>
            </w:r>
            <w:r w:rsidRPr="00FC6325">
              <w:tab/>
              <w:t>Facilitation and advice a</w:t>
            </w:r>
            <w:r w:rsidRPr="00FC6325">
              <w:t>re provided to support implementation and reports on progress are provided on a regular basis to key stakeholders.</w:t>
            </w:r>
          </w:p>
          <w:p w:rsidR="00000000" w:rsidRPr="00FC6325" w:rsidP="00FC6325">
            <w:pPr>
              <w:pStyle w:val="List"/>
            </w:pPr>
            <w:r w:rsidRPr="00FC6325">
              <w:t>3.3</w:t>
            </w:r>
            <w:r w:rsidRPr="00FC6325">
              <w:tab/>
              <w:t>The effectiveness of the design is monitored and feedback is used to determine necessary adjustments.</w:t>
            </w:r>
          </w:p>
          <w:p w:rsidR="00000000" w:rsidRPr="00FC6325" w:rsidP="00FC6325">
            <w:pPr>
              <w:pStyle w:val="List"/>
            </w:pPr>
            <w:r w:rsidRPr="00FC6325">
              <w:t>3.4</w:t>
            </w:r>
            <w:r w:rsidRPr="00FC6325">
              <w:tab/>
              <w:t xml:space="preserve">Modifications are made in line </w:t>
            </w:r>
            <w:r w:rsidRPr="00FC6325">
              <w:t>with agreed corrective action.</w:t>
            </w:r>
          </w:p>
          <w:p w:rsidR="00000000" w:rsidRPr="00FC6325" w:rsidP="00FC6325">
            <w:pPr>
              <w:pStyle w:val="List"/>
            </w:pPr>
            <w:r w:rsidRPr="00FC6325">
              <w:t>3.5</w:t>
            </w:r>
            <w:r w:rsidRPr="00FC6325">
              <w:tab/>
              <w:t>Legislative and policy requirements are complied with in implementing organisational design strategies.</w:t>
            </w:r>
          </w:p>
        </w:tc>
      </w:tr>
    </w:tbl>
    <w:p w:rsidR="00000000" w:rsidRPr="00FC6325" w:rsidP="00FC6325">
      <w:pPr>
        <w:pStyle w:val="BodyText"/>
      </w:pPr>
    </w:p>
    <w:p w:rsidR="00000000" w:rsidRPr="00FC6325" w:rsidP="00FC6325">
      <w:pPr>
        <w:pStyle w:val="AllowPageBreak"/>
      </w:pPr>
    </w:p>
    <w:p w:rsidR="00000000" w:rsidRPr="00FC6325" w:rsidP="00FC6325">
      <w:pPr>
        <w:pStyle w:val="Heading1"/>
      </w:pPr>
      <w:bookmarkStart w:id="9" w:name="O_496190"/>
      <w:bookmarkEnd w:id="9"/>
      <w:r w:rsidRPr="00FC6325">
        <w:t>Required Skills and Knowledge</w:t>
      </w:r>
    </w:p>
    <w:tbl>
      <w:tblPr>
        <w:tblW w:w="0" w:type="auto"/>
        <w:tblLayout w:type="fixed"/>
        <w:tblCellMar>
          <w:left w:w="62" w:type="dxa"/>
          <w:right w:w="62" w:type="dxa"/>
        </w:tblCellMar>
        <w:tblLook w:val="0000"/>
      </w:tblPr>
      <w:tblGrid>
        <w:gridCol w:w="8512"/>
        <w:gridCol w:w="41"/>
      </w:tblGrid>
      <w:tr w:rsidTr="00526EF5">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t xml:space="preserve">This section describes the essential skills and knowledge and their </w:t>
            </w:r>
            <w:r w:rsidRPr="00FC6325">
              <w:t>level, required for this unit.</w:t>
            </w:r>
          </w:p>
        </w:tc>
      </w:tr>
      <w:tr w:rsidTr="00526EF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C6325" w:rsidP="00FC6325">
            <w:pPr>
              <w:pStyle w:val="BodyText"/>
            </w:pPr>
            <w:r w:rsidRPr="00FC6325">
              <w:rPr>
                <w:rStyle w:val="SpecialBold"/>
              </w:rPr>
              <w:t>Skill requirements</w:t>
            </w:r>
          </w:p>
          <w:p w:rsidR="00000000" w:rsidRPr="00FC6325" w:rsidP="00FC6325">
            <w:pPr>
              <w:pStyle w:val="BodyText"/>
            </w:pPr>
            <w:r w:rsidRPr="00FC6325">
              <w:t>Look for evidence that confirms skills in:</w:t>
            </w:r>
          </w:p>
          <w:p w:rsidR="00000000" w:rsidRPr="00FC6325" w:rsidP="00FC6325">
            <w:pPr>
              <w:pStyle w:val="ListBullet2"/>
            </w:pPr>
            <w:r w:rsidRPr="00FC6325">
              <w:t>undertaking effective consultation and negotiation with stakeholders</w:t>
            </w:r>
          </w:p>
          <w:p w:rsidR="00000000" w:rsidRPr="00FC6325" w:rsidP="00FC6325">
            <w:pPr>
              <w:pStyle w:val="ListBullet2"/>
            </w:pPr>
            <w:r w:rsidRPr="00FC6325">
              <w:t>undertaking project management</w:t>
            </w:r>
          </w:p>
          <w:p w:rsidR="00000000" w:rsidRPr="00FC6325" w:rsidP="00FC6325">
            <w:pPr>
              <w:pStyle w:val="ListBullet2"/>
            </w:pPr>
            <w:r w:rsidRPr="00FC6325">
              <w:t>using a variety of words and language structures to explain complex ideas to different audiences</w:t>
            </w:r>
          </w:p>
          <w:p w:rsidR="00000000" w:rsidRPr="00FC6325" w:rsidP="00FC6325">
            <w:pPr>
              <w:pStyle w:val="ListBullet2"/>
            </w:pPr>
            <w:r w:rsidRPr="00FC6325">
              <w:t>interpreting and explaining complex, formal documents and assisting others to apply them in the workplace</w:t>
            </w:r>
          </w:p>
          <w:p w:rsidR="00000000" w:rsidRPr="00FC6325" w:rsidP="00FC6325">
            <w:pPr>
              <w:pStyle w:val="ListBullet2"/>
            </w:pPr>
            <w:r w:rsidRPr="00FC6325">
              <w:t>preparing written advice requiring reasoning and prec</w:t>
            </w:r>
            <w:r w:rsidRPr="00FC6325">
              <w:t>ision of expression</w:t>
            </w:r>
          </w:p>
          <w:p w:rsidR="00000000" w:rsidRPr="00FC6325" w:rsidP="00FC6325">
            <w:pPr>
              <w:pStyle w:val="ListBullet2"/>
            </w:pPr>
            <w:r w:rsidRPr="00FC6325">
              <w:t>responding to diversity, including gender and disability</w:t>
            </w:r>
          </w:p>
          <w:p w:rsidR="00000000" w:rsidP="00FC6325">
            <w:pPr>
              <w:pStyle w:val="ListBullet2"/>
              <w:rPr>
                <w:lang w:val="en-NZ"/>
              </w:rPr>
            </w:pPr>
            <w:r w:rsidRPr="00FC6325">
              <w:t xml:space="preserve">applying occupational health and safety procedures in the context of organisational design, such as identifying and managing risks to health (eg stress) </w:t>
            </w:r>
          </w:p>
        </w:tc>
      </w:tr>
      <w:tr w:rsidTr="00526EF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C6325" w:rsidP="00FC6325">
            <w:pPr>
              <w:pStyle w:val="BodyText"/>
            </w:pPr>
            <w:r w:rsidRPr="00FC6325">
              <w:rPr>
                <w:rStyle w:val="SpecialBold"/>
              </w:rPr>
              <w:t>Knowledge requirements</w:t>
            </w:r>
          </w:p>
          <w:p w:rsidR="00000000" w:rsidRPr="00FC6325" w:rsidP="00FC6325">
            <w:pPr>
              <w:pStyle w:val="BodyText"/>
            </w:pPr>
            <w:r w:rsidRPr="00FC6325">
              <w:t>Look for evidence that confirms knowledge and understanding of:</w:t>
            </w:r>
          </w:p>
          <w:p w:rsidR="00000000" w:rsidRPr="00FC6325" w:rsidP="00FC6325">
            <w:pPr>
              <w:pStyle w:val="ListBullet2"/>
            </w:pPr>
            <w:r w:rsidRPr="00FC6325">
              <w:t>the main approaches to organisational design and the advantages and disadvantages</w:t>
            </w:r>
          </w:p>
          <w:p w:rsidR="00000000" w:rsidRPr="00FC6325" w:rsidP="00FC6325">
            <w:pPr>
              <w:pStyle w:val="ListBullet2"/>
            </w:pPr>
            <w:r w:rsidRPr="00FC6325">
              <w:t>internal and external factors which impact upon choices of organisational structures and systems</w:t>
            </w:r>
          </w:p>
          <w:p w:rsidR="00000000" w:rsidRPr="00FC6325" w:rsidP="00FC6325">
            <w:pPr>
              <w:pStyle w:val="ListBullet2"/>
            </w:pPr>
            <w:r w:rsidRPr="00FC6325">
              <w:t>the links be</w:t>
            </w:r>
            <w:r w:rsidRPr="00FC6325">
              <w:t>tween organisational design and attainment of an organisation's strategic goals</w:t>
            </w:r>
          </w:p>
          <w:p w:rsidR="00000000" w:rsidRPr="00FC6325" w:rsidP="00FC6325">
            <w:pPr>
              <w:pStyle w:val="ListBullet2"/>
            </w:pPr>
            <w:r w:rsidRPr="00FC6325">
              <w:t>the impact of organisational structures on management style and employee motivation</w:t>
            </w:r>
          </w:p>
          <w:p w:rsidR="00000000" w:rsidRPr="00FC6325" w:rsidP="00FC6325">
            <w:pPr>
              <w:pStyle w:val="ListBullet2"/>
            </w:pPr>
            <w:r w:rsidRPr="00FC6325">
              <w:t>industry trends that might impact on organisational design</w:t>
            </w:r>
          </w:p>
          <w:p w:rsidR="00000000" w:rsidRPr="00FC6325" w:rsidP="00FC6325">
            <w:pPr>
              <w:pStyle w:val="ListBullet2"/>
            </w:pPr>
            <w:r w:rsidRPr="00FC6325">
              <w:t>national and/or international goo</w:t>
            </w:r>
            <w:r w:rsidRPr="00FC6325">
              <w:t>d practice models and conceptions of organisation design</w:t>
            </w:r>
          </w:p>
          <w:p w:rsidR="00000000" w:rsidRPr="00FC6325" w:rsidP="00FC6325">
            <w:pPr>
              <w:pStyle w:val="ListBullet2"/>
            </w:pPr>
            <w:r w:rsidRPr="00FC6325">
              <w:t>change management strategies</w:t>
            </w:r>
          </w:p>
          <w:p w:rsidR="00000000" w:rsidRPr="00FC6325" w:rsidP="00FC6325">
            <w:pPr>
              <w:pStyle w:val="ListBullet2"/>
            </w:pPr>
            <w:r w:rsidRPr="00FC6325">
              <w:t xml:space="preserve">employee involvement strategies </w:t>
            </w:r>
          </w:p>
          <w:p w:rsidR="00000000" w:rsidRPr="00FC6325" w:rsidP="00FC6325">
            <w:pPr>
              <w:pStyle w:val="ListBullet2"/>
            </w:pPr>
            <w:r w:rsidRPr="00FC6325">
              <w:t>public sector legislation and standards</w:t>
            </w:r>
          </w:p>
          <w:p w:rsidR="00000000" w:rsidRPr="00FC6325" w:rsidP="00FC6325">
            <w:pPr>
              <w:pStyle w:val="ListBullet2"/>
            </w:pPr>
            <w:r w:rsidRPr="00FC6325">
              <w:t xml:space="preserve">legislation directing the organisation's purpose, goals and requirements </w:t>
            </w:r>
          </w:p>
          <w:p w:rsidR="00000000" w:rsidRPr="00FC6325" w:rsidP="00FC6325">
            <w:pPr>
              <w:pStyle w:val="ListBullet2"/>
            </w:pPr>
            <w:r w:rsidRPr="00FC6325">
              <w:t>organisational policies</w:t>
            </w:r>
            <w:r w:rsidRPr="00FC6325">
              <w:t>, procedures and guidelines</w:t>
            </w:r>
          </w:p>
          <w:p w:rsidR="00000000" w:rsidRPr="00FC6325" w:rsidP="00FC6325">
            <w:pPr>
              <w:pStyle w:val="ListBullet2"/>
            </w:pPr>
            <w:r w:rsidRPr="00FC6325">
              <w:t>equal employment opportunity, equity and diversity principles</w:t>
            </w:r>
          </w:p>
        </w:tc>
      </w:tr>
    </w:tbl>
    <w:p w:rsidR="00000000" w:rsidRPr="00FC6325" w:rsidP="00FC6325">
      <w:pPr>
        <w:pStyle w:val="BodyText"/>
      </w:pPr>
    </w:p>
    <w:p w:rsidR="00000000" w:rsidRPr="00FC6325" w:rsidP="00FC6325">
      <w:pPr>
        <w:pStyle w:val="AllowPageBreak"/>
      </w:pPr>
    </w:p>
    <w:p w:rsidR="00000000" w:rsidRPr="00FC6325" w:rsidP="00FC6325">
      <w:pPr>
        <w:pStyle w:val="Heading1"/>
      </w:pPr>
      <w:bookmarkStart w:id="10" w:name="O_496192"/>
      <w:bookmarkEnd w:id="10"/>
      <w:r w:rsidRPr="00FC6325">
        <w:t>Evidence Guide</w:t>
      </w:r>
    </w:p>
    <w:tbl>
      <w:tblPr>
        <w:tblW w:w="9322" w:type="dxa"/>
        <w:tblLayout w:type="fixed"/>
        <w:tblCellMar>
          <w:left w:w="62" w:type="dxa"/>
          <w:right w:w="62" w:type="dxa"/>
        </w:tblCellMar>
        <w:tblLook w:val="0000"/>
      </w:tblPr>
      <w:tblGrid>
        <w:gridCol w:w="2660"/>
        <w:gridCol w:w="6662"/>
      </w:tblGrid>
      <w:tr w:rsidTr="00526EF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t>The Evidence Guide specifies the evidence required to demonstrate achievement in th</w:t>
            </w:r>
            <w:r w:rsidRPr="00FC6325">
              <w:t>e unit of competency as a whole. It must be read in conjunction with the Unit descriptor, Performance Criteria, the Range Statement and the Assessment Guidelines for the Public Sector Training Package.</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C6325" w:rsidP="00FC6325">
            <w:pPr>
              <w:pStyle w:val="BodyText"/>
            </w:pPr>
            <w:r w:rsidRPr="00FC6325">
              <w:rPr>
                <w:rStyle w:val="SpecialBold"/>
              </w:rPr>
              <w:t>Units to be assessed together</w:t>
            </w:r>
            <w:r w:rsidRPr="00FC6325">
              <w:t xml:space="preserve"> </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ListBullet2"/>
            </w:pPr>
            <w:r w:rsidRPr="00FC6325">
              <w:rPr>
                <w:rStyle w:val="Emphasis"/>
              </w:rPr>
              <w:t>Pre</w:t>
            </w:r>
            <w:r w:rsidRPr="00FC6325">
              <w:t>-</w:t>
            </w:r>
            <w:r w:rsidRPr="00FC6325">
              <w:rPr>
                <w:rStyle w:val="Emphasis"/>
              </w:rPr>
              <w:t>requisite</w:t>
            </w:r>
            <w:r w:rsidRPr="00FC6325">
              <w:t xml:space="preserve"> units that must be achieved prior to this unit:</w:t>
            </w:r>
            <w:r w:rsidRPr="00FC6325">
              <w:rPr>
                <w:rStyle w:val="Emphasis"/>
              </w:rPr>
              <w:t>Nil</w:t>
            </w:r>
          </w:p>
          <w:p w:rsidR="00000000" w:rsidRPr="00FC6325" w:rsidP="00FC6325">
            <w:pPr>
              <w:pStyle w:val="ListBullet2"/>
            </w:pPr>
            <w:r w:rsidRPr="00FC6325">
              <w:rPr>
                <w:rStyle w:val="Emphasis"/>
              </w:rPr>
              <w:t>Co</w:t>
            </w:r>
            <w:r w:rsidRPr="00FC6325">
              <w:t>-</w:t>
            </w:r>
            <w:r w:rsidRPr="00FC6325">
              <w:rPr>
                <w:rStyle w:val="Emphasis"/>
              </w:rPr>
              <w:t>requisite</w:t>
            </w:r>
            <w:r w:rsidRPr="00FC6325">
              <w:t xml:space="preserve"> units that must be assessed with this unit:</w:t>
            </w:r>
            <w:r w:rsidRPr="00FC6325">
              <w:rPr>
                <w:rStyle w:val="Emphasis"/>
              </w:rPr>
              <w:t>Nil</w:t>
            </w:r>
          </w:p>
          <w:p w:rsidR="00000000" w:rsidRPr="00FC6325" w:rsidP="00FC6325">
            <w:pPr>
              <w:pStyle w:val="ListBullet2"/>
            </w:pPr>
            <w:r w:rsidRPr="00FC6325">
              <w:rPr>
                <w:rStyle w:val="Emphasis"/>
              </w:rPr>
              <w:t>Co</w:t>
            </w:r>
            <w:r w:rsidRPr="00FC6325">
              <w:t>-</w:t>
            </w:r>
            <w:r w:rsidRPr="00FC6325">
              <w:rPr>
                <w:rStyle w:val="Emphasis"/>
              </w:rPr>
              <w:t>assessed units</w:t>
            </w:r>
            <w:r w:rsidRPr="00FC6325">
              <w:t xml:space="preserve"> that may be assessed with this unit to increase the efficiency and realism of the assessment process include, but are not limited to:</w:t>
            </w:r>
          </w:p>
          <w:p w:rsidR="00000000" w:rsidRPr="00FC6325" w:rsidP="00FC6325">
            <w:pPr>
              <w:pStyle w:val="ListBullet3"/>
            </w:pPr>
            <w:r w:rsidRPr="00FC6325">
              <w:t>PSPETHC601B Maintain and enhance confidence in public service</w:t>
            </w:r>
          </w:p>
          <w:p w:rsidR="00000000" w:rsidRPr="00FC6325" w:rsidP="00FC6325">
            <w:pPr>
              <w:pStyle w:val="ListBullet3"/>
            </w:pPr>
            <w:r w:rsidRPr="00FC6325">
              <w:t xml:space="preserve">PSPGOV601B Apply government systems </w:t>
            </w:r>
          </w:p>
          <w:p w:rsidR="00000000" w:rsidRPr="00FC6325" w:rsidP="00FC6325">
            <w:pPr>
              <w:pStyle w:val="ListBullet3"/>
            </w:pPr>
            <w:r w:rsidRPr="00FC6325">
              <w:t>PSPGOV602B Establish and maintain strategic networks</w:t>
            </w:r>
          </w:p>
          <w:p w:rsidR="00000000" w:rsidRPr="00FC6325" w:rsidP="00FC6325">
            <w:pPr>
              <w:pStyle w:val="ListBullet3"/>
            </w:pPr>
            <w:r w:rsidRPr="00FC6325">
              <w:t>PSPGOV604A Foster leadership and innovation</w:t>
            </w:r>
          </w:p>
          <w:p w:rsidR="00000000" w:rsidRPr="00FC6325" w:rsidP="00FC6325">
            <w:pPr>
              <w:pStyle w:val="ListBullet3"/>
            </w:pPr>
            <w:r w:rsidRPr="00FC6325">
              <w:t>PSPGOV605A Persuade and influence opinion</w:t>
            </w:r>
          </w:p>
          <w:p w:rsidR="00000000" w:rsidRPr="00FC6325" w:rsidP="00FC6325">
            <w:pPr>
              <w:pStyle w:val="ListBullet3"/>
            </w:pPr>
            <w:r w:rsidRPr="00FC6325">
              <w:t>PSPHR603B Provide advisory and mediation services</w:t>
            </w:r>
          </w:p>
          <w:p w:rsidR="00000000" w:rsidRPr="00FC6325" w:rsidP="00FC6325">
            <w:pPr>
              <w:pStyle w:val="ListBullet3"/>
            </w:pPr>
            <w:r w:rsidRPr="00FC6325">
              <w:t>PSPLEGN601B Manage compliance with legislation in the public sector</w:t>
            </w:r>
          </w:p>
          <w:p w:rsidR="00000000" w:rsidRPr="00FC6325" w:rsidP="00FC6325">
            <w:pPr>
              <w:pStyle w:val="ListBullet3"/>
            </w:pPr>
            <w:r w:rsidRPr="00FC6325">
              <w:t>PSPMNGT602B Manage resources</w:t>
            </w:r>
          </w:p>
          <w:p w:rsidR="00000000" w:rsidRPr="00FC6325" w:rsidP="00FC6325">
            <w:pPr>
              <w:pStyle w:val="ListBullet3"/>
            </w:pPr>
            <w:r w:rsidRPr="00FC6325">
              <w:t>PSPMNGT604B Manage change</w:t>
            </w:r>
          </w:p>
          <w:p w:rsidR="00000000" w:rsidRPr="00FC6325" w:rsidP="00FC6325">
            <w:pPr>
              <w:pStyle w:val="ListBullet3"/>
            </w:pPr>
            <w:r w:rsidRPr="00FC6325">
              <w:t xml:space="preserve">PSPMNGT608B Manage risk </w:t>
            </w:r>
          </w:p>
          <w:p w:rsidR="00000000" w:rsidRPr="00FC6325" w:rsidP="00FC6325">
            <w:pPr>
              <w:pStyle w:val="ListBullet3"/>
            </w:pPr>
            <w:r w:rsidRPr="00FC6325">
              <w:t>PSPMNGT611A Manage evaluations</w:t>
            </w:r>
          </w:p>
          <w:p w:rsidR="00000000" w:rsidRPr="00FC6325" w:rsidP="00FC6325">
            <w:pPr>
              <w:pStyle w:val="ListBullet3"/>
            </w:pPr>
            <w:r w:rsidRPr="00FC6325">
              <w:t>PSPMNGT612A Review and improve business performance</w:t>
            </w:r>
          </w:p>
          <w:p w:rsidR="00000000" w:rsidP="00FC6325">
            <w:pPr>
              <w:pStyle w:val="ListBullet3"/>
              <w:rPr>
                <w:lang w:val="en-NZ"/>
              </w:rPr>
            </w:pPr>
            <w:r w:rsidRPr="00FC6325">
              <w:t>PSPPOL603A Manage policy implementation</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BodyText"/>
            </w:pPr>
            <w:r w:rsidRPr="00FC6325">
              <w:t>In addition to integrated demonstration of the elements and their related performance criteria, look for evidence that confirms:</w:t>
            </w:r>
          </w:p>
          <w:p w:rsidR="00000000" w:rsidRPr="00FC6325" w:rsidP="00FC6325">
            <w:pPr>
              <w:pStyle w:val="ListBullet2"/>
            </w:pPr>
            <w:r w:rsidRPr="00FC6325">
              <w:t xml:space="preserve">the knowledge requirements of this unit </w:t>
            </w:r>
          </w:p>
          <w:p w:rsidR="00000000" w:rsidRPr="00FC6325" w:rsidP="00FC6325">
            <w:pPr>
              <w:pStyle w:val="ListBullet2"/>
            </w:pPr>
            <w:r w:rsidRPr="00FC6325">
              <w:t>the skill requirements of this unit</w:t>
            </w:r>
          </w:p>
          <w:p w:rsidR="00000000" w:rsidRPr="00FC6325" w:rsidP="00FC6325">
            <w:pPr>
              <w:pStyle w:val="ListBullet2"/>
            </w:pPr>
            <w:r w:rsidRPr="00FC6325">
              <w:t>application of the Employability Skills as they r</w:t>
            </w:r>
            <w:r w:rsidRPr="00FC6325">
              <w:t>elate to this unit (see Employability Summaries in Qualifications Framework)</w:t>
            </w:r>
          </w:p>
          <w:p w:rsidR="00000000" w:rsidP="00FC6325">
            <w:pPr>
              <w:pStyle w:val="ListBullet2"/>
              <w:rPr>
                <w:lang w:val="en-NZ"/>
              </w:rPr>
            </w:pPr>
            <w:r w:rsidRPr="00FC6325">
              <w:t>management of organisational design strategies in a range of (3 or more) contexts (or occasions, over time)</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BodyText"/>
            </w:pPr>
            <w:r w:rsidRPr="00FC6325">
              <w:t>These resources include:</w:t>
            </w:r>
          </w:p>
          <w:p w:rsidR="00000000" w:rsidRPr="00FC6325" w:rsidP="00FC6325">
            <w:pPr>
              <w:pStyle w:val="ListBullet2"/>
            </w:pPr>
            <w:r w:rsidRPr="00FC6325">
              <w:t>l</w:t>
            </w:r>
            <w:r w:rsidRPr="00FC6325">
              <w:t>egislation, policies, procedures and plans relating to organisational design</w:t>
            </w:r>
          </w:p>
          <w:p w:rsidR="00000000" w:rsidRPr="00FC6325" w:rsidP="00FC6325">
            <w:pPr>
              <w:pStyle w:val="ListBullet2"/>
            </w:pPr>
            <w:r w:rsidRPr="00FC6325">
              <w:t>workplace scenarios and case studies to capture the range of situations likely to be encountered when managing organisational design strategies</w:t>
            </w:r>
          </w:p>
          <w:p w:rsidR="00000000" w:rsidP="00FC6325">
            <w:pPr>
              <w:pStyle w:val="ListBullet2"/>
              <w:rPr>
                <w:lang w:val="en-NZ"/>
              </w:rPr>
            </w:pPr>
            <w:r w:rsidRPr="00FC6325">
              <w:t>environmental factors and other rel</w:t>
            </w:r>
            <w:r w:rsidRPr="00FC6325">
              <w:t>evant workplace materials that might influence organisational design decisions</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BodyText"/>
            </w:pPr>
            <w:r w:rsidRPr="00FC6325">
              <w:t xml:space="preserve">Valid assessment of this unit requires: </w:t>
            </w:r>
          </w:p>
          <w:p w:rsidR="00000000" w:rsidRPr="00FC6325" w:rsidP="00FC6325">
            <w:pPr>
              <w:pStyle w:val="ListBullet2"/>
            </w:pPr>
            <w:r w:rsidRPr="00FC6325">
              <w:t xml:space="preserve">a workplace environment or one that closely resembles normal work practice and replicates </w:t>
            </w:r>
            <w:r w:rsidRPr="00FC6325">
              <w:t>the range of conditions likely to be encountered when managing organisational design strategies, including coping with difficulties, irregularities and breakdowns in routine</w:t>
            </w:r>
          </w:p>
          <w:p w:rsidR="00000000" w:rsidRPr="00FC6325" w:rsidP="00FC6325">
            <w:pPr>
              <w:pStyle w:val="ListBullet2"/>
            </w:pPr>
            <w:r w:rsidRPr="00FC6325">
              <w:t xml:space="preserve">management of organisational design strategies in a range of (3 or more) contexts </w:t>
            </w:r>
            <w:r w:rsidRPr="00FC6325">
              <w:t>(or occasions, over time)</w:t>
            </w:r>
          </w:p>
          <w:p w:rsidR="00000000" w:rsidRPr="00FC6325" w:rsidP="00FC6325">
            <w:pPr>
              <w:pStyle w:val="BodyText"/>
            </w:pPr>
            <w:r w:rsidRPr="00FC6325">
              <w:t>Assessment methods should reflect workplace demands, such as literacy, and the needs of particular groups, such as:</w:t>
            </w:r>
          </w:p>
          <w:p w:rsidR="00000000" w:rsidRPr="00FC6325" w:rsidP="00FC6325">
            <w:pPr>
              <w:pStyle w:val="ListBullet2"/>
            </w:pPr>
            <w:r w:rsidRPr="00FC6325">
              <w:t>people with disabilities</w:t>
            </w:r>
          </w:p>
          <w:p w:rsidR="00000000" w:rsidRPr="00FC6325" w:rsidP="00FC6325">
            <w:pPr>
              <w:pStyle w:val="ListBullet2"/>
            </w:pPr>
            <w:r w:rsidRPr="00FC6325">
              <w:t>people from culturally and linguistically diverse backgrounds</w:t>
            </w:r>
          </w:p>
          <w:p w:rsidR="00000000" w:rsidRPr="00FC6325" w:rsidP="00FC6325">
            <w:pPr>
              <w:pStyle w:val="ListBullet2"/>
            </w:pPr>
            <w:r w:rsidRPr="00FC6325">
              <w:t>Aboriginal and Torres Stra</w:t>
            </w:r>
            <w:r w:rsidRPr="00FC6325">
              <w:t>it Islander people</w:t>
            </w:r>
          </w:p>
          <w:p w:rsidR="00000000" w:rsidRPr="00FC6325" w:rsidP="00FC6325">
            <w:pPr>
              <w:pStyle w:val="ListBullet2"/>
            </w:pPr>
            <w:r w:rsidRPr="00FC6325">
              <w:t>women</w:t>
            </w:r>
          </w:p>
          <w:p w:rsidR="00000000" w:rsidRPr="00FC6325" w:rsidP="00FC6325">
            <w:pPr>
              <w:pStyle w:val="ListBullet2"/>
            </w:pPr>
            <w:r w:rsidRPr="00FC6325">
              <w:t>young people</w:t>
            </w:r>
          </w:p>
          <w:p w:rsidR="00000000" w:rsidRPr="00FC6325" w:rsidP="00FC6325">
            <w:pPr>
              <w:pStyle w:val="ListBullet2"/>
            </w:pPr>
            <w:r w:rsidRPr="00FC6325">
              <w:t>older people</w:t>
            </w:r>
          </w:p>
          <w:p w:rsidR="00000000" w:rsidRPr="00FC6325" w:rsidP="00FC6325">
            <w:pPr>
              <w:pStyle w:val="ListBullet2"/>
            </w:pPr>
            <w:r w:rsidRPr="00FC6325">
              <w:t>people in rural and remote locations</w:t>
            </w:r>
          </w:p>
          <w:p w:rsidR="00000000" w:rsidRPr="00FC6325" w:rsidP="00FC6325">
            <w:pPr>
              <w:pStyle w:val="BodyText"/>
            </w:pPr>
            <w:r w:rsidRPr="00FC6325">
              <w:t xml:space="preserve">Assessment methods suitable for valid and reliable assessment of this competency may include, but are not limited to, a combination of 2 or more of: </w:t>
            </w:r>
          </w:p>
          <w:p w:rsidR="00000000" w:rsidRPr="00FC6325" w:rsidP="00FC6325">
            <w:pPr>
              <w:pStyle w:val="ListBullet2"/>
            </w:pPr>
            <w:r w:rsidRPr="00FC6325">
              <w:t>case studies</w:t>
            </w:r>
          </w:p>
          <w:p w:rsidR="00000000" w:rsidRPr="00FC6325" w:rsidP="00FC6325">
            <w:pPr>
              <w:pStyle w:val="ListBullet2"/>
            </w:pPr>
            <w:r w:rsidRPr="00FC6325">
              <w:t>port</w:t>
            </w:r>
            <w:r w:rsidRPr="00FC6325">
              <w:t xml:space="preserve">folios </w:t>
            </w:r>
          </w:p>
          <w:p w:rsidR="00000000" w:rsidRPr="00FC6325" w:rsidP="00FC6325">
            <w:pPr>
              <w:pStyle w:val="ListBullet2"/>
            </w:pPr>
            <w:r w:rsidRPr="00FC6325">
              <w:t>projects</w:t>
            </w:r>
          </w:p>
          <w:p w:rsidR="00000000" w:rsidRPr="00FC6325" w:rsidP="00FC6325">
            <w:pPr>
              <w:pStyle w:val="ListBullet2"/>
            </w:pPr>
            <w:r w:rsidRPr="00FC6325">
              <w:t>questioning</w:t>
            </w:r>
          </w:p>
          <w:p w:rsidR="00000000" w:rsidRPr="00FC6325" w:rsidP="00FC6325">
            <w:pPr>
              <w:pStyle w:val="ListBullet2"/>
            </w:pPr>
            <w:r w:rsidRPr="00FC6325">
              <w:t>scenarios</w:t>
            </w:r>
          </w:p>
          <w:p w:rsidR="00000000" w:rsidP="00FC6325">
            <w:pPr>
              <w:pStyle w:val="ListBullet2"/>
              <w:rPr>
                <w:lang w:val="en-NZ"/>
              </w:rPr>
            </w:pPr>
            <w:r w:rsidRPr="00FC6325">
              <w:t xml:space="preserve">authenticated evidence from the workplace and/or training courses   </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BodyText"/>
            </w:pPr>
            <w:r w:rsidRPr="00FC6325">
              <w:t>Evidence must be gathered over time in a range of contexts to ensure the person can achieve the unit outcome and apply the competency in different situations or environments</w:t>
            </w:r>
          </w:p>
        </w:tc>
      </w:tr>
    </w:tbl>
    <w:p w:rsidR="00000000" w:rsidRPr="00FC6325" w:rsidP="00FC6325">
      <w:pPr>
        <w:pStyle w:val="BodyText"/>
      </w:pPr>
    </w:p>
    <w:p w:rsidR="00000000" w:rsidRPr="00FC6325" w:rsidP="00FC6325">
      <w:pPr>
        <w:pStyle w:val="AllowPageBreak"/>
      </w:pPr>
    </w:p>
    <w:p w:rsidR="00000000" w:rsidRPr="00FC6325" w:rsidP="00FC6325">
      <w:pPr>
        <w:pStyle w:val="Heading1"/>
      </w:pPr>
      <w:bookmarkStart w:id="11" w:name="O_496191"/>
      <w:bookmarkEnd w:id="11"/>
      <w:r w:rsidRPr="00FC6325">
        <w:t>Range Statement</w:t>
      </w:r>
    </w:p>
    <w:tbl>
      <w:tblPr>
        <w:tblW w:w="9322" w:type="dxa"/>
        <w:tblLayout w:type="fixed"/>
        <w:tblCellMar>
          <w:left w:w="62" w:type="dxa"/>
          <w:right w:w="62" w:type="dxa"/>
        </w:tblCellMar>
        <w:tblLook w:val="0000"/>
      </w:tblPr>
      <w:tblGrid>
        <w:gridCol w:w="2660"/>
        <w:gridCol w:w="6662"/>
      </w:tblGrid>
      <w:tr w:rsidTr="00526EF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t xml:space="preserve">The Range Statement provides information about </w:t>
            </w:r>
            <w:r w:rsidRPr="00FC6325">
              <w:t>the context in which the unit of competency is carried out. The variables cater for differences between States and Territories and the Commonwealth, and between organisations and workplaces. They allow for different work requirements, work practices and kn</w:t>
            </w:r>
            <w:r w:rsidRPr="00FC6325">
              <w:t>owledge. The Range Statement also provides a focus for assessment. It relates to the unit as a whole. Text in</w:t>
            </w:r>
            <w:r w:rsidRPr="00FC6325">
              <w:rPr>
                <w:rStyle w:val="BoldandItalics"/>
              </w:rPr>
              <w:t xml:space="preserve"> bold italics</w:t>
            </w:r>
            <w:r w:rsidRPr="00FC6325">
              <w:t xml:space="preserve"> in the Performance Criteria is explained here.</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rPr>
                <w:rStyle w:val="BoldandItalics"/>
              </w:rPr>
              <w:t xml:space="preserve">Stakeholders </w:t>
            </w:r>
            <w:r w:rsidRPr="00FC6325">
              <w:t>may include:</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ListBullet2"/>
            </w:pPr>
            <w:r w:rsidRPr="00FC6325">
              <w:t xml:space="preserve">all those individuals and groups both inside and outside </w:t>
            </w:r>
            <w:r w:rsidRPr="00FC6325">
              <w:t>the organisation that have some direct interest in the organisation's behaviour, actions, products and services such as:</w:t>
            </w:r>
          </w:p>
          <w:p w:rsidR="00000000" w:rsidRPr="00FC6325" w:rsidP="00FC6325">
            <w:pPr>
              <w:pStyle w:val="ListBullet3"/>
            </w:pPr>
            <w:r w:rsidRPr="00FC6325">
              <w:t>users of the human resource service</w:t>
            </w:r>
          </w:p>
          <w:p w:rsidR="00000000" w:rsidRPr="00FC6325" w:rsidP="00FC6325">
            <w:pPr>
              <w:pStyle w:val="ListBullet3"/>
            </w:pPr>
            <w:r w:rsidRPr="00FC6325">
              <w:t>employees at all levels of the organisation</w:t>
            </w:r>
          </w:p>
          <w:p w:rsidR="00000000" w:rsidRPr="00FC6325" w:rsidP="00FC6325">
            <w:pPr>
              <w:pStyle w:val="ListBullet3"/>
            </w:pPr>
            <w:r w:rsidRPr="00FC6325">
              <w:t>other public sector organisations</w:t>
            </w:r>
          </w:p>
          <w:p w:rsidR="00000000" w:rsidRPr="00FC6325" w:rsidP="00FC6325">
            <w:pPr>
              <w:pStyle w:val="ListBullet3"/>
            </w:pPr>
            <w:r w:rsidRPr="00FC6325">
              <w:t>inter-agency forums</w:t>
            </w:r>
          </w:p>
          <w:p w:rsidR="00000000" w:rsidRPr="00FC6325" w:rsidP="00FC6325">
            <w:pPr>
              <w:pStyle w:val="ListBullet3"/>
            </w:pPr>
            <w:r w:rsidRPr="00FC6325">
              <w:t>union and association representatives</w:t>
            </w:r>
          </w:p>
          <w:p w:rsidR="00000000" w:rsidRPr="00FC6325" w:rsidP="00FC6325">
            <w:pPr>
              <w:pStyle w:val="ListBullet3"/>
            </w:pPr>
            <w:r w:rsidRPr="00FC6325">
              <w:t>boards of management</w:t>
            </w:r>
          </w:p>
          <w:p w:rsidR="00000000" w:rsidRPr="00FC6325" w:rsidP="00FC6325">
            <w:pPr>
              <w:pStyle w:val="ListBullet3"/>
            </w:pPr>
            <w:r w:rsidRPr="00FC6325">
              <w:t>government</w:t>
            </w:r>
          </w:p>
          <w:p w:rsidR="00000000" w:rsidP="00FC6325">
            <w:pPr>
              <w:pStyle w:val="ListBullet3"/>
              <w:rPr>
                <w:lang w:val="en-NZ"/>
              </w:rPr>
            </w:pPr>
            <w:r w:rsidRPr="00FC6325">
              <w:t>Ministers</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rPr>
                <w:rStyle w:val="BoldandItalics"/>
              </w:rPr>
              <w:t>Organisational design</w:t>
            </w:r>
            <w:r w:rsidRPr="00FC6325">
              <w:rPr>
                <w:rStyle w:val="Emphasis"/>
              </w:rPr>
              <w:t xml:space="preserve"> </w:t>
            </w:r>
            <w:r w:rsidRPr="00FC6325">
              <w:t>refers to:</w:t>
            </w:r>
          </w:p>
        </w:tc>
        <w:tc>
          <w:tcPr>
            <w:tcW w:w="6662" w:type="dxa"/>
            <w:tcBorders>
              <w:top w:val="nil"/>
              <w:left w:val="nil"/>
              <w:bottom w:val="nil"/>
              <w:right w:val="nil"/>
            </w:tcBorders>
            <w:tcMar>
              <w:top w:w="0" w:type="dxa"/>
              <w:left w:w="62" w:type="dxa"/>
              <w:bottom w:w="0" w:type="dxa"/>
              <w:right w:w="62" w:type="dxa"/>
            </w:tcMar>
          </w:tcPr>
          <w:p w:rsidR="00000000" w:rsidP="00FC6325">
            <w:pPr>
              <w:pStyle w:val="ListBullet2"/>
              <w:rPr>
                <w:lang w:val="en-NZ"/>
              </w:rPr>
            </w:pPr>
            <w:r w:rsidRPr="00FC6325">
              <w:t>the process of constructing and changing an organisation's structure, systems or work processes to maximise use of r</w:t>
            </w:r>
            <w:r w:rsidRPr="00FC6325">
              <w:t>esources to achieve the organisation's strategic goals</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rPr>
                <w:rStyle w:val="BoldandItalics"/>
              </w:rPr>
              <w:t>Internal and external factors</w:t>
            </w:r>
            <w:r w:rsidRPr="00FC6325">
              <w:rPr>
                <w:rStyle w:val="Emphasis"/>
              </w:rPr>
              <w:t xml:space="preserve"> </w:t>
            </w:r>
            <w:r w:rsidRPr="00FC6325">
              <w:t>may include:</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ListBullet2"/>
            </w:pPr>
            <w:r w:rsidRPr="00FC6325">
              <w:t>changes in stakeholder requirements</w:t>
            </w:r>
          </w:p>
          <w:p w:rsidR="00000000" w:rsidRPr="00FC6325" w:rsidP="00FC6325">
            <w:pPr>
              <w:pStyle w:val="ListBullet2"/>
            </w:pPr>
            <w:r w:rsidRPr="00FC6325">
              <w:t>changes in technology</w:t>
            </w:r>
          </w:p>
          <w:p w:rsidR="00000000" w:rsidRPr="00FC6325" w:rsidP="00FC6325">
            <w:pPr>
              <w:pStyle w:val="ListBullet2"/>
            </w:pPr>
            <w:r w:rsidRPr="00FC6325">
              <w:t>findings from internal data gathering exercises</w:t>
            </w:r>
          </w:p>
          <w:p w:rsidR="00000000" w:rsidRPr="00FC6325" w:rsidP="00FC6325">
            <w:pPr>
              <w:pStyle w:val="ListBullet2"/>
            </w:pPr>
            <w:r w:rsidRPr="00FC6325">
              <w:t>reviews of organisational vision</w:t>
            </w:r>
          </w:p>
          <w:p w:rsidR="00000000" w:rsidRPr="00FC6325" w:rsidP="00FC6325">
            <w:pPr>
              <w:pStyle w:val="ListBullet2"/>
            </w:pPr>
            <w:r w:rsidRPr="00FC6325">
              <w:t>industry trends</w:t>
            </w:r>
          </w:p>
          <w:p w:rsidR="00000000" w:rsidRPr="00FC6325" w:rsidP="00FC6325">
            <w:pPr>
              <w:pStyle w:val="ListBullet2"/>
            </w:pPr>
            <w:r w:rsidRPr="00FC6325">
              <w:t>r</w:t>
            </w:r>
            <w:r w:rsidRPr="00FC6325">
              <w:t>estructure</w:t>
            </w:r>
          </w:p>
          <w:p w:rsidR="00000000" w:rsidRPr="00FC6325" w:rsidP="00FC6325">
            <w:pPr>
              <w:pStyle w:val="ListBullet2"/>
            </w:pPr>
            <w:r w:rsidRPr="00FC6325">
              <w:t>amalgamation</w:t>
            </w:r>
          </w:p>
          <w:p w:rsidR="00000000" w:rsidP="00FC6325">
            <w:pPr>
              <w:pStyle w:val="ListBullet2"/>
              <w:rPr>
                <w:lang w:val="en-NZ"/>
              </w:rPr>
            </w:pPr>
            <w:r w:rsidRPr="00FC6325">
              <w:t>changes in government priorities</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rPr>
                <w:rStyle w:val="BoldandItalics"/>
              </w:rPr>
              <w:t xml:space="preserve">Legislation and policy </w:t>
            </w:r>
            <w:r w:rsidRPr="00FC6325">
              <w:t>may include:</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ListBullet2"/>
            </w:pPr>
            <w:r w:rsidRPr="00FC6325">
              <w:t>Commonwealth and State/Territory legislation including equal employment opportunity, privacy legislation, anti-discrimination and employment law</w:t>
            </w:r>
          </w:p>
          <w:p w:rsidR="00000000" w:rsidRPr="00FC6325" w:rsidP="00FC6325">
            <w:pPr>
              <w:pStyle w:val="ListBullet2"/>
            </w:pPr>
            <w:r w:rsidRPr="00FC6325">
              <w:t>national and international codes of practice and standards</w:t>
            </w:r>
          </w:p>
          <w:p w:rsidR="00000000" w:rsidRPr="00FC6325" w:rsidP="00FC6325">
            <w:pPr>
              <w:pStyle w:val="ListBullet2"/>
            </w:pPr>
            <w:r w:rsidRPr="00FC6325">
              <w:t>organisational policies and practices</w:t>
            </w:r>
          </w:p>
          <w:p w:rsidR="00000000" w:rsidRPr="00FC6325" w:rsidP="00FC6325">
            <w:pPr>
              <w:pStyle w:val="ListBullet2"/>
            </w:pPr>
            <w:r w:rsidRPr="00FC6325">
              <w:t>environmental and sustainability practices</w:t>
            </w:r>
          </w:p>
          <w:p w:rsidR="00000000" w:rsidRPr="00FC6325" w:rsidP="00FC6325">
            <w:pPr>
              <w:pStyle w:val="ListBullet2"/>
            </w:pPr>
            <w:r w:rsidRPr="00FC6325">
              <w:t>government policy</w:t>
            </w:r>
          </w:p>
          <w:p w:rsidR="00000000" w:rsidRPr="00FC6325" w:rsidP="00FC6325">
            <w:pPr>
              <w:pStyle w:val="ListBullet2"/>
            </w:pPr>
            <w:r w:rsidRPr="00FC6325">
              <w:t>codes of conduct</w:t>
            </w:r>
          </w:p>
          <w:p w:rsidR="00000000" w:rsidRPr="00FC6325" w:rsidP="00FC6325">
            <w:pPr>
              <w:pStyle w:val="ListBullet2"/>
            </w:pPr>
            <w:r w:rsidRPr="00FC6325">
              <w:t>codes of ethics</w:t>
            </w:r>
          </w:p>
          <w:p w:rsidR="00000000" w:rsidRPr="00FC6325" w:rsidP="00FC6325">
            <w:pPr>
              <w:pStyle w:val="ListBullet2"/>
            </w:pPr>
            <w:r w:rsidRPr="00FC6325">
              <w:t>public sector standards</w:t>
            </w:r>
          </w:p>
          <w:p w:rsidR="00000000" w:rsidP="00FC6325">
            <w:pPr>
              <w:pStyle w:val="ListBullet2"/>
              <w:rPr>
                <w:lang w:val="en-NZ"/>
              </w:rPr>
            </w:pPr>
            <w:r w:rsidRPr="00FC6325">
              <w:t>security policies and procedures</w:t>
            </w:r>
          </w:p>
        </w:tc>
      </w:tr>
      <w:tr w:rsidTr="00526EF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325">
            <w:pPr>
              <w:pStyle w:val="BodyText"/>
              <w:rPr>
                <w:lang w:val="en-NZ"/>
              </w:rPr>
            </w:pPr>
            <w:r w:rsidRPr="00FC6325">
              <w:rPr>
                <w:rStyle w:val="BoldandItalics"/>
              </w:rPr>
              <w:t>Organis</w:t>
            </w:r>
            <w:r w:rsidRPr="00FC6325">
              <w:rPr>
                <w:rStyle w:val="BoldandItalics"/>
              </w:rPr>
              <w:t>ational design strategies</w:t>
            </w:r>
            <w:r w:rsidRPr="00FC6325">
              <w:rPr>
                <w:rStyle w:val="Emphasis"/>
              </w:rPr>
              <w:t xml:space="preserve"> </w:t>
            </w:r>
            <w:r w:rsidRPr="00FC6325">
              <w:t>may include:</w:t>
            </w:r>
          </w:p>
        </w:tc>
        <w:tc>
          <w:tcPr>
            <w:tcW w:w="6662" w:type="dxa"/>
            <w:tcBorders>
              <w:top w:val="nil"/>
              <w:left w:val="nil"/>
              <w:bottom w:val="nil"/>
              <w:right w:val="nil"/>
            </w:tcBorders>
            <w:tcMar>
              <w:top w:w="0" w:type="dxa"/>
              <w:left w:w="62" w:type="dxa"/>
              <w:bottom w:w="0" w:type="dxa"/>
              <w:right w:w="62" w:type="dxa"/>
            </w:tcMar>
          </w:tcPr>
          <w:p w:rsidR="00000000" w:rsidRPr="00FC6325" w:rsidP="00FC6325">
            <w:pPr>
              <w:pStyle w:val="ListBullet2"/>
            </w:pPr>
            <w:r w:rsidRPr="00FC6325">
              <w:t>flattening the organisational hierarchy, increasing the autonomy of individual business units</w:t>
            </w:r>
          </w:p>
          <w:p w:rsidR="00000000" w:rsidRPr="00FC6325" w:rsidP="00FC6325">
            <w:pPr>
              <w:pStyle w:val="ListBullet2"/>
            </w:pPr>
            <w:r w:rsidRPr="00FC6325">
              <w:t>decentralisation</w:t>
            </w:r>
          </w:p>
          <w:p w:rsidR="00000000" w:rsidRPr="00FC6325" w:rsidP="00FC6325">
            <w:pPr>
              <w:pStyle w:val="ListBullet2"/>
            </w:pPr>
            <w:r w:rsidRPr="00FC6325">
              <w:t>devolution of authority</w:t>
            </w:r>
          </w:p>
          <w:p w:rsidR="00000000" w:rsidRPr="00FC6325" w:rsidP="00FC6325">
            <w:pPr>
              <w:pStyle w:val="ListBullet2"/>
            </w:pPr>
            <w:r w:rsidRPr="00FC6325">
              <w:t>outsourcing</w:t>
            </w:r>
          </w:p>
          <w:p w:rsidR="00000000" w:rsidRPr="00FC6325" w:rsidP="00FC6325">
            <w:pPr>
              <w:pStyle w:val="ListBullet2"/>
            </w:pPr>
            <w:r w:rsidRPr="00FC6325">
              <w:t>work re-organisation</w:t>
            </w:r>
          </w:p>
        </w:tc>
      </w:tr>
    </w:tbl>
    <w:p w:rsidR="00526EF5" w:rsidP="00FC6325">
      <w:pPr>
        <w:pStyle w:val="BodyText"/>
      </w:pPr>
    </w:p>
    <w:p w:rsidR="00526EF5" w:rsidP="00FC6325">
      <w:pPr>
        <w:pStyle w:val="BodyText"/>
      </w:pPr>
    </w:p>
    <w:p w:rsidR="00000000" w:rsidRPr="00FC6325" w:rsidP="00FC6325">
      <w:pPr>
        <w:pStyle w:val="Heading1"/>
      </w:pPr>
      <w:bookmarkStart w:id="12" w:name="O_496186"/>
      <w:bookmarkEnd w:id="12"/>
      <w:r w:rsidRPr="00FC6325">
        <w:t>Unit Sector(s)</w:t>
      </w:r>
    </w:p>
    <w:p w:rsidR="00000000" w:rsidRPr="00FC6325" w:rsidP="00FC6325">
      <w:pPr>
        <w:pStyle w:val="BodyText"/>
      </w:pPr>
      <w:r w:rsidRPr="00FC6325">
        <w:t>Not applicable.</w:t>
      </w:r>
    </w:p>
    <w:p w:rsidR="00000000" w:rsidRPr="00FC6325" w:rsidP="00FC6325">
      <w:pPr>
        <w:pStyle w:val="AllowPageBreak"/>
      </w:pPr>
    </w:p>
    <w:p w:rsidR="00000000" w:rsidRPr="00FC6325" w:rsidP="00FC6325">
      <w:pPr>
        <w:pStyle w:val="Heading1"/>
      </w:pPr>
      <w:bookmarkStart w:id="13" w:name="O_496197"/>
      <w:bookmarkEnd w:id="13"/>
      <w:r w:rsidRPr="00FC6325">
        <w:t>Competency field</w:t>
      </w:r>
    </w:p>
    <w:p w:rsidR="00000000" w:rsidRPr="00FC6325" w:rsidP="00FC6325">
      <w:pPr>
        <w:pStyle w:val="BodyText"/>
      </w:pPr>
      <w:r w:rsidRPr="00FC6325">
        <w:t>Human Resource Management.</w:t>
      </w:r>
    </w:p>
    <w:p w:rsidR="00000000" w:rsidRPr="00FC6325" w:rsidP="00FC6325"/>
    <w:sectPr w:rsidSect="00FC63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EF5" w:rsidP="00526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EF5" w:rsidP="00FC63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6EF5" w:rsidP="00FC63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26EF5" w:rsidP="00FC63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25" w:rsidRPr="00526EF5" w:rsidP="00526E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EF5" w:rsidRPr="002D2AF8" w:rsidP="00FC6325">
    <w:pPr>
      <w:pStyle w:val="Header"/>
      <w:framePr w:wrap="around"/>
    </w:pPr>
    <w:r>
      <w:fldChar w:fldCharType="begin"/>
    </w:r>
    <w:r>
      <w:instrText xml:space="preserve"> TITLE   \* MERGEFORMAT </w:instrText>
    </w:r>
    <w:r>
      <w:fldChar w:fldCharType="separate"/>
    </w:r>
    <w:r>
      <w:t>PSPHR621A Manage organisational design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526EF5" w:rsidP="00FC63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A4C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B182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3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325"/>
    <w:pPr>
      <w:spacing w:before="360" w:after="60"/>
      <w:outlineLvl w:val="0"/>
    </w:pPr>
    <w:rPr>
      <w:sz w:val="32"/>
    </w:rPr>
  </w:style>
  <w:style w:type="paragraph" w:styleId="Heading2">
    <w:name w:val="heading 2"/>
    <w:basedOn w:val="HeadingBase"/>
    <w:next w:val="BodyText"/>
    <w:link w:val="Heading2Char"/>
    <w:qFormat/>
    <w:rsid w:val="00FC6325"/>
    <w:pPr>
      <w:keepLines/>
      <w:spacing w:before="240" w:after="120"/>
      <w:outlineLvl w:val="1"/>
    </w:pPr>
    <w:rPr>
      <w:sz w:val="28"/>
      <w:szCs w:val="40"/>
    </w:rPr>
  </w:style>
  <w:style w:type="paragraph" w:styleId="Heading3">
    <w:name w:val="heading 3"/>
    <w:basedOn w:val="HeadingBase"/>
    <w:next w:val="BodyText"/>
    <w:link w:val="Heading3Char"/>
    <w:qFormat/>
    <w:rsid w:val="00FC6325"/>
    <w:pPr>
      <w:spacing w:before="180" w:after="120"/>
      <w:outlineLvl w:val="2"/>
    </w:pPr>
    <w:rPr>
      <w:spacing w:val="-10"/>
      <w:kern w:val="32"/>
    </w:rPr>
  </w:style>
  <w:style w:type="paragraph" w:styleId="Heading4">
    <w:name w:val="heading 4"/>
    <w:basedOn w:val="HeadingBase"/>
    <w:next w:val="BodyText"/>
    <w:link w:val="Heading4Char"/>
    <w:qFormat/>
    <w:rsid w:val="00FC6325"/>
    <w:pPr>
      <w:spacing w:before="160" w:after="120"/>
      <w:outlineLvl w:val="3"/>
    </w:pPr>
    <w:rPr>
      <w:sz w:val="22"/>
    </w:rPr>
  </w:style>
  <w:style w:type="paragraph" w:styleId="Heading5">
    <w:name w:val="heading 5"/>
    <w:basedOn w:val="HeadingBase"/>
    <w:next w:val="Normal"/>
    <w:link w:val="Heading5Char"/>
    <w:qFormat/>
    <w:rsid w:val="00FC6325"/>
    <w:pPr>
      <w:spacing w:before="80"/>
      <w:outlineLvl w:val="4"/>
    </w:pPr>
    <w:rPr>
      <w:color w:val="918585"/>
      <w:sz w:val="20"/>
    </w:rPr>
  </w:style>
  <w:style w:type="paragraph" w:styleId="Heading6">
    <w:name w:val="heading 6"/>
    <w:basedOn w:val="HeadingBase"/>
    <w:next w:val="Normal"/>
    <w:link w:val="Heading6Char"/>
    <w:qFormat/>
    <w:rsid w:val="00FC6325"/>
    <w:pPr>
      <w:spacing w:before="60"/>
      <w:outlineLvl w:val="5"/>
    </w:pPr>
    <w:rPr>
      <w:color w:val="918585"/>
      <w:sz w:val="20"/>
    </w:rPr>
  </w:style>
  <w:style w:type="paragraph" w:styleId="Heading7">
    <w:name w:val="heading 7"/>
    <w:basedOn w:val="Normal"/>
    <w:next w:val="Normal"/>
    <w:link w:val="Heading7Char"/>
    <w:qFormat/>
    <w:rsid w:val="00FC6325"/>
    <w:pPr>
      <w:ind w:left="720"/>
      <w:outlineLvl w:val="6"/>
    </w:pPr>
    <w:rPr>
      <w:i/>
    </w:rPr>
  </w:style>
  <w:style w:type="paragraph" w:styleId="Heading8">
    <w:name w:val="heading 8"/>
    <w:basedOn w:val="Normal"/>
    <w:next w:val="Normal"/>
    <w:link w:val="Heading8Char"/>
    <w:qFormat/>
    <w:rsid w:val="00FC6325"/>
    <w:pPr>
      <w:ind w:left="720"/>
      <w:outlineLvl w:val="7"/>
    </w:pPr>
    <w:rPr>
      <w:i/>
    </w:rPr>
  </w:style>
  <w:style w:type="paragraph" w:styleId="Heading9">
    <w:name w:val="heading 9"/>
    <w:basedOn w:val="Normal"/>
    <w:next w:val="Normal"/>
    <w:link w:val="Heading9Char"/>
    <w:qFormat/>
    <w:rsid w:val="00FC6325"/>
    <w:pPr>
      <w:ind w:left="720"/>
      <w:outlineLvl w:val="8"/>
    </w:pPr>
    <w:rPr>
      <w:i/>
    </w:rPr>
  </w:style>
  <w:style w:type="character" w:default="1" w:styleId="DefaultParagraphFont">
    <w:name w:val="Default Paragraph Font"/>
    <w:uiPriority w:val="1"/>
    <w:unhideWhenUsed/>
    <w:rsid w:val="00FC63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325"/>
  </w:style>
  <w:style w:type="character" w:customStyle="1" w:styleId="Heading1Char">
    <w:name w:val="Heading 1 Char"/>
    <w:basedOn w:val="DefaultParagraphFont"/>
    <w:link w:val="Heading1"/>
    <w:rsid w:val="00FC6325"/>
    <w:rPr>
      <w:rFonts w:ascii="Times New Roman" w:eastAsia="Times New Roman" w:hAnsi="Times New Roman" w:cs="Times New Roman"/>
      <w:b/>
      <w:sz w:val="32"/>
      <w:szCs w:val="20"/>
      <w:lang w:eastAsia="en-US"/>
    </w:rPr>
  </w:style>
  <w:style w:type="paragraph" w:styleId="BodyText">
    <w:name w:val="Body Text"/>
    <w:basedOn w:val="Normal"/>
    <w:link w:val="BodyTextChar"/>
    <w:rsid w:val="00FC63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325"/>
    <w:rPr>
      <w:rFonts w:ascii="Times New Roman" w:eastAsia="Times New Roman" w:hAnsi="Times New Roman" w:cs="Times New Roman"/>
      <w:sz w:val="24"/>
      <w:lang w:eastAsia="en-US"/>
    </w:rPr>
  </w:style>
  <w:style w:type="paragraph" w:styleId="Footer">
    <w:name w:val="footer"/>
    <w:basedOn w:val="Normal"/>
    <w:link w:val="FooterChar"/>
    <w:rsid w:val="00FC63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325"/>
    <w:rPr>
      <w:rFonts w:ascii="Times New Roman" w:eastAsia="Times New Roman" w:hAnsi="Times New Roman" w:cs="Times New Roman"/>
      <w:sz w:val="16"/>
      <w:lang w:eastAsia="en-US"/>
    </w:rPr>
  </w:style>
  <w:style w:type="paragraph" w:styleId="List">
    <w:name w:val="List"/>
    <w:basedOn w:val="BodyText"/>
    <w:next w:val="BodyText"/>
    <w:rsid w:val="00FC6325"/>
    <w:pPr>
      <w:tabs>
        <w:tab w:val="left" w:pos="340"/>
      </w:tabs>
      <w:spacing w:before="60" w:after="60"/>
      <w:ind w:left="340" w:hanging="340"/>
    </w:pPr>
  </w:style>
  <w:style w:type="character" w:customStyle="1" w:styleId="SpecialBold">
    <w:name w:val="Special Bold"/>
    <w:basedOn w:val="DefaultParagraphFont"/>
    <w:rsid w:val="00FC6325"/>
    <w:rPr>
      <w:b/>
      <w:spacing w:val="0"/>
    </w:rPr>
  </w:style>
  <w:style w:type="paragraph" w:styleId="ListBullet2">
    <w:name w:val="List Bullet 2"/>
    <w:basedOn w:val="List2"/>
    <w:rsid w:val="00FC6325"/>
    <w:pPr>
      <w:numPr>
        <w:numId w:val="14"/>
      </w:numPr>
      <w:tabs>
        <w:tab w:val="clear" w:pos="680"/>
      </w:tabs>
    </w:pPr>
  </w:style>
  <w:style w:type="character" w:styleId="Emphasis">
    <w:name w:val="Emphasis"/>
    <w:basedOn w:val="DefaultParagraphFont"/>
    <w:qFormat/>
    <w:rsid w:val="00FC6325"/>
    <w:rPr>
      <w:i/>
    </w:rPr>
  </w:style>
  <w:style w:type="paragraph" w:customStyle="1" w:styleId="SuperHeading">
    <w:name w:val="SuperHeading"/>
    <w:basedOn w:val="Normal"/>
    <w:rsid w:val="00FC6325"/>
    <w:pPr>
      <w:spacing w:before="240" w:after="120"/>
      <w:outlineLvl w:val="0"/>
    </w:pPr>
    <w:rPr>
      <w:rFonts w:ascii="Times New Roman" w:hAnsi="Times New Roman"/>
      <w:b/>
      <w:sz w:val="28"/>
    </w:rPr>
  </w:style>
  <w:style w:type="paragraph" w:customStyle="1" w:styleId="AllowPageBreak">
    <w:name w:val="AllowPageBreak"/>
    <w:rsid w:val="00FC63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6325"/>
    <w:pPr>
      <w:numPr>
        <w:numId w:val="2"/>
      </w:numPr>
      <w:tabs>
        <w:tab w:val="clear" w:pos="1021"/>
      </w:tabs>
      <w:ind w:left="1037" w:hanging="357"/>
    </w:pPr>
  </w:style>
  <w:style w:type="character" w:customStyle="1" w:styleId="BoldandItalics">
    <w:name w:val="Bold and Italics"/>
    <w:qFormat/>
    <w:rsid w:val="00FC6325"/>
    <w:rPr>
      <w:b/>
      <w:i/>
      <w:u w:val="none"/>
    </w:rPr>
  </w:style>
  <w:style w:type="character" w:customStyle="1" w:styleId="Heading2Char">
    <w:name w:val="Heading 2 Char"/>
    <w:basedOn w:val="DefaultParagraphFont"/>
    <w:link w:val="Heading2"/>
    <w:rsid w:val="00FC63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3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3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3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3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3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3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325"/>
    <w:rPr>
      <w:rFonts w:ascii="Courier New" w:eastAsia="Times New Roman" w:hAnsi="Courier New" w:cs="Times New Roman"/>
      <w:i/>
      <w:szCs w:val="20"/>
      <w:lang w:eastAsia="en-US"/>
    </w:rPr>
  </w:style>
  <w:style w:type="paragraph" w:customStyle="1" w:styleId="HeadingBase">
    <w:name w:val="Heading Base"/>
    <w:rsid w:val="00FC63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325"/>
    <w:pPr>
      <w:tabs>
        <w:tab w:val="right" w:leader="dot" w:pos="9072"/>
      </w:tabs>
      <w:ind w:left="567"/>
    </w:pPr>
    <w:rPr>
      <w:szCs w:val="22"/>
    </w:rPr>
  </w:style>
  <w:style w:type="paragraph" w:customStyle="1" w:styleId="TOCBase">
    <w:name w:val="TOC Base"/>
    <w:rsid w:val="00FC63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325"/>
    <w:pPr>
      <w:tabs>
        <w:tab w:val="right" w:leader="dot" w:pos="9072"/>
      </w:tabs>
      <w:spacing w:before="40" w:after="40"/>
      <w:ind w:left="284"/>
    </w:pPr>
    <w:rPr>
      <w:rFonts w:ascii="Times New Roman" w:hAnsi="Times New Roman"/>
    </w:rPr>
  </w:style>
  <w:style w:type="paragraph" w:styleId="TOC1">
    <w:name w:val="toc 1"/>
    <w:basedOn w:val="TOCBase"/>
    <w:next w:val="Normal"/>
    <w:rsid w:val="00FC63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325"/>
    <w:pPr>
      <w:spacing w:before="5040"/>
      <w:jc w:val="center"/>
    </w:pPr>
    <w:rPr>
      <w:sz w:val="48"/>
      <w:szCs w:val="72"/>
      <w:lang w:val="en-US"/>
    </w:rPr>
  </w:style>
  <w:style w:type="character" w:customStyle="1" w:styleId="TitleChar">
    <w:name w:val="Title Char"/>
    <w:basedOn w:val="DefaultParagraphFont"/>
    <w:link w:val="Title"/>
    <w:rsid w:val="00FC63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325"/>
    <w:pPr>
      <w:tabs>
        <w:tab w:val="left" w:pos="3600"/>
        <w:tab w:val="left" w:pos="3958"/>
      </w:tabs>
    </w:pPr>
  </w:style>
  <w:style w:type="paragraph" w:styleId="ListBullet">
    <w:name w:val="List Bullet"/>
    <w:basedOn w:val="List"/>
    <w:rsid w:val="00FC6325"/>
    <w:pPr>
      <w:numPr>
        <w:numId w:val="13"/>
      </w:numPr>
      <w:tabs>
        <w:tab w:val="clear" w:pos="340"/>
      </w:tabs>
      <w:spacing w:before="40" w:after="40"/>
    </w:pPr>
  </w:style>
  <w:style w:type="paragraph" w:customStyle="1" w:styleId="Note">
    <w:name w:val="Note"/>
    <w:basedOn w:val="BodyText"/>
    <w:rsid w:val="00FC63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325"/>
    <w:pPr>
      <w:framePr w:wrap="auto" w:hAnchor="text" w:y="6049"/>
    </w:pPr>
    <w:rPr>
      <w:color w:val="000000"/>
      <w:sz w:val="40"/>
    </w:rPr>
  </w:style>
  <w:style w:type="paragraph" w:customStyle="1" w:styleId="TOCTitle">
    <w:name w:val="TOCTitle"/>
    <w:basedOn w:val="Heading1"/>
    <w:rsid w:val="00FC6325"/>
    <w:pPr>
      <w:spacing w:after="240"/>
      <w:jc w:val="center"/>
      <w:outlineLvl w:val="9"/>
    </w:pPr>
    <w:rPr>
      <w:caps/>
    </w:rPr>
  </w:style>
  <w:style w:type="paragraph" w:customStyle="1" w:styleId="Version">
    <w:name w:val="Version"/>
    <w:rsid w:val="00FC63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325"/>
    <w:pPr>
      <w:keepNext w:val="0"/>
      <w:tabs>
        <w:tab w:val="right" w:pos="4176"/>
      </w:tabs>
      <w:ind w:left="198" w:hanging="198"/>
    </w:pPr>
    <w:rPr>
      <w:rFonts w:ascii="Garamond" w:hAnsi="Garamond"/>
    </w:rPr>
  </w:style>
  <w:style w:type="paragraph" w:styleId="IndexHeading">
    <w:name w:val="index heading"/>
    <w:basedOn w:val="Normal"/>
    <w:next w:val="Index1"/>
    <w:semiHidden/>
    <w:rsid w:val="00FC6325"/>
    <w:pPr>
      <w:spacing w:before="120" w:after="120"/>
    </w:pPr>
    <w:rPr>
      <w:rFonts w:ascii="Arial" w:hAnsi="Arial"/>
      <w:b/>
      <w:color w:val="918585"/>
      <w:sz w:val="24"/>
    </w:rPr>
  </w:style>
  <w:style w:type="paragraph" w:styleId="Header">
    <w:name w:val="header"/>
    <w:basedOn w:val="Normal"/>
    <w:link w:val="HeaderChar"/>
    <w:rsid w:val="00FC63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325"/>
    <w:rPr>
      <w:rFonts w:ascii="Times New Roman" w:eastAsia="Times New Roman" w:hAnsi="Times New Roman" w:cs="Times New Roman"/>
      <w:sz w:val="16"/>
      <w:szCs w:val="20"/>
      <w:lang w:val="en-GB" w:eastAsia="en-US"/>
    </w:rPr>
  </w:style>
  <w:style w:type="paragraph" w:customStyle="1" w:styleId="Chapter">
    <w:name w:val="Chapter"/>
    <w:basedOn w:val="Normal"/>
    <w:rsid w:val="00FC6325"/>
    <w:pPr>
      <w:spacing w:before="240"/>
    </w:pPr>
    <w:rPr>
      <w:rFonts w:ascii="Times New Roman" w:hAnsi="Times New Roman"/>
      <w:smallCaps/>
      <w:spacing w:val="80"/>
      <w:sz w:val="28"/>
    </w:rPr>
  </w:style>
  <w:style w:type="paragraph" w:customStyle="1" w:styleId="InChapter">
    <w:name w:val="InChapter"/>
    <w:basedOn w:val="Heading3"/>
    <w:rsid w:val="00FC6325"/>
    <w:pPr>
      <w:spacing w:after="240"/>
      <w:outlineLvl w:val="9"/>
    </w:pPr>
    <w:rPr>
      <w:noProof/>
    </w:rPr>
  </w:style>
  <w:style w:type="paragraph" w:styleId="Index2">
    <w:name w:val="index 2"/>
    <w:basedOn w:val="Normal"/>
    <w:next w:val="Normal"/>
    <w:semiHidden/>
    <w:rsid w:val="00FC6325"/>
    <w:pPr>
      <w:tabs>
        <w:tab w:val="right" w:pos="4176"/>
      </w:tabs>
      <w:ind w:left="568" w:hanging="284"/>
    </w:pPr>
    <w:rPr>
      <w:rFonts w:ascii="Garamond" w:hAnsi="Garamond"/>
    </w:rPr>
  </w:style>
  <w:style w:type="paragraph" w:customStyle="1" w:styleId="Byline">
    <w:name w:val="Byline"/>
    <w:rsid w:val="00FC63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325"/>
    <w:pPr>
      <w:tabs>
        <w:tab w:val="clear" w:pos="3600"/>
        <w:tab w:val="clear" w:pos="3958"/>
      </w:tabs>
      <w:jc w:val="right"/>
    </w:pPr>
  </w:style>
  <w:style w:type="paragraph" w:styleId="Caption">
    <w:name w:val="caption"/>
    <w:basedOn w:val="BodyText"/>
    <w:next w:val="Normal"/>
    <w:qFormat/>
    <w:rsid w:val="00FC6325"/>
    <w:pPr>
      <w:framePr w:w="2268" w:hSpace="181" w:vSpace="181" w:wrap="around" w:vAnchor="text" w:hAnchor="page" w:x="1135" w:y="285" w:anchorLock="1"/>
    </w:pPr>
    <w:rPr>
      <w:i/>
    </w:rPr>
  </w:style>
  <w:style w:type="paragraph" w:customStyle="1" w:styleId="MiniTOCTitle">
    <w:name w:val="MiniTOCTitle"/>
    <w:basedOn w:val="Heading4"/>
    <w:rsid w:val="00FC6325"/>
    <w:pPr>
      <w:spacing w:before="240"/>
      <w:outlineLvl w:val="9"/>
    </w:pPr>
    <w:rPr>
      <w:noProof/>
      <w:sz w:val="24"/>
    </w:rPr>
  </w:style>
  <w:style w:type="paragraph" w:customStyle="1" w:styleId="MiniTOCItem">
    <w:name w:val="MiniTOCItem"/>
    <w:basedOn w:val="ListBullet"/>
    <w:rsid w:val="00FC6325"/>
    <w:pPr>
      <w:numPr>
        <w:numId w:val="0"/>
      </w:numPr>
      <w:tabs>
        <w:tab w:val="right" w:leader="dot" w:pos="6521"/>
      </w:tabs>
      <w:spacing w:before="0" w:after="0"/>
    </w:pPr>
  </w:style>
  <w:style w:type="paragraph" w:customStyle="1" w:styleId="TOFTitle">
    <w:name w:val="TOFTitle"/>
    <w:basedOn w:val="TOCTitle"/>
    <w:rsid w:val="00FC6325"/>
  </w:style>
  <w:style w:type="paragraph" w:styleId="TableofFigures">
    <w:name w:val="table of figures"/>
    <w:basedOn w:val="Normal"/>
    <w:next w:val="Normal"/>
    <w:semiHidden/>
    <w:rsid w:val="00FC6325"/>
    <w:pPr>
      <w:tabs>
        <w:tab w:val="right" w:leader="dot" w:pos="9072"/>
      </w:tabs>
      <w:ind w:left="970" w:hanging="403"/>
    </w:pPr>
    <w:rPr>
      <w:rFonts w:ascii="Times New Roman" w:hAnsi="Times New Roman"/>
      <w:b/>
    </w:rPr>
  </w:style>
  <w:style w:type="paragraph" w:styleId="ListNumber">
    <w:name w:val="List Number"/>
    <w:basedOn w:val="List"/>
    <w:rsid w:val="00FC6325"/>
    <w:pPr>
      <w:numPr>
        <w:numId w:val="11"/>
      </w:numPr>
    </w:pPr>
  </w:style>
  <w:style w:type="character" w:customStyle="1" w:styleId="WingdingSymbols">
    <w:name w:val="Wingding Symbols"/>
    <w:rsid w:val="00FC6325"/>
    <w:rPr>
      <w:rFonts w:ascii="Wingdings" w:hAnsi="Wingdings"/>
    </w:rPr>
  </w:style>
  <w:style w:type="paragraph" w:customStyle="1" w:styleId="TableHeading">
    <w:name w:val="Table Heading"/>
    <w:basedOn w:val="HeadingBase"/>
    <w:rsid w:val="00FC6325"/>
    <w:pPr>
      <w:keepLines/>
      <w:pBdr>
        <w:bottom w:val="single" w:sz="6" w:space="1" w:color="918585"/>
      </w:pBdr>
      <w:spacing w:before="240"/>
    </w:pPr>
  </w:style>
  <w:style w:type="character" w:customStyle="1" w:styleId="HotSpot">
    <w:name w:val="HotSpot"/>
    <w:rsid w:val="00FC6325"/>
    <w:rPr>
      <w:color w:val="0033CC"/>
      <w:u w:val="none"/>
    </w:rPr>
  </w:style>
  <w:style w:type="paragraph" w:customStyle="1" w:styleId="BodyTextRight">
    <w:name w:val="Body Text Right"/>
    <w:basedOn w:val="BodyText"/>
    <w:rsid w:val="00FC6325"/>
    <w:pPr>
      <w:spacing w:before="0" w:after="0"/>
      <w:jc w:val="right"/>
    </w:pPr>
  </w:style>
  <w:style w:type="paragraph" w:styleId="Index3">
    <w:name w:val="index 3"/>
    <w:basedOn w:val="ListNumber2"/>
    <w:next w:val="Normal"/>
    <w:semiHidden/>
    <w:rsid w:val="00FC6325"/>
    <w:pPr>
      <w:numPr>
        <w:numId w:val="0"/>
      </w:numPr>
      <w:tabs>
        <w:tab w:val="right" w:leader="dot" w:pos="4176"/>
      </w:tabs>
    </w:pPr>
  </w:style>
  <w:style w:type="paragraph" w:styleId="ListNumber2">
    <w:name w:val="List Number 2"/>
    <w:basedOn w:val="List2"/>
    <w:rsid w:val="00FC6325"/>
    <w:pPr>
      <w:numPr>
        <w:numId w:val="10"/>
      </w:numPr>
      <w:tabs>
        <w:tab w:val="clear" w:pos="1060"/>
      </w:tabs>
    </w:pPr>
  </w:style>
  <w:style w:type="paragraph" w:customStyle="1" w:styleId="MarginNote">
    <w:name w:val="Margin Note"/>
    <w:basedOn w:val="BodyText"/>
    <w:rsid w:val="00FC63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3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3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325"/>
    <w:rPr>
      <w:sz w:val="32"/>
    </w:rPr>
  </w:style>
  <w:style w:type="paragraph" w:customStyle="1" w:styleId="HeadingProcedure">
    <w:name w:val="Heading Procedure"/>
    <w:basedOn w:val="HeadingBase"/>
    <w:next w:val="Normal"/>
    <w:rsid w:val="00FC6325"/>
    <w:pPr>
      <w:tabs>
        <w:tab w:val="left" w:pos="0"/>
      </w:tabs>
      <w:spacing w:before="120" w:after="60"/>
    </w:pPr>
    <w:rPr>
      <w:i/>
      <w:color w:val="918585"/>
      <w:sz w:val="22"/>
    </w:rPr>
  </w:style>
  <w:style w:type="paragraph" w:customStyle="1" w:styleId="TableBodyText">
    <w:name w:val="Table Body Text"/>
    <w:basedOn w:val="BodyText"/>
    <w:rsid w:val="00FC6325"/>
    <w:pPr>
      <w:spacing w:before="60" w:after="60"/>
    </w:pPr>
  </w:style>
  <w:style w:type="paragraph" w:styleId="ListContinue">
    <w:name w:val="List Continue"/>
    <w:basedOn w:val="List"/>
    <w:rsid w:val="00FC6325"/>
    <w:pPr>
      <w:ind w:firstLine="0"/>
    </w:pPr>
  </w:style>
  <w:style w:type="paragraph" w:customStyle="1" w:styleId="ListNote">
    <w:name w:val="List Note"/>
    <w:basedOn w:val="List"/>
    <w:rsid w:val="00FC6325"/>
    <w:pPr>
      <w:pBdr>
        <w:top w:val="single" w:sz="6" w:space="2" w:color="918585"/>
        <w:bottom w:val="single" w:sz="6" w:space="2" w:color="918585"/>
      </w:pBdr>
      <w:tabs>
        <w:tab w:val="left" w:pos="1021"/>
      </w:tabs>
      <w:ind w:firstLine="0"/>
    </w:pPr>
  </w:style>
  <w:style w:type="paragraph" w:customStyle="1" w:styleId="Warning">
    <w:name w:val="Warning"/>
    <w:basedOn w:val="BodyText"/>
    <w:rsid w:val="00FC6325"/>
    <w:pPr>
      <w:shd w:val="clear" w:color="auto" w:fill="D9D9D9"/>
      <w:tabs>
        <w:tab w:val="left" w:pos="992"/>
      </w:tabs>
      <w:ind w:left="119" w:right="119"/>
    </w:pPr>
    <w:rPr>
      <w:sz w:val="20"/>
    </w:rPr>
  </w:style>
  <w:style w:type="paragraph" w:customStyle="1" w:styleId="MarginIcons">
    <w:name w:val="Margin Icons"/>
    <w:basedOn w:val="BodyText"/>
    <w:rsid w:val="00FC63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325"/>
    <w:rPr>
      <w:rFonts w:ascii="Courier New" w:hAnsi="Courier New"/>
    </w:rPr>
  </w:style>
  <w:style w:type="paragraph" w:customStyle="1" w:styleId="NoteBullet">
    <w:name w:val="Note Bullet"/>
    <w:basedOn w:val="Note"/>
    <w:rsid w:val="00FC6325"/>
    <w:pPr>
      <w:tabs>
        <w:tab w:val="clear" w:pos="680"/>
      </w:tabs>
      <w:spacing w:before="60" w:after="60"/>
    </w:pPr>
  </w:style>
  <w:style w:type="paragraph" w:customStyle="1" w:styleId="SubHeading2">
    <w:name w:val="SubHeading2"/>
    <w:basedOn w:val="HeadingBase"/>
    <w:rsid w:val="00FC6325"/>
    <w:pPr>
      <w:spacing w:before="240" w:after="60"/>
    </w:pPr>
    <w:rPr>
      <w:sz w:val="20"/>
    </w:rPr>
  </w:style>
  <w:style w:type="paragraph" w:customStyle="1" w:styleId="SubHeading1">
    <w:name w:val="SubHeading1"/>
    <w:basedOn w:val="HeadingBase"/>
    <w:rsid w:val="00FC6325"/>
    <w:pPr>
      <w:spacing w:before="240" w:after="60"/>
    </w:pPr>
    <w:rPr>
      <w:color w:val="918585"/>
      <w:sz w:val="22"/>
    </w:rPr>
  </w:style>
  <w:style w:type="paragraph" w:customStyle="1" w:styleId="SideHeading">
    <w:name w:val="Side Heading"/>
    <w:basedOn w:val="HeadingBase"/>
    <w:rsid w:val="00FC63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325"/>
    <w:pPr>
      <w:numPr>
        <w:numId w:val="12"/>
      </w:numPr>
    </w:pPr>
  </w:style>
  <w:style w:type="paragraph" w:styleId="PlainText">
    <w:name w:val="Plain Text"/>
    <w:basedOn w:val="Normal"/>
    <w:link w:val="PlainTextChar"/>
    <w:rsid w:val="00FC6325"/>
    <w:rPr>
      <w:sz w:val="20"/>
    </w:rPr>
  </w:style>
  <w:style w:type="character" w:customStyle="1" w:styleId="PlainTextChar">
    <w:name w:val="Plain Text Char"/>
    <w:basedOn w:val="DefaultParagraphFont"/>
    <w:link w:val="PlainText"/>
    <w:rsid w:val="00FC6325"/>
    <w:rPr>
      <w:rFonts w:ascii="Courier New" w:eastAsia="Times New Roman" w:hAnsi="Courier New" w:cs="Times New Roman"/>
      <w:sz w:val="20"/>
      <w:szCs w:val="20"/>
      <w:lang w:eastAsia="en-US"/>
    </w:rPr>
  </w:style>
  <w:style w:type="character" w:customStyle="1" w:styleId="MenuOption">
    <w:name w:val="Menu Option"/>
    <w:basedOn w:val="DefaultParagraphFont"/>
    <w:rsid w:val="00FC6325"/>
    <w:rPr>
      <w:b/>
      <w:smallCaps/>
    </w:rPr>
  </w:style>
  <w:style w:type="paragraph" w:customStyle="1" w:styleId="TableListNumber">
    <w:name w:val="Table List Number"/>
    <w:basedOn w:val="ListNumber"/>
    <w:rsid w:val="00FC6325"/>
    <w:pPr>
      <w:numPr>
        <w:numId w:val="0"/>
      </w:numPr>
    </w:pPr>
  </w:style>
  <w:style w:type="paragraph" w:styleId="TOC4">
    <w:name w:val="toc 4"/>
    <w:basedOn w:val="TOCBase"/>
    <w:next w:val="Normal"/>
    <w:semiHidden/>
    <w:rsid w:val="00FC6325"/>
    <w:pPr>
      <w:tabs>
        <w:tab w:val="right" w:leader="dot" w:pos="9071"/>
      </w:tabs>
      <w:ind w:left="1701"/>
    </w:pPr>
  </w:style>
  <w:style w:type="paragraph" w:customStyle="1" w:styleId="ListAlpha">
    <w:name w:val="List Alpha"/>
    <w:basedOn w:val="List"/>
    <w:rsid w:val="00FC6325"/>
    <w:pPr>
      <w:numPr>
        <w:numId w:val="9"/>
      </w:numPr>
    </w:pPr>
  </w:style>
  <w:style w:type="paragraph" w:customStyle="1" w:styleId="ListAlpha2">
    <w:name w:val="List Alpha 2"/>
    <w:basedOn w:val="List2"/>
    <w:rsid w:val="00FC6325"/>
    <w:pPr>
      <w:numPr>
        <w:numId w:val="8"/>
      </w:numPr>
    </w:pPr>
  </w:style>
  <w:style w:type="paragraph" w:styleId="List2">
    <w:name w:val="List 2"/>
    <w:basedOn w:val="BodyText"/>
    <w:rsid w:val="00FC6325"/>
    <w:pPr>
      <w:tabs>
        <w:tab w:val="left" w:pos="680"/>
      </w:tabs>
      <w:spacing w:before="60" w:after="60"/>
      <w:ind w:left="680" w:hanging="340"/>
    </w:pPr>
  </w:style>
  <w:style w:type="paragraph" w:styleId="List3">
    <w:name w:val="List 3"/>
    <w:basedOn w:val="BodyText"/>
    <w:rsid w:val="00FC6325"/>
    <w:pPr>
      <w:tabs>
        <w:tab w:val="left" w:pos="1021"/>
      </w:tabs>
      <w:spacing w:before="60" w:after="60"/>
      <w:ind w:left="1020" w:hanging="340"/>
    </w:pPr>
  </w:style>
  <w:style w:type="paragraph" w:styleId="List4">
    <w:name w:val="List 4"/>
    <w:basedOn w:val="BodyText"/>
    <w:rsid w:val="00FC6325"/>
    <w:pPr>
      <w:tabs>
        <w:tab w:val="left" w:pos="1361"/>
      </w:tabs>
      <w:spacing w:before="60" w:after="60"/>
      <w:ind w:left="1361" w:hanging="340"/>
    </w:pPr>
  </w:style>
  <w:style w:type="paragraph" w:styleId="List5">
    <w:name w:val="List 5"/>
    <w:basedOn w:val="BodyText"/>
    <w:rsid w:val="00FC6325"/>
    <w:pPr>
      <w:tabs>
        <w:tab w:val="left" w:pos="1701"/>
      </w:tabs>
      <w:spacing w:before="60" w:after="60"/>
      <w:ind w:left="1701" w:hanging="340"/>
    </w:pPr>
  </w:style>
  <w:style w:type="paragraph" w:styleId="ListBullet4">
    <w:name w:val="List Bullet 4"/>
    <w:basedOn w:val="List4"/>
    <w:rsid w:val="00FC6325"/>
    <w:pPr>
      <w:numPr>
        <w:numId w:val="3"/>
      </w:numPr>
    </w:pPr>
  </w:style>
  <w:style w:type="paragraph" w:styleId="ListBullet5">
    <w:name w:val="List Bullet 5"/>
    <w:basedOn w:val="List5"/>
    <w:rsid w:val="00FC6325"/>
    <w:pPr>
      <w:numPr>
        <w:numId w:val="4"/>
      </w:numPr>
    </w:pPr>
  </w:style>
  <w:style w:type="paragraph" w:styleId="ListContinue2">
    <w:name w:val="List Continue 2"/>
    <w:basedOn w:val="List2"/>
    <w:rsid w:val="00FC6325"/>
    <w:pPr>
      <w:ind w:firstLine="0"/>
    </w:pPr>
  </w:style>
  <w:style w:type="paragraph" w:styleId="ListContinue3">
    <w:name w:val="List Continue 3"/>
    <w:basedOn w:val="List3"/>
    <w:rsid w:val="00FC6325"/>
    <w:pPr>
      <w:ind w:left="1021" w:firstLine="0"/>
    </w:pPr>
  </w:style>
  <w:style w:type="paragraph" w:styleId="ListContinue4">
    <w:name w:val="List Continue 4"/>
    <w:basedOn w:val="List4"/>
    <w:rsid w:val="00FC6325"/>
    <w:pPr>
      <w:ind w:firstLine="0"/>
    </w:pPr>
  </w:style>
  <w:style w:type="paragraph" w:styleId="ListContinue5">
    <w:name w:val="List Continue 5"/>
    <w:basedOn w:val="List5"/>
    <w:rsid w:val="00FC6325"/>
    <w:pPr>
      <w:ind w:firstLine="0"/>
    </w:pPr>
  </w:style>
  <w:style w:type="paragraph" w:styleId="ListNumber3">
    <w:name w:val="List Number 3"/>
    <w:basedOn w:val="List3"/>
    <w:rsid w:val="00FC6325"/>
    <w:pPr>
      <w:numPr>
        <w:numId w:val="5"/>
      </w:numPr>
    </w:pPr>
  </w:style>
  <w:style w:type="paragraph" w:styleId="ListNumber4">
    <w:name w:val="List Number 4"/>
    <w:basedOn w:val="List4"/>
    <w:rsid w:val="00FC6325"/>
    <w:pPr>
      <w:numPr>
        <w:numId w:val="6"/>
      </w:numPr>
    </w:pPr>
  </w:style>
  <w:style w:type="paragraph" w:styleId="ListNumber5">
    <w:name w:val="List Number 5"/>
    <w:basedOn w:val="List5"/>
    <w:rsid w:val="00FC6325"/>
    <w:pPr>
      <w:numPr>
        <w:numId w:val="7"/>
      </w:numPr>
    </w:pPr>
  </w:style>
  <w:style w:type="paragraph" w:styleId="BlockText">
    <w:name w:val="Block Text"/>
    <w:basedOn w:val="Normal"/>
    <w:rsid w:val="00FC6325"/>
    <w:pPr>
      <w:spacing w:after="120"/>
      <w:ind w:left="1440" w:right="1440"/>
    </w:pPr>
  </w:style>
  <w:style w:type="character" w:customStyle="1" w:styleId="Subscript">
    <w:name w:val="Subscript"/>
    <w:basedOn w:val="DefaultParagraphFont"/>
    <w:rsid w:val="00FC6325"/>
    <w:rPr>
      <w:sz w:val="16"/>
      <w:vertAlign w:val="subscript"/>
    </w:rPr>
  </w:style>
  <w:style w:type="character" w:customStyle="1" w:styleId="Superscript">
    <w:name w:val="Superscript"/>
    <w:basedOn w:val="DefaultParagraphFont"/>
    <w:rsid w:val="00FC6325"/>
    <w:rPr>
      <w:sz w:val="16"/>
      <w:vertAlign w:val="superscript"/>
    </w:rPr>
  </w:style>
  <w:style w:type="character" w:customStyle="1" w:styleId="Symbols">
    <w:name w:val="Symbols"/>
    <w:basedOn w:val="DefaultParagraphFont"/>
    <w:rsid w:val="00FC6325"/>
    <w:rPr>
      <w:rFonts w:ascii="Symbol" w:hAnsi="Symbol"/>
    </w:rPr>
  </w:style>
  <w:style w:type="character" w:customStyle="1" w:styleId="MenuOptions">
    <w:name w:val="Menu Options"/>
    <w:basedOn w:val="DefaultParagraphFont"/>
    <w:rsid w:val="00FC6325"/>
    <w:rPr>
      <w:rFonts w:ascii="Arial Narrow" w:hAnsi="Arial Narrow"/>
      <w:smallCaps/>
    </w:rPr>
  </w:style>
  <w:style w:type="character" w:customStyle="1" w:styleId="Buttons">
    <w:name w:val="Buttons"/>
    <w:basedOn w:val="DefaultParagraphFont"/>
    <w:rsid w:val="00FC6325"/>
    <w:rPr>
      <w:b/>
    </w:rPr>
  </w:style>
  <w:style w:type="character" w:customStyle="1" w:styleId="Underlined">
    <w:name w:val="Underlined"/>
    <w:basedOn w:val="DefaultParagraphFont"/>
    <w:rsid w:val="00FC6325"/>
    <w:rPr>
      <w:u w:val="single"/>
    </w:rPr>
  </w:style>
  <w:style w:type="paragraph" w:customStyle="1" w:styleId="TableBodyTextRight">
    <w:name w:val="Table Body Text Right"/>
    <w:basedOn w:val="TableBodyText"/>
    <w:rsid w:val="00FC6325"/>
    <w:pPr>
      <w:widowControl w:val="0"/>
      <w:autoSpaceDE w:val="0"/>
      <w:autoSpaceDN w:val="0"/>
      <w:adjustRightInd w:val="0"/>
      <w:jc w:val="right"/>
    </w:pPr>
    <w:rPr>
      <w:rFonts w:cs="Arial"/>
      <w:szCs w:val="18"/>
    </w:rPr>
  </w:style>
  <w:style w:type="paragraph" w:customStyle="1" w:styleId="CopyrightText">
    <w:name w:val="Copyright Text"/>
    <w:basedOn w:val="BodyText"/>
    <w:rsid w:val="00FC6325"/>
    <w:rPr>
      <w:sz w:val="18"/>
    </w:rPr>
  </w:style>
  <w:style w:type="paragraph" w:customStyle="1" w:styleId="BodySmallRight">
    <w:name w:val="Body Small Right"/>
    <w:basedOn w:val="BodyTextRight"/>
    <w:rsid w:val="00FC6325"/>
    <w:rPr>
      <w:sz w:val="18"/>
      <w:szCs w:val="18"/>
    </w:rPr>
  </w:style>
  <w:style w:type="paragraph" w:customStyle="1" w:styleId="MarginEdition">
    <w:name w:val="Margin Edition"/>
    <w:basedOn w:val="MarginNote"/>
    <w:rsid w:val="00FC6325"/>
    <w:pPr>
      <w:spacing w:before="0" w:after="0"/>
    </w:pPr>
    <w:rPr>
      <w:rFonts w:ascii="Times New Roman" w:hAnsi="Times New Roman"/>
      <w:color w:val="999999"/>
    </w:rPr>
  </w:style>
  <w:style w:type="paragraph" w:customStyle="1" w:styleId="Spacer">
    <w:name w:val="Spacer"/>
    <w:basedOn w:val="Normal"/>
    <w:rsid w:val="00FC6325"/>
    <w:rPr>
      <w:sz w:val="2"/>
      <w:szCs w:val="2"/>
    </w:rPr>
  </w:style>
  <w:style w:type="character" w:customStyle="1" w:styleId="Small">
    <w:name w:val="Small"/>
    <w:basedOn w:val="DefaultParagraphFont"/>
    <w:rsid w:val="00FC6325"/>
    <w:rPr>
      <w:sz w:val="16"/>
    </w:rPr>
  </w:style>
  <w:style w:type="paragraph" w:customStyle="1" w:styleId="WideTable">
    <w:name w:val="Wide Table"/>
    <w:basedOn w:val="Normal"/>
    <w:rsid w:val="00FC6325"/>
    <w:pPr>
      <w:ind w:left="-1418"/>
    </w:pPr>
    <w:rPr>
      <w:sz w:val="2"/>
      <w:szCs w:val="2"/>
    </w:rPr>
  </w:style>
  <w:style w:type="character" w:styleId="PageNumber">
    <w:name w:val="page number"/>
    <w:basedOn w:val="DefaultParagraphFont"/>
    <w:rsid w:val="00FC6325"/>
  </w:style>
  <w:style w:type="paragraph" w:styleId="Quote">
    <w:name w:val="Quote"/>
    <w:basedOn w:val="Heading1"/>
    <w:link w:val="QuoteChar"/>
    <w:qFormat/>
    <w:rsid w:val="00FC6325"/>
    <w:rPr>
      <w:b w:val="0"/>
      <w:sz w:val="72"/>
      <w:szCs w:val="72"/>
      <w:lang w:val="en-NZ"/>
    </w:rPr>
  </w:style>
  <w:style w:type="character" w:customStyle="1" w:styleId="QuoteChar">
    <w:name w:val="Quote Char"/>
    <w:basedOn w:val="DefaultParagraphFont"/>
    <w:link w:val="Quote"/>
    <w:rsid w:val="00FC63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325"/>
    <w:pPr>
      <w:pageBreakBefore/>
    </w:pPr>
  </w:style>
  <w:style w:type="paragraph" w:customStyle="1" w:styleId="Border">
    <w:name w:val="Border"/>
    <w:basedOn w:val="Normal"/>
    <w:qFormat/>
    <w:rsid w:val="00FC63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325"/>
    <w:rPr>
      <w:b/>
      <w:bCs/>
      <w:i/>
      <w:iCs/>
      <w:color w:val="auto"/>
    </w:rPr>
  </w:style>
  <w:style w:type="paragraph" w:styleId="IntenseQuote">
    <w:name w:val="Intense Quote"/>
    <w:basedOn w:val="Normal"/>
    <w:next w:val="Normal"/>
    <w:link w:val="IntenseQuoteChar"/>
    <w:uiPriority w:val="30"/>
    <w:qFormat/>
    <w:rsid w:val="00FC63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3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325"/>
    <w:rPr>
      <w:smallCaps/>
      <w:color w:val="auto"/>
      <w:u w:val="single"/>
    </w:rPr>
  </w:style>
  <w:style w:type="character" w:styleId="IntenseReference">
    <w:name w:val="Intense Reference"/>
    <w:basedOn w:val="DefaultParagraphFont"/>
    <w:uiPriority w:val="32"/>
    <w:qFormat/>
    <w:rsid w:val="00FC6325"/>
    <w:rPr>
      <w:b/>
      <w:bCs/>
      <w:smallCaps/>
      <w:color w:val="auto"/>
      <w:spacing w:val="5"/>
      <w:u w:val="single"/>
    </w:rPr>
  </w:style>
  <w:style w:type="paragraph" w:customStyle="1" w:styleId="2ColumnHeading">
    <w:name w:val="2Column Heading"/>
    <w:basedOn w:val="BodyText"/>
    <w:qFormat/>
    <w:rsid w:val="00FC6325"/>
    <w:pPr>
      <w:spacing w:after="60"/>
      <w:ind w:left="-2268"/>
    </w:pPr>
    <w:rPr>
      <w:b/>
    </w:rPr>
  </w:style>
  <w:style w:type="paragraph" w:customStyle="1" w:styleId="Heading1TOC">
    <w:name w:val="Heading1 TOC"/>
    <w:basedOn w:val="Normal"/>
    <w:qFormat/>
    <w:rsid w:val="00FC6325"/>
    <w:pPr>
      <w:spacing w:before="240" w:after="120"/>
    </w:pPr>
    <w:rPr>
      <w:rFonts w:ascii="Times New Roman" w:hAnsi="Times New Roman"/>
      <w:b/>
      <w:sz w:val="32"/>
    </w:rPr>
  </w:style>
  <w:style w:type="paragraph" w:customStyle="1" w:styleId="Heading2TOC">
    <w:name w:val="Heading2 TOC"/>
    <w:basedOn w:val="Normal"/>
    <w:qFormat/>
    <w:rsid w:val="00FC6325"/>
    <w:pPr>
      <w:spacing w:before="240" w:after="60"/>
    </w:pPr>
    <w:rPr>
      <w:rFonts w:ascii="Times New Roman" w:hAnsi="Times New Roman"/>
      <w:b/>
      <w:sz w:val="28"/>
    </w:rPr>
  </w:style>
  <w:style w:type="character" w:customStyle="1" w:styleId="Underline">
    <w:name w:val="Underline"/>
    <w:basedOn w:val="DefaultParagraphFont"/>
    <w:qFormat/>
    <w:rsid w:val="00FC6325"/>
    <w:rPr>
      <w:u w:val="single"/>
    </w:rPr>
  </w:style>
  <w:style w:type="paragraph" w:styleId="BalloonText">
    <w:name w:val="Balloon Text"/>
    <w:basedOn w:val="Normal"/>
    <w:link w:val="BalloonTextChar"/>
    <w:rsid w:val="00FC6325"/>
    <w:rPr>
      <w:rFonts w:ascii="Tahoma" w:hAnsi="Tahoma" w:cs="Tahoma"/>
      <w:sz w:val="16"/>
      <w:szCs w:val="16"/>
    </w:rPr>
  </w:style>
  <w:style w:type="character" w:customStyle="1" w:styleId="BalloonTextChar">
    <w:name w:val="Balloon Text Char"/>
    <w:basedOn w:val="DefaultParagraphFont"/>
    <w:link w:val="BalloonText"/>
    <w:rsid w:val="00FC63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3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3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325"/>
    <w:rPr>
      <w:b/>
      <w:color w:val="660033"/>
      <w:spacing w:val="0"/>
    </w:rPr>
  </w:style>
  <w:style w:type="paragraph" w:customStyle="1" w:styleId="Nameditemlist">
    <w:name w:val="Named item list"/>
    <w:basedOn w:val="BodyText"/>
    <w:qFormat/>
    <w:rsid w:val="00FC63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1366</Words>
  <Characters>8912</Characters>
  <Application>Microsoft Office Word</Application>
  <DocSecurity>0</DocSecurity>
  <Lines>288</Lines>
  <Paragraphs>168</Paragraphs>
  <ScaleCrop>false</ScaleCrop>
  <Company>Author-it Software Corporation Ltd.</Company>
  <LinksUpToDate>false</LinksUpToDate>
  <CharactersWithSpaces>10216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PSPHR621A Manage organisational design strategies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2012-11-01T03:27:00Z</dcterms:created>
  <dcterms:modified xsi:type="dcterms:W3CDTF">2012-11-01T03:27:00Z</dcterms:modified>
</cp:coreProperties>
</file>