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4F9" w:rsidP="00C474F9">
      <w:pPr>
        <w:pStyle w:val="Title"/>
      </w:pPr>
      <w:bookmarkStart w:id="0" w:name="_GoBack"/>
      <w:bookmarkEnd w:id="0"/>
      <w:r>
        <w:fldChar w:fldCharType="begin"/>
      </w:r>
      <w:r>
        <w:instrText xml:space="preserve"> TITLE   \* MERGEFORMAT </w:instrText>
      </w:r>
      <w:r>
        <w:fldChar w:fldCharType="separate"/>
      </w:r>
      <w:r>
        <w:t>PSPHR618A Manage human resource information</w:t>
      </w:r>
      <w:r>
        <w:fldChar w:fldCharType="end"/>
      </w:r>
    </w:p>
    <w:p w:rsidR="00C474F9" w:rsidP="00C474F9">
      <w:pPr>
        <w:pStyle w:val="Version"/>
        <w:sectPr w:rsidSect="00C80D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C80D10" w:rsidP="00C80D10">
      <w:pPr>
        <w:pStyle w:val="SuperHeading"/>
      </w:pPr>
      <w:r w:rsidRPr="00C80D10">
        <w:t>PSPHR618A Manage human resource information</w:t>
      </w:r>
    </w:p>
    <w:p w:rsidR="00000000" w:rsidRPr="00C80D10" w:rsidP="00C80D10">
      <w:pPr>
        <w:pStyle w:val="SuperHeading"/>
      </w:pPr>
    </w:p>
    <w:p w:rsidR="00000000" w:rsidRPr="00C80D10" w:rsidP="00C80D10">
      <w:pPr>
        <w:pStyle w:val="Heading1"/>
      </w:pPr>
      <w:bookmarkStart w:id="1" w:name="O_496146"/>
      <w:bookmarkEnd w:id="1"/>
      <w:r w:rsidRPr="00C80D10">
        <w:t>Modification History</w:t>
      </w:r>
    </w:p>
    <w:tbl>
      <w:tblPr>
        <w:tblW w:w="0" w:type="auto"/>
        <w:tblLayout w:type="fixed"/>
        <w:tblCellMar>
          <w:left w:w="62" w:type="dxa"/>
          <w:right w:w="62" w:type="dxa"/>
        </w:tblCellMar>
        <w:tblLook w:val="0000"/>
      </w:tblPr>
      <w:tblGrid>
        <w:gridCol w:w="3052"/>
        <w:gridCol w:w="3052"/>
        <w:gridCol w:w="3052"/>
      </w:tblGrid>
      <w:tr w:rsidTr="00C474F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D10" w:rsidP="00C80D10">
            <w:pPr>
              <w:pStyle w:val="BodyText"/>
            </w:pPr>
            <w:r w:rsidRPr="00C80D1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D10" w:rsidP="00C80D10">
            <w:pPr>
              <w:pStyle w:val="BodyText"/>
            </w:pPr>
            <w:r w:rsidRPr="00C80D1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D10">
            <w:pPr>
              <w:pStyle w:val="BodyText"/>
              <w:rPr>
                <w:lang w:val="en-NZ"/>
              </w:rPr>
            </w:pPr>
            <w:r w:rsidRPr="00C80D10">
              <w:rPr>
                <w:rStyle w:val="SpecialBold"/>
              </w:rPr>
              <w:t>Comments</w:t>
            </w:r>
          </w:p>
        </w:tc>
      </w:tr>
      <w:tr w:rsidTr="00C474F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D10">
            <w:pPr>
              <w:pStyle w:val="BodyText"/>
              <w:rPr>
                <w:lang w:val="en-NZ"/>
              </w:rPr>
            </w:pPr>
            <w:r w:rsidRPr="00C80D1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D10">
            <w:pPr>
              <w:pStyle w:val="BodyText"/>
              <w:rPr>
                <w:lang w:val="en-NZ"/>
              </w:rPr>
            </w:pPr>
            <w:r w:rsidRPr="00C80D1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D10">
            <w:pPr>
              <w:pStyle w:val="BodyText"/>
              <w:rPr>
                <w:lang w:val="en-NZ"/>
              </w:rPr>
            </w:pPr>
            <w:r w:rsidRPr="00C80D10">
              <w:t>Unit descriptor edited.</w:t>
            </w:r>
          </w:p>
        </w:tc>
      </w:tr>
      <w:tr w:rsidTr="00C474F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D10">
            <w:pPr>
              <w:pStyle w:val="BodyText"/>
              <w:rPr>
                <w:lang w:val="en-NZ"/>
              </w:rPr>
            </w:pPr>
            <w:r w:rsidRPr="00C80D1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D10">
            <w:pPr>
              <w:pStyle w:val="BodyText"/>
              <w:rPr>
                <w:lang w:val="en-NZ"/>
              </w:rPr>
            </w:pPr>
            <w:r w:rsidRPr="00C80D1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D10">
            <w:pPr>
              <w:pStyle w:val="BodyText"/>
              <w:rPr>
                <w:lang w:val="en-NZ"/>
              </w:rPr>
            </w:pPr>
            <w:r w:rsidRPr="00C80D10">
              <w:t>Layout adjusted. No changes to content.</w:t>
            </w:r>
          </w:p>
        </w:tc>
      </w:tr>
      <w:tr w:rsidTr="00C474F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D10">
            <w:pPr>
              <w:pStyle w:val="BodyText"/>
              <w:rPr>
                <w:lang w:val="en-NZ"/>
              </w:rPr>
            </w:pPr>
            <w:r w:rsidRPr="00C80D1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D10">
            <w:pPr>
              <w:pStyle w:val="BodyText"/>
              <w:rPr>
                <w:lang w:val="en-NZ"/>
              </w:rPr>
            </w:pPr>
            <w:r w:rsidRPr="00C80D1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D10" w:rsidP="00C80D10">
            <w:pPr>
              <w:pStyle w:val="BodyText"/>
            </w:pPr>
            <w:r w:rsidRPr="00C80D10">
              <w:t>Primary release.</w:t>
            </w:r>
          </w:p>
        </w:tc>
      </w:tr>
    </w:tbl>
    <w:p w:rsidR="00C474F9" w:rsidP="00C80D10">
      <w:pPr>
        <w:pStyle w:val="BodyText"/>
      </w:pPr>
    </w:p>
    <w:p w:rsidR="00C474F9" w:rsidP="00C80D10">
      <w:pPr>
        <w:pStyle w:val="BodyText"/>
      </w:pPr>
    </w:p>
    <w:p w:rsidR="00000000" w:rsidRPr="00C80D10" w:rsidP="00C80D10">
      <w:pPr>
        <w:pStyle w:val="Heading1"/>
      </w:pPr>
      <w:bookmarkStart w:id="2" w:name="O_496148"/>
      <w:bookmarkEnd w:id="2"/>
      <w:r w:rsidRPr="00C80D10">
        <w:t>Unit Descriptor</w:t>
      </w:r>
    </w:p>
    <w:p w:rsidR="00000000" w:rsidRPr="00C80D10" w:rsidP="00C80D10">
      <w:pPr>
        <w:pStyle w:val="BodyText"/>
      </w:pPr>
      <w:r w:rsidRPr="00C80D10">
        <w:t xml:space="preserve">This unit covers management and development of a system to collect and safeguard human resource information, enabling the organisation to make </w:t>
      </w:r>
      <w:r w:rsidRPr="00C80D10">
        <w:t>strategic, tactical and operational business decisions. It includes managing the provision of human resource information, and managing system implementation and ongoing development.</w:t>
      </w:r>
    </w:p>
    <w:p w:rsidR="00000000" w:rsidRPr="00C80D10" w:rsidP="00C80D10">
      <w:pPr>
        <w:pStyle w:val="BodyText"/>
      </w:pPr>
      <w:r w:rsidRPr="00C80D10">
        <w:t>In practice, human resource information management overlaps with other generalist and specialist workplace activities such as managing resources, managing policy implementation, managing change, managing risk.</w:t>
      </w:r>
    </w:p>
    <w:p w:rsidR="00C474F9" w:rsidP="00C80D10">
      <w:pPr>
        <w:pStyle w:val="BodyText"/>
      </w:pPr>
      <w:r w:rsidRPr="00C80D10">
        <w:t>No licensing, legislative, regulatory or certi</w:t>
      </w:r>
      <w:r w:rsidRPr="00C80D10">
        <w:t>fication requirements apply to this unit at the time of publication</w:t>
      </w:r>
    </w:p>
    <w:p w:rsidR="00C474F9" w:rsidP="00C80D10">
      <w:pPr>
        <w:pStyle w:val="BodyText"/>
      </w:pPr>
    </w:p>
    <w:p w:rsidR="00000000" w:rsidRPr="00C80D10" w:rsidP="00C80D10">
      <w:pPr>
        <w:pStyle w:val="Heading1"/>
      </w:pPr>
      <w:bookmarkStart w:id="3" w:name="O_496153"/>
      <w:bookmarkEnd w:id="3"/>
      <w:r w:rsidRPr="00C80D10">
        <w:t>Application of the Unit</w:t>
      </w:r>
    </w:p>
    <w:p w:rsidR="00000000" w:rsidRPr="00C80D10" w:rsidP="00C80D10">
      <w:pPr>
        <w:pStyle w:val="BodyText"/>
      </w:pPr>
      <w:r w:rsidRPr="00C80D10">
        <w:t>Not applicable.</w:t>
      </w:r>
    </w:p>
    <w:p w:rsidR="00000000" w:rsidRPr="00C80D10" w:rsidP="00C80D10">
      <w:pPr>
        <w:pStyle w:val="AllowPageBreak"/>
      </w:pPr>
    </w:p>
    <w:p w:rsidR="00000000" w:rsidRPr="00C80D10" w:rsidP="00C80D10">
      <w:pPr>
        <w:pStyle w:val="Heading1"/>
      </w:pPr>
      <w:bookmarkStart w:id="4" w:name="O_496144"/>
      <w:bookmarkEnd w:id="4"/>
      <w:r w:rsidRPr="00C80D10">
        <w:t>Licensing/Regulatory Information</w:t>
      </w:r>
    </w:p>
    <w:p w:rsidR="00000000" w:rsidRPr="00C80D10" w:rsidP="00C80D10">
      <w:pPr>
        <w:pStyle w:val="BodyText"/>
      </w:pPr>
      <w:r w:rsidRPr="00C80D10">
        <w:t>Not applicable.</w:t>
      </w:r>
    </w:p>
    <w:p w:rsidR="00000000" w:rsidRPr="00C80D10" w:rsidP="00C80D10">
      <w:pPr>
        <w:pStyle w:val="AllowPageBreak"/>
      </w:pPr>
    </w:p>
    <w:p w:rsidR="00000000" w:rsidRPr="00C80D10" w:rsidP="00C80D10">
      <w:pPr>
        <w:pStyle w:val="Heading1"/>
      </w:pPr>
      <w:bookmarkStart w:id="5" w:name="O_496143"/>
      <w:bookmarkEnd w:id="5"/>
      <w:r w:rsidRPr="00C80D10">
        <w:t>Pre-Requisites</w:t>
      </w:r>
    </w:p>
    <w:p w:rsidR="00000000" w:rsidRPr="00C80D10" w:rsidP="00C80D10">
      <w:pPr>
        <w:pStyle w:val="BodyText"/>
      </w:pPr>
      <w:r w:rsidRPr="00C80D10">
        <w:t>Not applicable.</w:t>
      </w:r>
    </w:p>
    <w:p w:rsidR="00000000" w:rsidRPr="00C80D10" w:rsidP="00C80D10">
      <w:pPr>
        <w:pStyle w:val="AllowPageBreak"/>
      </w:pPr>
    </w:p>
    <w:p w:rsidR="00000000" w:rsidRPr="00C80D10" w:rsidP="00C80D10">
      <w:pPr>
        <w:pStyle w:val="Heading1"/>
      </w:pPr>
      <w:bookmarkStart w:id="6" w:name="O_496149"/>
      <w:bookmarkEnd w:id="6"/>
      <w:r w:rsidRPr="00C80D10">
        <w:t>Employability Skills Information</w:t>
      </w:r>
    </w:p>
    <w:p w:rsidR="00000000" w:rsidRPr="00C80D10" w:rsidP="00C80D10">
      <w:pPr>
        <w:pStyle w:val="BodyText"/>
      </w:pPr>
      <w:r w:rsidRPr="00C80D10">
        <w:t>This unit contains employability skills.</w:t>
      </w:r>
    </w:p>
    <w:p w:rsidR="00000000" w:rsidRPr="00C80D10" w:rsidP="00C80D10">
      <w:pPr>
        <w:pStyle w:val="AllowPageBreak"/>
      </w:pPr>
    </w:p>
    <w:p w:rsidR="00000000" w:rsidRPr="00C80D10" w:rsidP="00C80D10">
      <w:pPr>
        <w:pStyle w:val="Heading1"/>
      </w:pPr>
      <w:bookmarkStart w:id="7" w:name="O_496150"/>
      <w:bookmarkEnd w:id="7"/>
      <w:r w:rsidRPr="00C80D10">
        <w:t>Elements and Performance Criteria Pre-Content</w:t>
      </w:r>
    </w:p>
    <w:tbl>
      <w:tblPr>
        <w:tblW w:w="9322" w:type="dxa"/>
        <w:tblLayout w:type="fixed"/>
        <w:tblCellMar>
          <w:left w:w="62" w:type="dxa"/>
          <w:right w:w="62" w:type="dxa"/>
        </w:tblCellMar>
        <w:tblLook w:val="0000"/>
      </w:tblPr>
      <w:tblGrid>
        <w:gridCol w:w="2660"/>
        <w:gridCol w:w="6662"/>
      </w:tblGrid>
      <w:tr w:rsidTr="00C474F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C80D10" w:rsidP="00C80D10">
            <w:pPr>
              <w:pStyle w:val="BodyText"/>
            </w:pPr>
            <w:r w:rsidRPr="00C80D10">
              <w:t>Together, performance criteria specify the requirements</w:t>
            </w:r>
            <w:r w:rsidRPr="00C80D10">
              <w:t xml:space="preserve"> for competent performance. Text in </w:t>
            </w:r>
            <w:r w:rsidRPr="00C80D10">
              <w:rPr>
                <w:rStyle w:val="BoldandItalics"/>
              </w:rPr>
              <w:t>bold italics</w:t>
            </w:r>
            <w:r w:rsidRPr="00C80D10">
              <w:t xml:space="preserve"> is explained in the Range Statement following.</w:t>
            </w:r>
          </w:p>
        </w:tc>
      </w:tr>
    </w:tbl>
    <w:p w:rsidR="00000000" w:rsidRPr="00C80D10" w:rsidP="00C80D10">
      <w:pPr>
        <w:pStyle w:val="BodyText"/>
      </w:pPr>
    </w:p>
    <w:p w:rsidR="00000000" w:rsidRPr="00C80D10" w:rsidP="00C80D10">
      <w:pPr>
        <w:pStyle w:val="AllowPageBreak"/>
      </w:pPr>
    </w:p>
    <w:p w:rsidR="00000000" w:rsidRPr="00C80D10" w:rsidP="00C80D10">
      <w:pPr>
        <w:pStyle w:val="Heading1"/>
      </w:pPr>
      <w:bookmarkStart w:id="8" w:name="O_496151"/>
      <w:bookmarkEnd w:id="8"/>
      <w:r w:rsidRPr="00C80D10">
        <w:t>Elements and Performance Criteria</w:t>
      </w:r>
    </w:p>
    <w:tbl>
      <w:tblPr>
        <w:tblW w:w="9322" w:type="dxa"/>
        <w:tblLayout w:type="fixed"/>
        <w:tblCellMar>
          <w:left w:w="62" w:type="dxa"/>
          <w:right w:w="62" w:type="dxa"/>
        </w:tblCellMar>
        <w:tblLook w:val="0000"/>
      </w:tblPr>
      <w:tblGrid>
        <w:gridCol w:w="2660"/>
        <w:gridCol w:w="6662"/>
      </w:tblGrid>
      <w:tr w:rsidTr="00C474F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C80D10" w:rsidP="00C80D10">
            <w:pPr>
              <w:pStyle w:val="BodyText"/>
            </w:pPr>
            <w:r w:rsidRPr="00C80D1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rPr>
                <w:rStyle w:val="SpecialBold"/>
              </w:rPr>
              <w:t>PERFORMANCE CRITERIA</w:t>
            </w:r>
          </w:p>
        </w:tc>
      </w:tr>
      <w:tr w:rsidTr="00C474F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0D10">
            <w:pPr>
              <w:pStyle w:val="List"/>
              <w:rPr>
                <w:lang w:val="en-NZ"/>
              </w:rPr>
            </w:pPr>
            <w:r w:rsidRPr="00C80D10">
              <w:rPr>
                <w:rStyle w:val="SpecialBold"/>
              </w:rPr>
              <w:t>1</w:t>
            </w:r>
            <w:r w:rsidRPr="00C80D10">
              <w:t xml:space="preserve">.  </w:t>
            </w:r>
            <w:r w:rsidRPr="00C80D10">
              <w:tab/>
            </w:r>
            <w:r w:rsidRPr="00C80D10">
              <w:rPr>
                <w:rStyle w:val="SpecialBold"/>
              </w:rPr>
              <w:t>Manage the provision of human resource information</w:t>
            </w:r>
          </w:p>
        </w:tc>
        <w:tc>
          <w:tcPr>
            <w:tcW w:w="6662" w:type="dxa"/>
            <w:tcBorders>
              <w:top w:val="nil"/>
              <w:left w:val="nil"/>
              <w:bottom w:val="nil"/>
              <w:right w:val="nil"/>
            </w:tcBorders>
            <w:tcMar>
              <w:top w:w="0" w:type="dxa"/>
              <w:left w:w="62" w:type="dxa"/>
              <w:bottom w:w="0" w:type="dxa"/>
              <w:right w:w="62" w:type="dxa"/>
            </w:tcMar>
          </w:tcPr>
          <w:p w:rsidR="00000000" w:rsidRPr="00C80D10" w:rsidP="00C80D10">
            <w:pPr>
              <w:pStyle w:val="List"/>
            </w:pPr>
            <w:r w:rsidRPr="00C80D10">
              <w:t>1.1</w:t>
            </w:r>
            <w:r w:rsidRPr="00C80D10">
              <w:tab/>
            </w:r>
            <w:r w:rsidRPr="00C80D10">
              <w:t xml:space="preserve">Human resource information needs and sources in the organisation are identified through consultation with key </w:t>
            </w:r>
            <w:r w:rsidRPr="00C80D10">
              <w:rPr>
                <w:rStyle w:val="BoldandItalics"/>
              </w:rPr>
              <w:t>stakeholders</w:t>
            </w:r>
            <w:r w:rsidRPr="00C80D10">
              <w:rPr>
                <w:rStyle w:val="Emphasis"/>
              </w:rPr>
              <w:t>.</w:t>
            </w:r>
          </w:p>
          <w:p w:rsidR="00000000" w:rsidRPr="00C80D10" w:rsidP="00C80D10">
            <w:pPr>
              <w:pStyle w:val="List"/>
            </w:pPr>
            <w:r w:rsidRPr="00C80D10">
              <w:t>1.2</w:t>
            </w:r>
            <w:r w:rsidRPr="00C80D10">
              <w:tab/>
              <w:t xml:space="preserve">Processes for collecting information and assigning responsibilities and accountabilities are developed in consultation with key </w:t>
            </w:r>
            <w:r w:rsidRPr="00C80D10">
              <w:t>stakeholders to provide information to support organisational and business unit decision making.</w:t>
            </w:r>
          </w:p>
          <w:p w:rsidR="00000000" w:rsidRPr="00C80D10" w:rsidP="00C80D10">
            <w:pPr>
              <w:pStyle w:val="List"/>
            </w:pPr>
            <w:r w:rsidRPr="00C80D10">
              <w:t>1.3</w:t>
            </w:r>
            <w:r w:rsidRPr="00C80D10">
              <w:tab/>
              <w:t xml:space="preserve">The system is developed and/or customised to provide </w:t>
            </w:r>
            <w:r w:rsidRPr="00C80D10">
              <w:rPr>
                <w:rStyle w:val="BoldandItalics"/>
              </w:rPr>
              <w:t xml:space="preserve">information </w:t>
            </w:r>
            <w:r w:rsidRPr="00C80D10">
              <w:t>for those who require it, in a timely manner, and in a format which meets organisational a</w:t>
            </w:r>
            <w:r w:rsidRPr="00C80D10">
              <w:t>nd client needs.</w:t>
            </w:r>
          </w:p>
          <w:p w:rsidR="00000000" w:rsidRPr="00C80D10" w:rsidP="00C80D10">
            <w:pPr>
              <w:pStyle w:val="List"/>
            </w:pPr>
            <w:r w:rsidRPr="00C80D10">
              <w:t>1.4</w:t>
            </w:r>
            <w:r w:rsidRPr="00C80D10">
              <w:tab/>
              <w:t xml:space="preserve">The </w:t>
            </w:r>
            <w:r w:rsidRPr="00C80D10">
              <w:rPr>
                <w:rStyle w:val="BoldandItalics"/>
              </w:rPr>
              <w:t>information management</w:t>
            </w:r>
            <w:r w:rsidRPr="00C80D10">
              <w:t xml:space="preserve"> system is designed to meet records management requirements for information, security and privacy.</w:t>
            </w:r>
          </w:p>
          <w:p w:rsidR="00000000" w:rsidRPr="00C80D10" w:rsidP="00C80D10">
            <w:pPr>
              <w:pStyle w:val="List"/>
            </w:pPr>
            <w:r w:rsidRPr="00C80D10">
              <w:t>1.5</w:t>
            </w:r>
            <w:r w:rsidRPr="00C80D10">
              <w:tab/>
              <w:t>The system is structured to provide for data analysis of past, present and future human resources in accor</w:t>
            </w:r>
            <w:r w:rsidRPr="00C80D10">
              <w:t>dance with</w:t>
            </w:r>
            <w:r w:rsidRPr="00C80D10">
              <w:rPr>
                <w:rStyle w:val="BoldandItalics"/>
              </w:rPr>
              <w:t xml:space="preserve"> legislation, policy and procedures</w:t>
            </w:r>
            <w:r w:rsidRPr="00C80D10">
              <w:rPr>
                <w:rStyle w:val="Emphasis"/>
              </w:rPr>
              <w:t>.</w:t>
            </w:r>
          </w:p>
          <w:p w:rsidR="00000000" w:rsidP="00C80D10">
            <w:pPr>
              <w:pStyle w:val="List"/>
              <w:rPr>
                <w:lang w:val="en-NZ"/>
              </w:rPr>
            </w:pPr>
            <w:r w:rsidRPr="00C80D10">
              <w:t>1.6</w:t>
            </w:r>
            <w:r w:rsidRPr="00C80D10">
              <w:tab/>
            </w:r>
            <w:r w:rsidRPr="00C80D10">
              <w:rPr>
                <w:rStyle w:val="BoldandItalics"/>
              </w:rPr>
              <w:t xml:space="preserve">Information </w:t>
            </w:r>
            <w:r w:rsidRPr="00C80D10">
              <w:t>is made available to facilitate effective implementation, monitoring and evaluation of the system.</w:t>
            </w:r>
          </w:p>
        </w:tc>
      </w:tr>
      <w:tr w:rsidTr="00C474F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0D10">
            <w:pPr>
              <w:pStyle w:val="List"/>
              <w:rPr>
                <w:lang w:val="en-NZ"/>
              </w:rPr>
            </w:pPr>
            <w:r w:rsidRPr="00C80D10">
              <w:rPr>
                <w:rStyle w:val="SpecialBold"/>
              </w:rPr>
              <w:t>2</w:t>
            </w:r>
            <w:r w:rsidRPr="00C80D10">
              <w:t xml:space="preserve">.  </w:t>
            </w:r>
            <w:r w:rsidRPr="00C80D10">
              <w:tab/>
            </w:r>
            <w:r w:rsidRPr="00C80D10">
              <w:rPr>
                <w:rStyle w:val="SpecialBold"/>
              </w:rPr>
              <w:t>Manage implementation and ongoing development of the information system</w:t>
            </w:r>
          </w:p>
        </w:tc>
        <w:tc>
          <w:tcPr>
            <w:tcW w:w="6662" w:type="dxa"/>
            <w:tcBorders>
              <w:top w:val="nil"/>
              <w:left w:val="nil"/>
              <w:bottom w:val="nil"/>
              <w:right w:val="nil"/>
            </w:tcBorders>
            <w:tcMar>
              <w:top w:w="0" w:type="dxa"/>
              <w:left w:w="62" w:type="dxa"/>
              <w:bottom w:w="0" w:type="dxa"/>
              <w:right w:w="62" w:type="dxa"/>
            </w:tcMar>
          </w:tcPr>
          <w:p w:rsidR="00000000" w:rsidRPr="00C80D10" w:rsidP="00C80D10">
            <w:pPr>
              <w:pStyle w:val="List"/>
            </w:pPr>
            <w:r w:rsidRPr="00C80D10">
              <w:t>2.1</w:t>
            </w:r>
            <w:r w:rsidRPr="00C80D10">
              <w:tab/>
            </w:r>
            <w:r w:rsidRPr="00C80D10">
              <w:t xml:space="preserve">The system and its uses are </w:t>
            </w:r>
            <w:r w:rsidRPr="00C80D10">
              <w:rPr>
                <w:rStyle w:val="BoldandItalics"/>
              </w:rPr>
              <w:t xml:space="preserve">promoted </w:t>
            </w:r>
            <w:r w:rsidRPr="00C80D10">
              <w:t>within the organisation to facilitate awareness and access.</w:t>
            </w:r>
          </w:p>
          <w:p w:rsidR="00000000" w:rsidRPr="00C80D10" w:rsidP="00C80D10">
            <w:pPr>
              <w:pStyle w:val="List"/>
            </w:pPr>
            <w:r w:rsidRPr="00C80D10">
              <w:t>2.2</w:t>
            </w:r>
            <w:r w:rsidRPr="00C80D10">
              <w:tab/>
              <w:t xml:space="preserve">Processes are developed and implemented to monitor the effectiveness of the system in accordance with contractual obligations, legislation, organisational </w:t>
            </w:r>
            <w:r w:rsidRPr="00C80D10">
              <w:t>policy and needs, and in consultation with managers.</w:t>
            </w:r>
          </w:p>
          <w:p w:rsidR="00000000" w:rsidRPr="00C80D10" w:rsidP="00C80D10">
            <w:pPr>
              <w:pStyle w:val="List"/>
            </w:pPr>
            <w:r w:rsidRPr="00C80D10">
              <w:t>2.3</w:t>
            </w:r>
            <w:r w:rsidRPr="00C80D10">
              <w:tab/>
            </w:r>
            <w:r w:rsidRPr="00C80D10">
              <w:rPr>
                <w:rStyle w:val="BoldandItalics"/>
              </w:rPr>
              <w:t>External and/or internal trends</w:t>
            </w:r>
            <w:r w:rsidRPr="00C80D10">
              <w:t xml:space="preserve"> or events which have an effect on the system are monitored and responses are formulated.</w:t>
            </w:r>
          </w:p>
          <w:p w:rsidR="00000000" w:rsidRPr="00C80D10" w:rsidP="00C80D10">
            <w:pPr>
              <w:pStyle w:val="List"/>
            </w:pPr>
            <w:r w:rsidRPr="00C80D10">
              <w:t>2.4</w:t>
            </w:r>
            <w:r w:rsidRPr="00C80D10">
              <w:tab/>
              <w:t>The system is monitored to gauge its effectiveness in meeting organisation</w:t>
            </w:r>
            <w:r w:rsidRPr="00C80D10">
              <w:t>al requirements.</w:t>
            </w:r>
          </w:p>
          <w:p w:rsidR="00000000" w:rsidRPr="00C80D10" w:rsidP="00C80D10">
            <w:pPr>
              <w:pStyle w:val="List"/>
            </w:pPr>
            <w:r w:rsidRPr="00C80D10">
              <w:t>2.5</w:t>
            </w:r>
            <w:r w:rsidRPr="00C80D10">
              <w:tab/>
              <w:t>The system is monitored to detect and prevent confidentiality breaches.</w:t>
            </w:r>
          </w:p>
          <w:p w:rsidR="00000000" w:rsidRPr="00C80D10" w:rsidP="00C80D10">
            <w:pPr>
              <w:pStyle w:val="List"/>
            </w:pPr>
            <w:r w:rsidRPr="00C80D10">
              <w:t>2.6</w:t>
            </w:r>
            <w:r w:rsidRPr="00C80D10">
              <w:tab/>
              <w:t>Adjustments to the system are implemented as a result of monitoring.</w:t>
            </w:r>
          </w:p>
        </w:tc>
      </w:tr>
    </w:tbl>
    <w:p w:rsidR="00000000" w:rsidRPr="00C80D10" w:rsidP="00C80D10">
      <w:pPr>
        <w:pStyle w:val="BodyText"/>
      </w:pPr>
    </w:p>
    <w:p w:rsidR="00000000" w:rsidRPr="00C80D10" w:rsidP="00C80D10">
      <w:pPr>
        <w:pStyle w:val="AllowPageBreak"/>
      </w:pPr>
    </w:p>
    <w:p w:rsidR="00000000" w:rsidRPr="00C80D10" w:rsidP="00C80D10">
      <w:pPr>
        <w:pStyle w:val="Heading1"/>
      </w:pPr>
      <w:bookmarkStart w:id="9" w:name="O_496141"/>
      <w:bookmarkEnd w:id="9"/>
      <w:r w:rsidRPr="00C80D10">
        <w:t>Required Skills and Knowledge</w:t>
      </w:r>
    </w:p>
    <w:tbl>
      <w:tblPr>
        <w:tblW w:w="0" w:type="auto"/>
        <w:tblLayout w:type="fixed"/>
        <w:tblCellMar>
          <w:left w:w="62" w:type="dxa"/>
          <w:right w:w="62" w:type="dxa"/>
        </w:tblCellMar>
        <w:tblLook w:val="0000"/>
      </w:tblPr>
      <w:tblGrid>
        <w:gridCol w:w="8512"/>
        <w:gridCol w:w="41"/>
      </w:tblGrid>
      <w:tr w:rsidTr="00C474F9">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t>This section describes the essential skil</w:t>
            </w:r>
            <w:r w:rsidRPr="00C80D10">
              <w:t>ls and knowledge and their level, required for this unit.</w:t>
            </w:r>
          </w:p>
        </w:tc>
      </w:tr>
      <w:tr w:rsidTr="00C474F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C80D10" w:rsidP="00C80D10">
            <w:pPr>
              <w:pStyle w:val="BodyText"/>
            </w:pPr>
            <w:r w:rsidRPr="00C80D10">
              <w:rPr>
                <w:rStyle w:val="SpecialBold"/>
              </w:rPr>
              <w:t>Skill requirements</w:t>
            </w:r>
          </w:p>
          <w:p w:rsidR="00000000" w:rsidRPr="00C80D10" w:rsidP="00C80D10">
            <w:pPr>
              <w:pStyle w:val="BodyText"/>
            </w:pPr>
            <w:r w:rsidRPr="00C80D10">
              <w:t>Look for evidence that confirms skills in:</w:t>
            </w:r>
          </w:p>
          <w:p w:rsidR="00000000" w:rsidRPr="00C80D10" w:rsidP="00C80D10">
            <w:pPr>
              <w:pStyle w:val="ListBullet2"/>
            </w:pPr>
            <w:r w:rsidRPr="00C80D10">
              <w:t>undertaking effective consultation and negotiation with stakeholders</w:t>
            </w:r>
          </w:p>
          <w:p w:rsidR="00000000" w:rsidRPr="00C80D10" w:rsidP="00C80D10">
            <w:pPr>
              <w:pStyle w:val="ListBullet2"/>
            </w:pPr>
            <w:r w:rsidRPr="00C80D10">
              <w:t>interpreting and explaining complex, formal requirements and assisting others to apply them in the workplace</w:t>
            </w:r>
          </w:p>
          <w:p w:rsidR="00000000" w:rsidRPr="00C80D10" w:rsidP="00C80D10">
            <w:pPr>
              <w:pStyle w:val="ListBullet2"/>
            </w:pPr>
            <w:r w:rsidRPr="00C80D10">
              <w:t>using technology to develop/customise and manage a human resource information system</w:t>
            </w:r>
          </w:p>
          <w:p w:rsidR="00000000" w:rsidRPr="00C80D10" w:rsidP="00C80D10">
            <w:pPr>
              <w:pStyle w:val="ListBullet2"/>
            </w:pPr>
            <w:r w:rsidRPr="00C80D10">
              <w:t xml:space="preserve">preparing written advice requiring reasoning and precision of </w:t>
            </w:r>
            <w:r w:rsidRPr="00C80D10">
              <w:t>expression</w:t>
            </w:r>
          </w:p>
          <w:p w:rsidR="00000000" w:rsidP="00C80D10">
            <w:pPr>
              <w:pStyle w:val="ListBullet2"/>
              <w:rPr>
                <w:lang w:val="en-NZ"/>
              </w:rPr>
            </w:pPr>
            <w:r w:rsidRPr="00C80D10">
              <w:t>responding to diversity, including gender and disability</w:t>
            </w:r>
          </w:p>
        </w:tc>
      </w:tr>
      <w:tr w:rsidTr="00C474F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C80D10" w:rsidP="00C80D10">
            <w:pPr>
              <w:pStyle w:val="BodyText"/>
            </w:pPr>
            <w:r w:rsidRPr="00C80D10">
              <w:rPr>
                <w:rStyle w:val="SpecialBold"/>
              </w:rPr>
              <w:t>Knowledge requirements</w:t>
            </w:r>
          </w:p>
          <w:p w:rsidR="00000000" w:rsidRPr="00C80D10" w:rsidP="00C80D10">
            <w:pPr>
              <w:pStyle w:val="BodyText"/>
            </w:pPr>
            <w:r w:rsidRPr="00C80D10">
              <w:t>Look for evidence that confirms knowledge and understanding of:</w:t>
            </w:r>
          </w:p>
          <w:p w:rsidR="00000000" w:rsidRPr="00C80D10" w:rsidP="00C80D10">
            <w:pPr>
              <w:pStyle w:val="ListBullet2"/>
            </w:pPr>
            <w:r w:rsidRPr="00C80D10">
              <w:t>equal employment opportunity, equity and diversity principles</w:t>
            </w:r>
          </w:p>
          <w:p w:rsidR="00000000" w:rsidRPr="00C80D10" w:rsidP="00C80D10">
            <w:pPr>
              <w:pStyle w:val="ListBullet2"/>
            </w:pPr>
            <w:r w:rsidRPr="00C80D10">
              <w:t>human resource policies and practices</w:t>
            </w:r>
            <w:r w:rsidRPr="00C80D10">
              <w:t>, strategy and planning</w:t>
            </w:r>
          </w:p>
          <w:p w:rsidR="00000000" w:rsidRPr="00C80D10" w:rsidP="00C80D10">
            <w:pPr>
              <w:pStyle w:val="ListBullet2"/>
            </w:pPr>
            <w:r w:rsidRPr="00C80D10">
              <w:t>scope and functionality of the organisational human resource information system</w:t>
            </w:r>
          </w:p>
          <w:p w:rsidR="00000000" w:rsidRPr="00C80D10" w:rsidP="00C80D10">
            <w:pPr>
              <w:pStyle w:val="ListBullet2"/>
            </w:pPr>
            <w:r w:rsidRPr="00C80D10">
              <w:t>information processing requirements</w:t>
            </w:r>
          </w:p>
          <w:p w:rsidR="00000000" w:rsidRPr="00C80D10" w:rsidP="00C80D10">
            <w:pPr>
              <w:pStyle w:val="ListBullet2"/>
            </w:pPr>
            <w:r w:rsidRPr="00C80D10">
              <w:t>information system audits</w:t>
            </w:r>
          </w:p>
          <w:p w:rsidR="00000000" w:rsidRPr="00C80D10" w:rsidP="00C80D10">
            <w:pPr>
              <w:pStyle w:val="ListBullet2"/>
            </w:pPr>
            <w:r w:rsidRPr="00C80D10">
              <w:t>jurisdictional legislation applying to human resources including occupational health and safety and environment</w:t>
            </w:r>
          </w:p>
          <w:p w:rsidR="00000000" w:rsidRPr="00C80D10" w:rsidP="00C80D10">
            <w:pPr>
              <w:pStyle w:val="ListBullet2"/>
            </w:pPr>
            <w:r w:rsidRPr="00C80D10">
              <w:t>national and/or international models of good practice in human resource information systems</w:t>
            </w:r>
          </w:p>
          <w:p w:rsidR="00000000" w:rsidRPr="00C80D10" w:rsidP="00C80D10">
            <w:pPr>
              <w:pStyle w:val="ListBullet2"/>
            </w:pPr>
            <w:r w:rsidRPr="00C80D10">
              <w:t xml:space="preserve">organisational policy, procedures and guidelines </w:t>
            </w:r>
          </w:p>
          <w:p w:rsidR="00000000" w:rsidRPr="00C80D10" w:rsidP="00C80D10">
            <w:pPr>
              <w:pStyle w:val="ListBullet2"/>
            </w:pPr>
            <w:r w:rsidRPr="00C80D10">
              <w:t>pe</w:t>
            </w:r>
            <w:r w:rsidRPr="00C80D10">
              <w:t>rsonnel records systems and principles of records management</w:t>
            </w:r>
          </w:p>
          <w:p w:rsidR="00000000" w:rsidRPr="00C80D10" w:rsidP="00C80D10">
            <w:pPr>
              <w:pStyle w:val="ListBullet2"/>
            </w:pPr>
            <w:r w:rsidRPr="00C80D10">
              <w:t>privacy and security of information</w:t>
            </w:r>
          </w:p>
          <w:p w:rsidR="00000000" w:rsidRPr="00C80D10" w:rsidP="00C80D10">
            <w:pPr>
              <w:pStyle w:val="ListBullet2"/>
            </w:pPr>
            <w:r w:rsidRPr="00C80D10">
              <w:t>freedom of information legislation</w:t>
            </w:r>
          </w:p>
          <w:p w:rsidR="00000000" w:rsidRPr="00C80D10" w:rsidP="00C80D10">
            <w:pPr>
              <w:pStyle w:val="ListBullet2"/>
            </w:pPr>
            <w:r w:rsidRPr="00C80D10">
              <w:t>relationships between human resource functions</w:t>
            </w:r>
          </w:p>
          <w:p w:rsidR="00000000" w:rsidRPr="00C80D10" w:rsidP="00C80D10">
            <w:pPr>
              <w:pStyle w:val="ListBullet2"/>
            </w:pPr>
            <w:r w:rsidRPr="00C80D10">
              <w:t>user needs</w:t>
            </w:r>
          </w:p>
        </w:tc>
      </w:tr>
    </w:tbl>
    <w:p w:rsidR="00000000" w:rsidRPr="00C80D10" w:rsidP="00C80D10">
      <w:pPr>
        <w:pStyle w:val="BodyText"/>
      </w:pPr>
    </w:p>
    <w:p w:rsidR="00000000" w:rsidRPr="00C80D10" w:rsidP="00C80D10">
      <w:pPr>
        <w:pStyle w:val="AllowPageBreak"/>
      </w:pPr>
    </w:p>
    <w:p w:rsidR="00000000" w:rsidRPr="00C80D10" w:rsidP="00C80D10">
      <w:pPr>
        <w:pStyle w:val="Heading1"/>
      </w:pPr>
      <w:bookmarkStart w:id="10" w:name="O_496140"/>
      <w:bookmarkEnd w:id="10"/>
      <w:r w:rsidRPr="00C80D10">
        <w:t>Evidence Guide</w:t>
      </w:r>
    </w:p>
    <w:tbl>
      <w:tblPr>
        <w:tblW w:w="9322" w:type="dxa"/>
        <w:tblLayout w:type="fixed"/>
        <w:tblCellMar>
          <w:left w:w="62" w:type="dxa"/>
          <w:right w:w="62" w:type="dxa"/>
        </w:tblCellMar>
        <w:tblLook w:val="0000"/>
      </w:tblPr>
      <w:tblGrid>
        <w:gridCol w:w="2660"/>
        <w:gridCol w:w="6662"/>
      </w:tblGrid>
      <w:tr w:rsidTr="00C474F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t>The Evidence Guide specifies the</w:t>
            </w:r>
            <w:r w:rsidRPr="00C80D10">
              <w:t xml:space="preserve"> evidence required to demonstrate achievement in the unit of competency as a whole. It must be read in conjunction with the Unit descriptor, Performance Criteria, the Range Statement and the Assessment Guidelines for the Public Sector Training Package.</w:t>
            </w:r>
          </w:p>
        </w:tc>
      </w:tr>
      <w:tr w:rsidTr="00C474F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C80D10" w:rsidP="00C80D10">
            <w:pPr>
              <w:pStyle w:val="BodyText"/>
            </w:pPr>
            <w:r w:rsidRPr="00C80D10">
              <w:rPr>
                <w:rStyle w:val="SpecialBold"/>
              </w:rPr>
              <w:t>Units to be assessed together</w:t>
            </w:r>
            <w:r w:rsidRPr="00C80D10">
              <w:t xml:space="preserve"> </w:t>
            </w:r>
          </w:p>
        </w:tc>
        <w:tc>
          <w:tcPr>
            <w:tcW w:w="6662" w:type="dxa"/>
            <w:tcBorders>
              <w:top w:val="nil"/>
              <w:left w:val="nil"/>
              <w:bottom w:val="nil"/>
              <w:right w:val="nil"/>
            </w:tcBorders>
            <w:tcMar>
              <w:top w:w="0" w:type="dxa"/>
              <w:left w:w="62" w:type="dxa"/>
              <w:bottom w:w="0" w:type="dxa"/>
              <w:right w:w="62" w:type="dxa"/>
            </w:tcMar>
          </w:tcPr>
          <w:p w:rsidR="00000000" w:rsidRPr="00C80D10" w:rsidP="00C80D10">
            <w:pPr>
              <w:pStyle w:val="ListBullet2"/>
            </w:pPr>
            <w:r w:rsidRPr="00C80D10">
              <w:rPr>
                <w:rStyle w:val="Emphasis"/>
              </w:rPr>
              <w:t>Pre</w:t>
            </w:r>
            <w:r w:rsidRPr="00C80D10">
              <w:t>-</w:t>
            </w:r>
            <w:r w:rsidRPr="00C80D10">
              <w:rPr>
                <w:rStyle w:val="Emphasis"/>
              </w:rPr>
              <w:t>requisite</w:t>
            </w:r>
            <w:r w:rsidRPr="00C80D10">
              <w:t xml:space="preserve"> units that must be achieved prior to this unit:</w:t>
            </w:r>
            <w:r w:rsidRPr="00C80D10">
              <w:rPr>
                <w:rStyle w:val="Emphasis"/>
              </w:rPr>
              <w:t>Nil</w:t>
            </w:r>
          </w:p>
          <w:p w:rsidR="00000000" w:rsidRPr="00C80D10" w:rsidP="00C80D10">
            <w:pPr>
              <w:pStyle w:val="ListBullet2"/>
            </w:pPr>
            <w:r w:rsidRPr="00C80D10">
              <w:rPr>
                <w:rStyle w:val="Emphasis"/>
              </w:rPr>
              <w:t>Co</w:t>
            </w:r>
            <w:r w:rsidRPr="00C80D10">
              <w:t>-</w:t>
            </w:r>
            <w:r w:rsidRPr="00C80D10">
              <w:rPr>
                <w:rStyle w:val="Emphasis"/>
              </w:rPr>
              <w:t>requisite</w:t>
            </w:r>
            <w:r w:rsidRPr="00C80D10">
              <w:t xml:space="preserve"> units that must be assessed with this unit:</w:t>
            </w:r>
            <w:r w:rsidRPr="00C80D10">
              <w:rPr>
                <w:rStyle w:val="Emphasis"/>
              </w:rPr>
              <w:t>Nil</w:t>
            </w:r>
          </w:p>
          <w:p w:rsidR="00000000" w:rsidRPr="00C80D10" w:rsidP="00C80D10">
            <w:pPr>
              <w:pStyle w:val="ListBullet2"/>
            </w:pPr>
            <w:r w:rsidRPr="00C80D10">
              <w:rPr>
                <w:rStyle w:val="Emphasis"/>
              </w:rPr>
              <w:t>Co</w:t>
            </w:r>
            <w:r w:rsidRPr="00C80D10">
              <w:t>-</w:t>
            </w:r>
            <w:r w:rsidRPr="00C80D10">
              <w:rPr>
                <w:rStyle w:val="Emphasis"/>
              </w:rPr>
              <w:t>assessed units</w:t>
            </w:r>
            <w:r w:rsidRPr="00C80D10">
              <w:t xml:space="preserve"> that may be assessed with this unit to increase the efficiency and realism of the assessment process include, but are not limited to:</w:t>
            </w:r>
          </w:p>
          <w:p w:rsidR="00000000" w:rsidRPr="00C80D10" w:rsidP="00C80D10">
            <w:pPr>
              <w:pStyle w:val="ListBullet3"/>
            </w:pPr>
            <w:r w:rsidRPr="00C80D10">
              <w:t>PSPETHC601B Maintain and enhance confidence in public service</w:t>
            </w:r>
          </w:p>
          <w:p w:rsidR="00000000" w:rsidRPr="00C80D10" w:rsidP="00C80D10">
            <w:pPr>
              <w:pStyle w:val="ListBullet3"/>
            </w:pPr>
            <w:r w:rsidRPr="00C80D10">
              <w:t xml:space="preserve">PSPGOV601B Apply government systems </w:t>
            </w:r>
          </w:p>
          <w:p w:rsidR="00000000" w:rsidRPr="00C80D10" w:rsidP="00C80D10">
            <w:pPr>
              <w:pStyle w:val="ListBullet3"/>
            </w:pPr>
            <w:r w:rsidRPr="00C80D10">
              <w:t xml:space="preserve">PSPLEGN601B Manage </w:t>
            </w:r>
            <w:r w:rsidRPr="00C80D10">
              <w:t>compliance with legislation in the public sector</w:t>
            </w:r>
          </w:p>
          <w:p w:rsidR="00000000" w:rsidRPr="00C80D10" w:rsidP="00C80D10">
            <w:pPr>
              <w:pStyle w:val="ListBullet3"/>
            </w:pPr>
            <w:r w:rsidRPr="00C80D10">
              <w:t>PSPMNGT602B Manage resources</w:t>
            </w:r>
          </w:p>
          <w:p w:rsidR="00000000" w:rsidRPr="00C80D10" w:rsidP="00C80D10">
            <w:pPr>
              <w:pStyle w:val="ListBullet3"/>
            </w:pPr>
            <w:r w:rsidRPr="00C80D10">
              <w:t>PSPMNGT604B Manage change</w:t>
            </w:r>
          </w:p>
          <w:p w:rsidR="00000000" w:rsidRPr="00C80D10" w:rsidP="00C80D10">
            <w:pPr>
              <w:pStyle w:val="ListBullet3"/>
            </w:pPr>
            <w:r w:rsidRPr="00C80D10">
              <w:t>PSPMNGT608B Manage risk</w:t>
            </w:r>
          </w:p>
          <w:p w:rsidR="00000000" w:rsidRPr="00C80D10" w:rsidP="00C80D10">
            <w:pPr>
              <w:pStyle w:val="ListBullet3"/>
            </w:pPr>
            <w:r w:rsidRPr="00C80D10">
              <w:t>PSPMNGT611A Manage evaluations</w:t>
            </w:r>
          </w:p>
          <w:p w:rsidR="00000000" w:rsidRPr="00C80D10" w:rsidP="00C80D10">
            <w:pPr>
              <w:pStyle w:val="ListBullet3"/>
            </w:pPr>
            <w:r w:rsidRPr="00C80D10">
              <w:t>PSPMNGT614A Facilitate knowledge management</w:t>
            </w:r>
          </w:p>
          <w:p w:rsidR="00000000" w:rsidP="00C80D10">
            <w:pPr>
              <w:pStyle w:val="ListBullet3"/>
              <w:rPr>
                <w:lang w:val="en-NZ"/>
              </w:rPr>
            </w:pPr>
            <w:r w:rsidRPr="00C80D10">
              <w:t>PSPPOL603A Manage policy implementation</w:t>
            </w:r>
          </w:p>
        </w:tc>
      </w:tr>
      <w:tr w:rsidTr="00C474F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rPr>
                <w:rStyle w:val="SpecialBold"/>
              </w:rPr>
              <w:t xml:space="preserve">Overview of </w:t>
            </w:r>
            <w:r w:rsidRPr="00C80D10">
              <w:rPr>
                <w:rStyle w:val="SpecialBold"/>
              </w:rPr>
              <w:t>evidence requirements</w:t>
            </w:r>
          </w:p>
        </w:tc>
        <w:tc>
          <w:tcPr>
            <w:tcW w:w="6662" w:type="dxa"/>
            <w:tcBorders>
              <w:top w:val="nil"/>
              <w:left w:val="nil"/>
              <w:bottom w:val="nil"/>
              <w:right w:val="nil"/>
            </w:tcBorders>
            <w:tcMar>
              <w:top w:w="0" w:type="dxa"/>
              <w:left w:w="62" w:type="dxa"/>
              <w:bottom w:w="0" w:type="dxa"/>
              <w:right w:w="62" w:type="dxa"/>
            </w:tcMar>
          </w:tcPr>
          <w:p w:rsidR="00000000" w:rsidRPr="00C80D10" w:rsidP="00C80D10">
            <w:pPr>
              <w:pStyle w:val="BodyText"/>
            </w:pPr>
            <w:r w:rsidRPr="00C80D10">
              <w:t>In addition to integrated demonstration of the elements and their related performance criteria, look for evidence that confirms:</w:t>
            </w:r>
          </w:p>
          <w:p w:rsidR="00000000" w:rsidRPr="00C80D10" w:rsidP="00C80D10">
            <w:pPr>
              <w:pStyle w:val="ListBullet2"/>
            </w:pPr>
            <w:r w:rsidRPr="00C80D10">
              <w:t xml:space="preserve">the knowledge requirements of this unit </w:t>
            </w:r>
          </w:p>
          <w:p w:rsidR="00000000" w:rsidRPr="00C80D10" w:rsidP="00C80D10">
            <w:pPr>
              <w:pStyle w:val="ListBullet2"/>
            </w:pPr>
            <w:r w:rsidRPr="00C80D10">
              <w:t>the skill requirements of this unit</w:t>
            </w:r>
          </w:p>
          <w:p w:rsidR="00000000" w:rsidRPr="00C80D10" w:rsidP="00C80D10">
            <w:pPr>
              <w:pStyle w:val="ListBullet2"/>
            </w:pPr>
            <w:r w:rsidRPr="00C80D10">
              <w:t>application of the Employability Skills as they relate to this unit (see Employability Summaries in Qualifications Framework)</w:t>
            </w:r>
          </w:p>
          <w:p w:rsidR="00000000" w:rsidP="00C80D10">
            <w:pPr>
              <w:pStyle w:val="ListBullet2"/>
              <w:rPr>
                <w:lang w:val="en-NZ"/>
              </w:rPr>
            </w:pPr>
            <w:r w:rsidRPr="00C80D10">
              <w:t>management of human resource information in a range of (3 or more) contexts (or occasions, over time)</w:t>
            </w:r>
          </w:p>
        </w:tc>
      </w:tr>
      <w:tr w:rsidTr="00C474F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rPr>
                <w:rStyle w:val="SpecialBold"/>
              </w:rPr>
              <w:t>Resources required to carry</w:t>
            </w:r>
            <w:r w:rsidRPr="00C80D10">
              <w:rPr>
                <w:rStyle w:val="SpecialBold"/>
              </w:rPr>
              <w:t xml:space="preserve"> out assessment</w:t>
            </w:r>
          </w:p>
        </w:tc>
        <w:tc>
          <w:tcPr>
            <w:tcW w:w="6662" w:type="dxa"/>
            <w:tcBorders>
              <w:top w:val="nil"/>
              <w:left w:val="nil"/>
              <w:bottom w:val="nil"/>
              <w:right w:val="nil"/>
            </w:tcBorders>
            <w:tcMar>
              <w:top w:w="0" w:type="dxa"/>
              <w:left w:w="62" w:type="dxa"/>
              <w:bottom w:w="0" w:type="dxa"/>
              <w:right w:w="62" w:type="dxa"/>
            </w:tcMar>
          </w:tcPr>
          <w:p w:rsidR="00000000" w:rsidRPr="00C80D10" w:rsidP="00C80D10">
            <w:pPr>
              <w:pStyle w:val="BodyText"/>
            </w:pPr>
            <w:r w:rsidRPr="00C80D10">
              <w:t>These resources include:</w:t>
            </w:r>
          </w:p>
          <w:p w:rsidR="00000000" w:rsidRPr="00C80D10" w:rsidP="00C80D10">
            <w:pPr>
              <w:pStyle w:val="ListBullet2"/>
            </w:pPr>
            <w:r w:rsidRPr="00C80D10">
              <w:t>legislation, policies and procedures relating to human resource information management</w:t>
            </w:r>
          </w:p>
          <w:p w:rsidR="00000000" w:rsidRPr="00C80D10" w:rsidP="00C80D10">
            <w:pPr>
              <w:pStyle w:val="ListBullet2"/>
            </w:pPr>
            <w:r w:rsidRPr="00C80D10">
              <w:t>workplace scenarios and case studies to capture the range of situations likely to be encountered when managing human resource i</w:t>
            </w:r>
            <w:r w:rsidRPr="00C80D10">
              <w:t>nformation</w:t>
            </w:r>
          </w:p>
          <w:p w:rsidR="00000000" w:rsidP="00C80D10">
            <w:pPr>
              <w:pStyle w:val="ListBullet2"/>
              <w:rPr>
                <w:lang w:val="en-NZ"/>
              </w:rPr>
            </w:pPr>
            <w:r w:rsidRPr="00C80D10">
              <w:t>information management manuals/guidelines and other relevant workplace materials</w:t>
            </w:r>
          </w:p>
        </w:tc>
      </w:tr>
      <w:tr w:rsidTr="00C474F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C80D10" w:rsidP="00C80D10">
            <w:pPr>
              <w:pStyle w:val="BodyText"/>
            </w:pPr>
            <w:r w:rsidRPr="00C80D10">
              <w:t xml:space="preserve">Valid assessment of this unit requires: </w:t>
            </w:r>
          </w:p>
          <w:p w:rsidR="00000000" w:rsidRPr="00C80D10" w:rsidP="00C80D10">
            <w:pPr>
              <w:pStyle w:val="ListBullet2"/>
            </w:pPr>
            <w:r w:rsidRPr="00C80D10">
              <w:t>a workplace environment or one that closely resembles normal work practice and replicate</w:t>
            </w:r>
            <w:r w:rsidRPr="00C80D10">
              <w:t>s the range of conditions likely to be encountered when managing a human resource information system, including coping with difficulties, irregularities and breakdowns in routine</w:t>
            </w:r>
          </w:p>
          <w:p w:rsidR="00000000" w:rsidRPr="00C80D10" w:rsidP="00C80D10">
            <w:pPr>
              <w:pStyle w:val="ListBullet2"/>
            </w:pPr>
            <w:r w:rsidRPr="00C80D10">
              <w:t>management of human resource information in a range of (3 or more) contexts (</w:t>
            </w:r>
            <w:r w:rsidRPr="00C80D10">
              <w:t>or occasions, over time)</w:t>
            </w:r>
          </w:p>
          <w:p w:rsidR="00000000" w:rsidRPr="00C80D10" w:rsidP="00C80D10">
            <w:pPr>
              <w:pStyle w:val="BodyText"/>
            </w:pPr>
            <w:r w:rsidRPr="00C80D10">
              <w:t>Assessment methods should reflect workplace demands, such as literacy, and the needs of particular groups, such as:</w:t>
            </w:r>
          </w:p>
          <w:p w:rsidR="00000000" w:rsidRPr="00C80D10" w:rsidP="00C80D10">
            <w:pPr>
              <w:pStyle w:val="ListBullet2"/>
            </w:pPr>
            <w:r w:rsidRPr="00C80D10">
              <w:t>people with disabilities</w:t>
            </w:r>
          </w:p>
          <w:p w:rsidR="00000000" w:rsidRPr="00C80D10" w:rsidP="00C80D10">
            <w:pPr>
              <w:pStyle w:val="ListBullet2"/>
            </w:pPr>
            <w:r w:rsidRPr="00C80D10">
              <w:t>people from culturally and linguistically diverse backgrounds</w:t>
            </w:r>
          </w:p>
          <w:p w:rsidR="00000000" w:rsidRPr="00C80D10" w:rsidP="00C80D10">
            <w:pPr>
              <w:pStyle w:val="ListBullet2"/>
            </w:pPr>
            <w:r w:rsidRPr="00C80D10">
              <w:t>Aboriginal and Torres Strait Islander people</w:t>
            </w:r>
          </w:p>
          <w:p w:rsidR="00000000" w:rsidRPr="00C80D10" w:rsidP="00C80D10">
            <w:pPr>
              <w:pStyle w:val="ListBullet2"/>
            </w:pPr>
            <w:r w:rsidRPr="00C80D10">
              <w:t>women</w:t>
            </w:r>
          </w:p>
          <w:p w:rsidR="00000000" w:rsidRPr="00C80D10" w:rsidP="00C80D10">
            <w:pPr>
              <w:pStyle w:val="ListBullet2"/>
            </w:pPr>
            <w:r w:rsidRPr="00C80D10">
              <w:t>young people</w:t>
            </w:r>
          </w:p>
          <w:p w:rsidR="00000000" w:rsidRPr="00C80D10" w:rsidP="00C80D10">
            <w:pPr>
              <w:pStyle w:val="ListBullet2"/>
            </w:pPr>
            <w:r w:rsidRPr="00C80D10">
              <w:t>older people</w:t>
            </w:r>
          </w:p>
          <w:p w:rsidR="00000000" w:rsidRPr="00C80D10" w:rsidP="00C80D10">
            <w:pPr>
              <w:pStyle w:val="ListBullet2"/>
            </w:pPr>
            <w:r w:rsidRPr="00C80D10">
              <w:t>people in rural and remote locations</w:t>
            </w:r>
          </w:p>
          <w:p w:rsidR="00000000" w:rsidRPr="00C80D10" w:rsidP="00C80D10">
            <w:pPr>
              <w:pStyle w:val="BodyText"/>
            </w:pPr>
            <w:r w:rsidRPr="00C80D10">
              <w:t>Assessment methods suitable for valid and reliable assessment of this competency may include, but are not limited to, a combination of 2 or mo</w:t>
            </w:r>
            <w:r w:rsidRPr="00C80D10">
              <w:t xml:space="preserve">re of: </w:t>
            </w:r>
          </w:p>
          <w:p w:rsidR="00000000" w:rsidRPr="00C80D10" w:rsidP="00C80D10">
            <w:pPr>
              <w:pStyle w:val="ListBullet2"/>
            </w:pPr>
            <w:r w:rsidRPr="00C80D10">
              <w:t>case studies</w:t>
            </w:r>
          </w:p>
          <w:p w:rsidR="00000000" w:rsidRPr="00C80D10" w:rsidP="00C80D10">
            <w:pPr>
              <w:pStyle w:val="ListBullet2"/>
            </w:pPr>
            <w:r w:rsidRPr="00C80D10">
              <w:t xml:space="preserve">demonstration </w:t>
            </w:r>
          </w:p>
          <w:p w:rsidR="00000000" w:rsidRPr="00C80D10" w:rsidP="00C80D10">
            <w:pPr>
              <w:pStyle w:val="ListBullet2"/>
            </w:pPr>
            <w:r w:rsidRPr="00C80D10">
              <w:t>observation</w:t>
            </w:r>
          </w:p>
          <w:p w:rsidR="00000000" w:rsidRPr="00C80D10" w:rsidP="00C80D10">
            <w:pPr>
              <w:pStyle w:val="ListBullet2"/>
            </w:pPr>
            <w:r w:rsidRPr="00C80D10">
              <w:t xml:space="preserve">portfolios </w:t>
            </w:r>
          </w:p>
          <w:p w:rsidR="00000000" w:rsidRPr="00C80D10" w:rsidP="00C80D10">
            <w:pPr>
              <w:pStyle w:val="ListBullet2"/>
            </w:pPr>
            <w:r w:rsidRPr="00C80D10">
              <w:t>projects</w:t>
            </w:r>
          </w:p>
          <w:p w:rsidR="00000000" w:rsidRPr="00C80D10" w:rsidP="00C80D10">
            <w:pPr>
              <w:pStyle w:val="ListBullet2"/>
            </w:pPr>
            <w:r w:rsidRPr="00C80D10">
              <w:t>questioning</w:t>
            </w:r>
          </w:p>
          <w:p w:rsidR="00000000" w:rsidRPr="00C80D10" w:rsidP="00C80D10">
            <w:pPr>
              <w:pStyle w:val="ListBullet2"/>
            </w:pPr>
            <w:r w:rsidRPr="00C80D10">
              <w:t>scenarios</w:t>
            </w:r>
          </w:p>
          <w:p w:rsidR="00000000" w:rsidP="00C80D10">
            <w:pPr>
              <w:pStyle w:val="ListBullet2"/>
              <w:rPr>
                <w:lang w:val="en-NZ"/>
              </w:rPr>
            </w:pPr>
            <w:r w:rsidRPr="00C80D10">
              <w:t>authenticated evidence from the workplace and/or training courses</w:t>
            </w:r>
          </w:p>
        </w:tc>
      </w:tr>
      <w:tr w:rsidTr="00C474F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C80D10" w:rsidP="00C80D10">
            <w:pPr>
              <w:pStyle w:val="BodyText"/>
            </w:pPr>
            <w:r w:rsidRPr="00C80D10">
              <w:t>Evidence must be gath</w:t>
            </w:r>
            <w:r w:rsidRPr="00C80D10">
              <w:t>ered over time in a range of contexts to ensure the person can achieve the unit outcome and apply the competency in different situations or environments</w:t>
            </w:r>
          </w:p>
        </w:tc>
      </w:tr>
    </w:tbl>
    <w:p w:rsidR="00000000" w:rsidRPr="00C80D10" w:rsidP="00C80D10">
      <w:pPr>
        <w:pStyle w:val="BodyText"/>
      </w:pPr>
    </w:p>
    <w:p w:rsidR="00000000" w:rsidRPr="00C80D10" w:rsidP="00C80D10">
      <w:pPr>
        <w:pStyle w:val="AllowPageBreak"/>
      </w:pPr>
    </w:p>
    <w:p w:rsidR="00000000" w:rsidRPr="00C80D10" w:rsidP="00C80D10">
      <w:pPr>
        <w:pStyle w:val="Heading1"/>
      </w:pPr>
      <w:bookmarkStart w:id="11" w:name="O_496147"/>
      <w:bookmarkEnd w:id="11"/>
      <w:r w:rsidRPr="00C80D10">
        <w:t>Range Statement</w:t>
      </w:r>
    </w:p>
    <w:tbl>
      <w:tblPr>
        <w:tblW w:w="9322" w:type="dxa"/>
        <w:tblLayout w:type="fixed"/>
        <w:tblCellMar>
          <w:left w:w="62" w:type="dxa"/>
          <w:right w:w="62" w:type="dxa"/>
        </w:tblCellMar>
        <w:tblLook w:val="0000"/>
      </w:tblPr>
      <w:tblGrid>
        <w:gridCol w:w="2790"/>
        <w:gridCol w:w="6532"/>
      </w:tblGrid>
      <w:tr w:rsidTr="00C474F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t xml:space="preserve">The Range Statement provides information about the context in which </w:t>
            </w:r>
            <w:r w:rsidRPr="00C80D10">
              <w:t>the unit of competency is carried out. The variables cater for differences between States and Territories and the Commonwealth, and between organisations and workplaces. They allow for different work requirements, work practices and knowledge. The Range St</w:t>
            </w:r>
            <w:r w:rsidRPr="00C80D10">
              <w:t>atement also provides a focus for assessment. It relates to the unit as a whole. Text in</w:t>
            </w:r>
            <w:r w:rsidRPr="00C80D10">
              <w:rPr>
                <w:rStyle w:val="BoldandItalics"/>
              </w:rPr>
              <w:t xml:space="preserve"> bold italics </w:t>
            </w:r>
            <w:r w:rsidRPr="00C80D10">
              <w:t>in the Performance Criteria is explained here.</w:t>
            </w:r>
          </w:p>
        </w:tc>
      </w:tr>
      <w:tr w:rsidTr="00C474F9">
        <w:tblPrEx>
          <w:tblW w:w="9322" w:type="dxa"/>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rPr>
                <w:rStyle w:val="BoldandItalics"/>
              </w:rPr>
              <w:t xml:space="preserve">Stakeholders </w:t>
            </w:r>
            <w:r w:rsidRPr="00C80D10">
              <w:t>may include:</w:t>
            </w:r>
          </w:p>
        </w:tc>
        <w:tc>
          <w:tcPr>
            <w:tcW w:w="6532" w:type="dxa"/>
            <w:tcBorders>
              <w:top w:val="nil"/>
              <w:left w:val="nil"/>
              <w:bottom w:val="nil"/>
              <w:right w:val="nil"/>
            </w:tcBorders>
            <w:tcMar>
              <w:top w:w="0" w:type="dxa"/>
              <w:left w:w="62" w:type="dxa"/>
              <w:bottom w:w="0" w:type="dxa"/>
              <w:right w:w="62" w:type="dxa"/>
            </w:tcMar>
          </w:tcPr>
          <w:p w:rsidR="00000000" w:rsidRPr="00C80D10" w:rsidP="00C80D10">
            <w:pPr>
              <w:pStyle w:val="ListBullet2"/>
            </w:pPr>
            <w:r w:rsidRPr="00C80D10">
              <w:t>all those individuals and groups both inside and outside the organisation that</w:t>
            </w:r>
            <w:r w:rsidRPr="00C80D10">
              <w:t xml:space="preserve"> have some direct interest in the organisation's behaviour, actions, products and services such as:</w:t>
            </w:r>
          </w:p>
          <w:p w:rsidR="00000000" w:rsidRPr="00C80D10" w:rsidP="00C80D10">
            <w:pPr>
              <w:pStyle w:val="ListBullet3"/>
            </w:pPr>
            <w:r w:rsidRPr="00C80D10">
              <w:t>users of the human resource services</w:t>
            </w:r>
          </w:p>
          <w:p w:rsidR="00000000" w:rsidRPr="00C80D10" w:rsidP="00C80D10">
            <w:pPr>
              <w:pStyle w:val="ListBullet3"/>
            </w:pPr>
            <w:r w:rsidRPr="00C80D10">
              <w:t>employees at all levels of the organisation</w:t>
            </w:r>
          </w:p>
          <w:p w:rsidR="00000000" w:rsidRPr="00C80D10" w:rsidP="00C80D10">
            <w:pPr>
              <w:pStyle w:val="ListBullet3"/>
            </w:pPr>
            <w:r w:rsidRPr="00C80D10">
              <w:t>other public sector organisations</w:t>
            </w:r>
          </w:p>
          <w:p w:rsidR="00000000" w:rsidRPr="00C80D10" w:rsidP="00C80D10">
            <w:pPr>
              <w:pStyle w:val="ListBullet3"/>
            </w:pPr>
            <w:r w:rsidRPr="00C80D10">
              <w:t>inter-agency forums</w:t>
            </w:r>
          </w:p>
          <w:p w:rsidR="00000000" w:rsidRPr="00C80D10" w:rsidP="00C80D10">
            <w:pPr>
              <w:pStyle w:val="ListBullet3"/>
            </w:pPr>
            <w:r w:rsidRPr="00C80D10">
              <w:t>union and association representatives</w:t>
            </w:r>
          </w:p>
          <w:p w:rsidR="00000000" w:rsidRPr="00C80D10" w:rsidP="00C80D10">
            <w:pPr>
              <w:pStyle w:val="ListBullet3"/>
            </w:pPr>
            <w:r w:rsidRPr="00C80D10">
              <w:t>senior committees</w:t>
            </w:r>
          </w:p>
          <w:p w:rsidR="00000000" w:rsidRPr="00C80D10" w:rsidP="00C80D10">
            <w:pPr>
              <w:pStyle w:val="ListBullet3"/>
            </w:pPr>
            <w:r w:rsidRPr="00C80D10">
              <w:t>boards of management</w:t>
            </w:r>
          </w:p>
          <w:p w:rsidR="00000000" w:rsidRPr="00C80D10" w:rsidP="00C80D10">
            <w:pPr>
              <w:pStyle w:val="ListBullet3"/>
            </w:pPr>
            <w:r w:rsidRPr="00C80D10">
              <w:t>government committees</w:t>
            </w:r>
          </w:p>
          <w:p w:rsidR="00000000" w:rsidRPr="00C80D10" w:rsidP="00C80D10">
            <w:pPr>
              <w:pStyle w:val="ListBullet3"/>
            </w:pPr>
            <w:r w:rsidRPr="00C80D10">
              <w:t>government</w:t>
            </w:r>
          </w:p>
          <w:p w:rsidR="00000000" w:rsidP="00C80D10">
            <w:pPr>
              <w:pStyle w:val="ListBullet3"/>
              <w:rPr>
                <w:lang w:val="en-NZ"/>
              </w:rPr>
            </w:pPr>
            <w:r w:rsidRPr="00C80D10">
              <w:t>Ministers</w:t>
            </w:r>
          </w:p>
        </w:tc>
      </w:tr>
      <w:tr w:rsidTr="00C474F9">
        <w:tblPrEx>
          <w:tblW w:w="9322" w:type="dxa"/>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rPr>
                <w:rStyle w:val="BoldandItalics"/>
              </w:rPr>
              <w:t>Information requests</w:t>
            </w:r>
            <w:r w:rsidRPr="00C80D10">
              <w:rPr>
                <w:rStyle w:val="Emphasis"/>
              </w:rPr>
              <w:t xml:space="preserve"> </w:t>
            </w:r>
            <w:r w:rsidRPr="00C80D10">
              <w:t>may be in relation to:</w:t>
            </w:r>
          </w:p>
        </w:tc>
        <w:tc>
          <w:tcPr>
            <w:tcW w:w="6532" w:type="dxa"/>
            <w:tcBorders>
              <w:top w:val="nil"/>
              <w:left w:val="nil"/>
              <w:bottom w:val="nil"/>
              <w:right w:val="nil"/>
            </w:tcBorders>
            <w:tcMar>
              <w:top w:w="0" w:type="dxa"/>
              <w:left w:w="62" w:type="dxa"/>
              <w:bottom w:w="0" w:type="dxa"/>
              <w:right w:w="62" w:type="dxa"/>
            </w:tcMar>
          </w:tcPr>
          <w:p w:rsidR="00000000" w:rsidRPr="00C80D10" w:rsidP="00C80D10">
            <w:pPr>
              <w:pStyle w:val="ListBullet2"/>
            </w:pPr>
            <w:r w:rsidRPr="00C80D10">
              <w:t>legislative requirements</w:t>
            </w:r>
          </w:p>
          <w:p w:rsidR="00000000" w:rsidRPr="00C80D10" w:rsidP="00C80D10">
            <w:pPr>
              <w:pStyle w:val="ListBullet2"/>
            </w:pPr>
            <w:r w:rsidRPr="00C80D10">
              <w:t>workforce planning</w:t>
            </w:r>
          </w:p>
          <w:p w:rsidR="00000000" w:rsidRPr="00C80D10" w:rsidP="00C80D10">
            <w:pPr>
              <w:pStyle w:val="ListBullet2"/>
            </w:pPr>
            <w:r w:rsidRPr="00C80D10">
              <w:t>performance management</w:t>
            </w:r>
          </w:p>
          <w:p w:rsidR="00000000" w:rsidRPr="00C80D10" w:rsidP="00C80D10">
            <w:pPr>
              <w:pStyle w:val="ListBullet2"/>
            </w:pPr>
            <w:r w:rsidRPr="00C80D10">
              <w:t>recruitment and selection</w:t>
            </w:r>
          </w:p>
          <w:p w:rsidR="00000000" w:rsidRPr="00C80D10" w:rsidP="00C80D10">
            <w:pPr>
              <w:pStyle w:val="ListBullet2"/>
            </w:pPr>
            <w:r w:rsidRPr="00C80D10">
              <w:t>employee relations</w:t>
            </w:r>
          </w:p>
          <w:p w:rsidR="00000000" w:rsidRPr="00C80D10" w:rsidP="00C80D10">
            <w:pPr>
              <w:pStyle w:val="ListBullet2"/>
            </w:pPr>
            <w:r w:rsidRPr="00C80D10">
              <w:t>separation employees</w:t>
            </w:r>
          </w:p>
          <w:p w:rsidR="00000000" w:rsidRPr="00C80D10" w:rsidP="00C80D10">
            <w:pPr>
              <w:pStyle w:val="ListBullet2"/>
            </w:pPr>
            <w:r w:rsidRPr="00C80D10">
              <w:t>employee support</w:t>
            </w:r>
          </w:p>
          <w:p w:rsidR="00000000" w:rsidRPr="00C80D10" w:rsidP="00C80D10">
            <w:pPr>
              <w:pStyle w:val="ListBullet2"/>
            </w:pPr>
            <w:r w:rsidRPr="00C80D10">
              <w:t>career development</w:t>
            </w:r>
          </w:p>
          <w:p w:rsidR="00000000" w:rsidRPr="00C80D10" w:rsidP="00C80D10">
            <w:pPr>
              <w:pStyle w:val="ListBullet2"/>
            </w:pPr>
            <w:r w:rsidRPr="00C80D10">
              <w:t>organisational development</w:t>
            </w:r>
          </w:p>
          <w:p w:rsidR="00000000" w:rsidP="00C80D10">
            <w:pPr>
              <w:pStyle w:val="ListBullet2"/>
              <w:rPr>
                <w:lang w:val="en-NZ"/>
              </w:rPr>
            </w:pPr>
            <w:r w:rsidRPr="00C80D10">
              <w:t>human resource development</w:t>
            </w:r>
          </w:p>
        </w:tc>
      </w:tr>
      <w:tr w:rsidTr="00C474F9">
        <w:tblPrEx>
          <w:tblW w:w="9322" w:type="dxa"/>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rPr>
                <w:rStyle w:val="BoldandItalics"/>
              </w:rPr>
              <w:t>Information management processes</w:t>
            </w:r>
            <w:r w:rsidRPr="00C80D10">
              <w:t xml:space="preserve"> may include:</w:t>
            </w:r>
          </w:p>
        </w:tc>
        <w:tc>
          <w:tcPr>
            <w:tcW w:w="6532" w:type="dxa"/>
            <w:tcBorders>
              <w:top w:val="nil"/>
              <w:left w:val="nil"/>
              <w:bottom w:val="nil"/>
              <w:right w:val="nil"/>
            </w:tcBorders>
            <w:tcMar>
              <w:top w:w="0" w:type="dxa"/>
              <w:left w:w="62" w:type="dxa"/>
              <w:bottom w:w="0" w:type="dxa"/>
              <w:right w:w="62" w:type="dxa"/>
            </w:tcMar>
          </w:tcPr>
          <w:p w:rsidR="00000000" w:rsidRPr="00C80D10" w:rsidP="00C80D10">
            <w:pPr>
              <w:pStyle w:val="ListBullet2"/>
            </w:pPr>
            <w:r w:rsidRPr="00C80D10">
              <w:t>collection</w:t>
            </w:r>
          </w:p>
          <w:p w:rsidR="00000000" w:rsidRPr="00C80D10" w:rsidP="00C80D10">
            <w:pPr>
              <w:pStyle w:val="ListBullet2"/>
            </w:pPr>
            <w:r w:rsidRPr="00C80D10">
              <w:t>storage</w:t>
            </w:r>
          </w:p>
          <w:p w:rsidR="00000000" w:rsidRPr="00C80D10" w:rsidP="00C80D10">
            <w:pPr>
              <w:pStyle w:val="ListBullet2"/>
            </w:pPr>
            <w:r w:rsidRPr="00C80D10">
              <w:t>retrieval</w:t>
            </w:r>
          </w:p>
          <w:p w:rsidR="00000000" w:rsidRPr="00C80D10" w:rsidP="00C80D10">
            <w:pPr>
              <w:pStyle w:val="ListBullet2"/>
            </w:pPr>
            <w:r w:rsidRPr="00C80D10">
              <w:t xml:space="preserve">archiving </w:t>
            </w:r>
          </w:p>
          <w:p w:rsidR="00000000" w:rsidRPr="00C80D10" w:rsidP="00C80D10">
            <w:pPr>
              <w:pStyle w:val="ListBullet2"/>
            </w:pPr>
            <w:r w:rsidRPr="00C80D10">
              <w:t>disposal of data</w:t>
            </w:r>
          </w:p>
          <w:p w:rsidR="00000000" w:rsidP="00C80D10">
            <w:pPr>
              <w:pStyle w:val="ListBullet2"/>
              <w:rPr>
                <w:lang w:val="en-NZ"/>
              </w:rPr>
            </w:pPr>
            <w:r w:rsidRPr="00C80D10">
              <w:t>trend analysis</w:t>
            </w:r>
          </w:p>
        </w:tc>
      </w:tr>
      <w:tr w:rsidTr="00C474F9">
        <w:tblPrEx>
          <w:tblW w:w="9322" w:type="dxa"/>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rPr>
                <w:rStyle w:val="BoldandItalics"/>
              </w:rPr>
              <w:t>Legislation, policy and procedures</w:t>
            </w:r>
            <w:r w:rsidRPr="00C80D10">
              <w:rPr>
                <w:rStyle w:val="Emphasis"/>
              </w:rPr>
              <w:t xml:space="preserve"> </w:t>
            </w:r>
            <w:r w:rsidRPr="00C80D10">
              <w:t>may include:</w:t>
            </w:r>
          </w:p>
        </w:tc>
        <w:tc>
          <w:tcPr>
            <w:tcW w:w="6532" w:type="dxa"/>
            <w:tcBorders>
              <w:top w:val="nil"/>
              <w:left w:val="nil"/>
              <w:bottom w:val="nil"/>
              <w:right w:val="nil"/>
            </w:tcBorders>
            <w:tcMar>
              <w:top w:w="0" w:type="dxa"/>
              <w:left w:w="62" w:type="dxa"/>
              <w:bottom w:w="0" w:type="dxa"/>
              <w:right w:w="62" w:type="dxa"/>
            </w:tcMar>
          </w:tcPr>
          <w:p w:rsidR="00000000" w:rsidRPr="00C80D10" w:rsidP="00C80D10">
            <w:pPr>
              <w:pStyle w:val="ListBullet2"/>
            </w:pPr>
            <w:r w:rsidRPr="00C80D10">
              <w:t>Commonwealth and State/Territory legislation including equal employment opportunity, privacy, freedom of information and anti-discrimination law</w:t>
            </w:r>
          </w:p>
          <w:p w:rsidR="00000000" w:rsidRPr="00C80D10" w:rsidP="00C80D10">
            <w:pPr>
              <w:pStyle w:val="ListBullet2"/>
            </w:pPr>
            <w:r w:rsidRPr="00C80D10">
              <w:t>national and international co</w:t>
            </w:r>
            <w:r w:rsidRPr="00C80D10">
              <w:t>des of practice and standards</w:t>
            </w:r>
          </w:p>
          <w:p w:rsidR="00000000" w:rsidRPr="00C80D10" w:rsidP="00C80D10">
            <w:pPr>
              <w:pStyle w:val="ListBullet2"/>
            </w:pPr>
            <w:r w:rsidRPr="00C80D10">
              <w:t>the organisation's policies and practices</w:t>
            </w:r>
          </w:p>
          <w:p w:rsidR="00000000" w:rsidRPr="00C80D10" w:rsidP="00C80D10">
            <w:pPr>
              <w:pStyle w:val="ListBullet2"/>
            </w:pPr>
            <w:r w:rsidRPr="00C80D10">
              <w:t>government policy</w:t>
            </w:r>
          </w:p>
          <w:p w:rsidR="00000000" w:rsidRPr="00C80D10" w:rsidP="00C80D10">
            <w:pPr>
              <w:pStyle w:val="ListBullet2"/>
            </w:pPr>
            <w:r w:rsidRPr="00C80D10">
              <w:t>codes of conduct</w:t>
            </w:r>
          </w:p>
          <w:p w:rsidR="00000000" w:rsidRPr="00C80D10" w:rsidP="00C80D10">
            <w:pPr>
              <w:pStyle w:val="ListBullet2"/>
            </w:pPr>
            <w:r w:rsidRPr="00C80D10">
              <w:t xml:space="preserve">codes of ethics </w:t>
            </w:r>
          </w:p>
          <w:p w:rsidR="00000000" w:rsidRPr="00C80D10" w:rsidP="00C80D10">
            <w:pPr>
              <w:pStyle w:val="ListBullet2"/>
            </w:pPr>
            <w:r w:rsidRPr="00C80D10">
              <w:t>public sector standards</w:t>
            </w:r>
          </w:p>
          <w:p w:rsidR="00000000" w:rsidP="00C80D10">
            <w:pPr>
              <w:pStyle w:val="ListBullet2"/>
              <w:rPr>
                <w:lang w:val="en-NZ"/>
              </w:rPr>
            </w:pPr>
            <w:r w:rsidRPr="00C80D10">
              <w:t>security policies and procedures</w:t>
            </w:r>
          </w:p>
        </w:tc>
      </w:tr>
      <w:tr w:rsidTr="00C474F9">
        <w:tblPrEx>
          <w:tblW w:w="9322" w:type="dxa"/>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rPr>
                <w:rStyle w:val="BoldandItalics"/>
              </w:rPr>
              <w:t>Information to support implementation of the system</w:t>
            </w:r>
            <w:r w:rsidRPr="00C80D10">
              <w:rPr>
                <w:rStyle w:val="Emphasis"/>
              </w:rPr>
              <w:t xml:space="preserve"> </w:t>
            </w:r>
            <w:r w:rsidRPr="00C80D10">
              <w:t>may include:</w:t>
            </w:r>
          </w:p>
        </w:tc>
        <w:tc>
          <w:tcPr>
            <w:tcW w:w="6532" w:type="dxa"/>
            <w:tcBorders>
              <w:top w:val="nil"/>
              <w:left w:val="nil"/>
              <w:bottom w:val="nil"/>
              <w:right w:val="nil"/>
            </w:tcBorders>
            <w:tcMar>
              <w:top w:w="0" w:type="dxa"/>
              <w:left w:w="62" w:type="dxa"/>
              <w:bottom w:w="0" w:type="dxa"/>
              <w:right w:w="62" w:type="dxa"/>
            </w:tcMar>
          </w:tcPr>
          <w:p w:rsidR="00000000" w:rsidRPr="00C80D10" w:rsidP="00C80D10">
            <w:pPr>
              <w:pStyle w:val="ListBullet2"/>
            </w:pPr>
            <w:r w:rsidRPr="00C80D10">
              <w:t>manuals</w:t>
            </w:r>
          </w:p>
          <w:p w:rsidR="00000000" w:rsidRPr="00C80D10" w:rsidP="00C80D10">
            <w:pPr>
              <w:pStyle w:val="ListBullet2"/>
            </w:pPr>
            <w:r w:rsidRPr="00C80D10">
              <w:t>policy and procedure statements</w:t>
            </w:r>
          </w:p>
          <w:p w:rsidR="00000000" w:rsidRPr="00C80D10" w:rsidP="00C80D10">
            <w:pPr>
              <w:pStyle w:val="ListBullet2"/>
            </w:pPr>
            <w:r w:rsidRPr="00C80D10">
              <w:t>guides</w:t>
            </w:r>
          </w:p>
          <w:p w:rsidR="00000000" w:rsidRPr="00C80D10" w:rsidP="00C80D10">
            <w:pPr>
              <w:pStyle w:val="ListBullet2"/>
            </w:pPr>
            <w:r w:rsidRPr="00C80D10">
              <w:t>information brochures and pamphlets</w:t>
            </w:r>
          </w:p>
          <w:p w:rsidR="00000000" w:rsidRPr="00C80D10" w:rsidP="00C80D10">
            <w:pPr>
              <w:pStyle w:val="ListBullet2"/>
            </w:pPr>
            <w:r w:rsidRPr="00C80D10">
              <w:t>electronic mail</w:t>
            </w:r>
          </w:p>
          <w:p w:rsidR="00000000" w:rsidRPr="00C80D10" w:rsidP="00C80D10">
            <w:pPr>
              <w:pStyle w:val="ListBullet2"/>
            </w:pPr>
            <w:r w:rsidRPr="00C80D10">
              <w:t>training</w:t>
            </w:r>
          </w:p>
          <w:p w:rsidR="00000000" w:rsidP="00C80D10">
            <w:pPr>
              <w:pStyle w:val="ListBullet2"/>
              <w:rPr>
                <w:lang w:val="en-NZ"/>
              </w:rPr>
            </w:pPr>
            <w:r w:rsidRPr="00C80D10">
              <w:t>job aids</w:t>
            </w:r>
          </w:p>
        </w:tc>
      </w:tr>
      <w:tr w:rsidTr="00C474F9">
        <w:tblPrEx>
          <w:tblW w:w="9322" w:type="dxa"/>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rPr>
                <w:rStyle w:val="BoldandItalics"/>
              </w:rPr>
              <w:t xml:space="preserve">Promotion of the system </w:t>
            </w:r>
            <w:r w:rsidRPr="00C80D10">
              <w:t>may include:</w:t>
            </w:r>
          </w:p>
        </w:tc>
        <w:tc>
          <w:tcPr>
            <w:tcW w:w="6532" w:type="dxa"/>
            <w:tcBorders>
              <w:top w:val="nil"/>
              <w:left w:val="nil"/>
              <w:bottom w:val="nil"/>
              <w:right w:val="nil"/>
            </w:tcBorders>
            <w:tcMar>
              <w:top w:w="0" w:type="dxa"/>
              <w:left w:w="62" w:type="dxa"/>
              <w:bottom w:w="0" w:type="dxa"/>
              <w:right w:w="62" w:type="dxa"/>
            </w:tcMar>
          </w:tcPr>
          <w:p w:rsidR="00000000" w:rsidRPr="00C80D10" w:rsidP="00C80D10">
            <w:pPr>
              <w:pStyle w:val="ListBullet2"/>
            </w:pPr>
            <w:r w:rsidRPr="00C80D10">
              <w:t>written documentation</w:t>
            </w:r>
          </w:p>
          <w:p w:rsidR="00000000" w:rsidRPr="00C80D10" w:rsidP="00C80D10">
            <w:pPr>
              <w:pStyle w:val="ListBullet2"/>
            </w:pPr>
            <w:r w:rsidRPr="00C80D10">
              <w:t>manuals</w:t>
            </w:r>
          </w:p>
          <w:p w:rsidR="00000000" w:rsidRPr="00C80D10" w:rsidP="00C80D10">
            <w:pPr>
              <w:pStyle w:val="ListBullet2"/>
            </w:pPr>
            <w:r w:rsidRPr="00C80D10">
              <w:t>policy and procedure statements</w:t>
            </w:r>
          </w:p>
          <w:p w:rsidR="00000000" w:rsidRPr="00C80D10" w:rsidP="00C80D10">
            <w:pPr>
              <w:pStyle w:val="ListBullet2"/>
            </w:pPr>
            <w:r w:rsidRPr="00C80D10">
              <w:t>guides</w:t>
            </w:r>
          </w:p>
          <w:p w:rsidR="00000000" w:rsidRPr="00C80D10" w:rsidP="00C80D10">
            <w:pPr>
              <w:pStyle w:val="ListBullet2"/>
            </w:pPr>
            <w:r w:rsidRPr="00C80D10">
              <w:t>information brochures and pamphlets</w:t>
            </w:r>
          </w:p>
          <w:p w:rsidR="00000000" w:rsidRPr="00C80D10" w:rsidP="00C80D10">
            <w:pPr>
              <w:pStyle w:val="ListBullet2"/>
            </w:pPr>
            <w:r w:rsidRPr="00C80D10">
              <w:t>oral advice and guidance</w:t>
            </w:r>
          </w:p>
          <w:p w:rsidR="00000000" w:rsidRPr="00C80D10" w:rsidP="00C80D10">
            <w:pPr>
              <w:pStyle w:val="ListBullet2"/>
            </w:pPr>
            <w:r w:rsidRPr="00C80D10">
              <w:t>meetings with individuals and/or groups</w:t>
            </w:r>
          </w:p>
          <w:p w:rsidR="00000000" w:rsidRPr="00C80D10" w:rsidP="00C80D10">
            <w:pPr>
              <w:pStyle w:val="ListBullet2"/>
            </w:pPr>
            <w:r w:rsidRPr="00C80D10">
              <w:t>telephone contact and/or electronic mail</w:t>
            </w:r>
          </w:p>
          <w:p w:rsidR="00000000" w:rsidRPr="00C80D10" w:rsidP="00C80D10">
            <w:pPr>
              <w:pStyle w:val="ListBullet2"/>
            </w:pPr>
            <w:r w:rsidRPr="00C80D10">
              <w:t>training programs</w:t>
            </w:r>
          </w:p>
          <w:p w:rsidR="00000000" w:rsidP="00C80D10">
            <w:pPr>
              <w:pStyle w:val="ListBullet2"/>
              <w:rPr>
                <w:lang w:val="en-NZ"/>
              </w:rPr>
            </w:pPr>
            <w:r w:rsidRPr="00C80D10">
              <w:t>change management strategies for implementation of new/revised systems</w:t>
            </w:r>
          </w:p>
        </w:tc>
      </w:tr>
      <w:tr w:rsidTr="00C474F9">
        <w:tblPrEx>
          <w:tblW w:w="9322" w:type="dxa"/>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C80D10">
            <w:pPr>
              <w:pStyle w:val="BodyText"/>
              <w:rPr>
                <w:lang w:val="en-NZ"/>
              </w:rPr>
            </w:pPr>
            <w:r w:rsidRPr="00C80D10">
              <w:rPr>
                <w:rStyle w:val="BoldandItalics"/>
              </w:rPr>
              <w:t>Internal and external factors impacting upon the system</w:t>
            </w:r>
            <w:r w:rsidRPr="00C80D10">
              <w:rPr>
                <w:rStyle w:val="Emphasis"/>
              </w:rPr>
              <w:t xml:space="preserve"> </w:t>
            </w:r>
            <w:r w:rsidRPr="00C80D10">
              <w:t xml:space="preserve">may </w:t>
            </w:r>
            <w:r w:rsidRPr="00C80D10">
              <w:t>include:</w:t>
            </w:r>
          </w:p>
        </w:tc>
        <w:tc>
          <w:tcPr>
            <w:tcW w:w="6532" w:type="dxa"/>
            <w:tcBorders>
              <w:top w:val="nil"/>
              <w:left w:val="nil"/>
              <w:bottom w:val="nil"/>
              <w:right w:val="nil"/>
            </w:tcBorders>
            <w:tcMar>
              <w:top w:w="0" w:type="dxa"/>
              <w:left w:w="62" w:type="dxa"/>
              <w:bottom w:w="0" w:type="dxa"/>
              <w:right w:w="62" w:type="dxa"/>
            </w:tcMar>
          </w:tcPr>
          <w:p w:rsidR="00000000" w:rsidRPr="00C80D10" w:rsidP="00C80D10">
            <w:pPr>
              <w:pStyle w:val="ListBullet2"/>
            </w:pPr>
            <w:r w:rsidRPr="00C80D10">
              <w:t>changed financial or political circumstances</w:t>
            </w:r>
          </w:p>
          <w:p w:rsidR="00000000" w:rsidRPr="00C80D10" w:rsidP="00C80D10">
            <w:pPr>
              <w:pStyle w:val="ListBullet2"/>
            </w:pPr>
            <w:r w:rsidRPr="00C80D10">
              <w:t>downsizing or organisation restructuring</w:t>
            </w:r>
          </w:p>
          <w:p w:rsidR="00000000" w:rsidRPr="00C80D10" w:rsidP="00C80D10">
            <w:pPr>
              <w:pStyle w:val="ListBullet2"/>
            </w:pPr>
            <w:r w:rsidRPr="00C80D10">
              <w:t>retention of high performing employees</w:t>
            </w:r>
          </w:p>
          <w:p w:rsidR="00000000" w:rsidRPr="00C80D10" w:rsidP="00C80D10">
            <w:pPr>
              <w:pStyle w:val="ListBullet2"/>
            </w:pPr>
            <w:r w:rsidRPr="00C80D10">
              <w:t>opportunities for outsourcing</w:t>
            </w:r>
          </w:p>
          <w:p w:rsidR="00000000" w:rsidRPr="00C80D10" w:rsidP="00C80D10">
            <w:pPr>
              <w:pStyle w:val="ListBullet2"/>
            </w:pPr>
            <w:r w:rsidRPr="00C80D10">
              <w:t>changes in legislation or core business activities</w:t>
            </w:r>
          </w:p>
          <w:p w:rsidR="00000000" w:rsidRPr="00C80D10" w:rsidP="00C80D10">
            <w:pPr>
              <w:pStyle w:val="ListBullet2"/>
            </w:pPr>
            <w:r w:rsidRPr="00C80D10">
              <w:t>changes in activities or aspirations of customers</w:t>
            </w:r>
          </w:p>
          <w:p w:rsidR="00000000" w:rsidRPr="00C80D10" w:rsidP="00C80D10">
            <w:pPr>
              <w:pStyle w:val="ListBullet2"/>
            </w:pPr>
            <w:r w:rsidRPr="00C80D10">
              <w:t>organisational changes</w:t>
            </w:r>
          </w:p>
          <w:p w:rsidR="00000000" w:rsidRPr="00C80D10" w:rsidP="00C80D10">
            <w:pPr>
              <w:pStyle w:val="ListBullet2"/>
            </w:pPr>
            <w:r w:rsidRPr="00C80D10">
              <w:t>labour market</w:t>
            </w:r>
          </w:p>
        </w:tc>
      </w:tr>
    </w:tbl>
    <w:p w:rsidR="00C474F9" w:rsidP="00C80D10">
      <w:pPr>
        <w:pStyle w:val="BodyText"/>
      </w:pPr>
    </w:p>
    <w:p w:rsidR="00C474F9" w:rsidP="00C80D10">
      <w:pPr>
        <w:pStyle w:val="BodyText"/>
      </w:pPr>
    </w:p>
    <w:p w:rsidR="00000000" w:rsidRPr="00C80D10" w:rsidP="00C80D10">
      <w:pPr>
        <w:pStyle w:val="Heading1"/>
      </w:pPr>
      <w:bookmarkStart w:id="12" w:name="O_496142"/>
      <w:bookmarkEnd w:id="12"/>
      <w:r w:rsidRPr="00C80D10">
        <w:t>Unit Sector(s)</w:t>
      </w:r>
    </w:p>
    <w:p w:rsidR="00000000" w:rsidRPr="00C80D10" w:rsidP="00C80D10">
      <w:pPr>
        <w:pStyle w:val="BodyText"/>
      </w:pPr>
      <w:r w:rsidRPr="00C80D10">
        <w:t>Not applicable.</w:t>
      </w:r>
    </w:p>
    <w:p w:rsidR="00000000" w:rsidRPr="00C80D10" w:rsidP="00C80D10">
      <w:pPr>
        <w:pStyle w:val="AllowPageBreak"/>
      </w:pPr>
    </w:p>
    <w:p w:rsidR="00000000" w:rsidRPr="00C80D10" w:rsidP="00C80D10">
      <w:pPr>
        <w:pStyle w:val="Heading1"/>
      </w:pPr>
      <w:bookmarkStart w:id="13" w:name="O_496152"/>
      <w:bookmarkEnd w:id="13"/>
      <w:r w:rsidRPr="00C80D10">
        <w:t>Competency field</w:t>
      </w:r>
    </w:p>
    <w:p w:rsidR="00000000" w:rsidRPr="00C80D10" w:rsidP="00C80D10">
      <w:pPr>
        <w:pStyle w:val="BodyText"/>
      </w:pPr>
      <w:r w:rsidRPr="00C80D10">
        <w:t>Human Resource Management</w:t>
      </w:r>
    </w:p>
    <w:p w:rsidR="00000000" w:rsidRPr="00C80D10" w:rsidP="00C80D10"/>
    <w:sectPr w:rsidSect="00C80D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4F9" w:rsidP="00C474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4F9" w:rsidP="00C80D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74F9" w:rsidP="00C80D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474F9" w:rsidP="00C80D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10" w:rsidRPr="00C474F9" w:rsidP="00C474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4F9" w:rsidRPr="002D2AF8" w:rsidP="00C80D10">
    <w:pPr>
      <w:pStyle w:val="Header"/>
      <w:framePr w:wrap="around"/>
    </w:pPr>
    <w:r>
      <w:fldChar w:fldCharType="begin"/>
    </w:r>
    <w:r>
      <w:instrText xml:space="preserve"> TITLE   \* MERGEFORMAT </w:instrText>
    </w:r>
    <w:r>
      <w:fldChar w:fldCharType="separate"/>
    </w:r>
    <w:r>
      <w:t>PSPHR618A Manage human resource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C474F9" w:rsidP="00C80D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8CB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05891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D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D10"/>
    <w:pPr>
      <w:spacing w:before="360" w:after="60"/>
      <w:outlineLvl w:val="0"/>
    </w:pPr>
    <w:rPr>
      <w:sz w:val="32"/>
    </w:rPr>
  </w:style>
  <w:style w:type="paragraph" w:styleId="Heading2">
    <w:name w:val="heading 2"/>
    <w:basedOn w:val="HeadingBase"/>
    <w:next w:val="BodyText"/>
    <w:link w:val="Heading2Char"/>
    <w:qFormat/>
    <w:rsid w:val="00C80D10"/>
    <w:pPr>
      <w:keepLines/>
      <w:spacing w:before="240" w:after="120"/>
      <w:outlineLvl w:val="1"/>
    </w:pPr>
    <w:rPr>
      <w:sz w:val="28"/>
      <w:szCs w:val="40"/>
    </w:rPr>
  </w:style>
  <w:style w:type="paragraph" w:styleId="Heading3">
    <w:name w:val="heading 3"/>
    <w:basedOn w:val="HeadingBase"/>
    <w:next w:val="BodyText"/>
    <w:link w:val="Heading3Char"/>
    <w:qFormat/>
    <w:rsid w:val="00C80D10"/>
    <w:pPr>
      <w:spacing w:before="180" w:after="120"/>
      <w:outlineLvl w:val="2"/>
    </w:pPr>
    <w:rPr>
      <w:spacing w:val="-10"/>
      <w:kern w:val="32"/>
    </w:rPr>
  </w:style>
  <w:style w:type="paragraph" w:styleId="Heading4">
    <w:name w:val="heading 4"/>
    <w:basedOn w:val="HeadingBase"/>
    <w:next w:val="BodyText"/>
    <w:link w:val="Heading4Char"/>
    <w:qFormat/>
    <w:rsid w:val="00C80D10"/>
    <w:pPr>
      <w:spacing w:before="160" w:after="120"/>
      <w:outlineLvl w:val="3"/>
    </w:pPr>
    <w:rPr>
      <w:sz w:val="22"/>
    </w:rPr>
  </w:style>
  <w:style w:type="paragraph" w:styleId="Heading5">
    <w:name w:val="heading 5"/>
    <w:basedOn w:val="HeadingBase"/>
    <w:next w:val="Normal"/>
    <w:link w:val="Heading5Char"/>
    <w:qFormat/>
    <w:rsid w:val="00C80D10"/>
    <w:pPr>
      <w:spacing w:before="80"/>
      <w:outlineLvl w:val="4"/>
    </w:pPr>
    <w:rPr>
      <w:color w:val="918585"/>
      <w:sz w:val="20"/>
    </w:rPr>
  </w:style>
  <w:style w:type="paragraph" w:styleId="Heading6">
    <w:name w:val="heading 6"/>
    <w:basedOn w:val="HeadingBase"/>
    <w:next w:val="Normal"/>
    <w:link w:val="Heading6Char"/>
    <w:qFormat/>
    <w:rsid w:val="00C80D10"/>
    <w:pPr>
      <w:spacing w:before="60"/>
      <w:outlineLvl w:val="5"/>
    </w:pPr>
    <w:rPr>
      <w:color w:val="918585"/>
      <w:sz w:val="20"/>
    </w:rPr>
  </w:style>
  <w:style w:type="paragraph" w:styleId="Heading7">
    <w:name w:val="heading 7"/>
    <w:basedOn w:val="Normal"/>
    <w:next w:val="Normal"/>
    <w:link w:val="Heading7Char"/>
    <w:qFormat/>
    <w:rsid w:val="00C80D10"/>
    <w:pPr>
      <w:ind w:left="720"/>
      <w:outlineLvl w:val="6"/>
    </w:pPr>
    <w:rPr>
      <w:i/>
    </w:rPr>
  </w:style>
  <w:style w:type="paragraph" w:styleId="Heading8">
    <w:name w:val="heading 8"/>
    <w:basedOn w:val="Normal"/>
    <w:next w:val="Normal"/>
    <w:link w:val="Heading8Char"/>
    <w:qFormat/>
    <w:rsid w:val="00C80D10"/>
    <w:pPr>
      <w:ind w:left="720"/>
      <w:outlineLvl w:val="7"/>
    </w:pPr>
    <w:rPr>
      <w:i/>
    </w:rPr>
  </w:style>
  <w:style w:type="paragraph" w:styleId="Heading9">
    <w:name w:val="heading 9"/>
    <w:basedOn w:val="Normal"/>
    <w:next w:val="Normal"/>
    <w:link w:val="Heading9Char"/>
    <w:qFormat/>
    <w:rsid w:val="00C80D10"/>
    <w:pPr>
      <w:ind w:left="720"/>
      <w:outlineLvl w:val="8"/>
    </w:pPr>
    <w:rPr>
      <w:i/>
    </w:rPr>
  </w:style>
  <w:style w:type="character" w:default="1" w:styleId="DefaultParagraphFont">
    <w:name w:val="Default Paragraph Font"/>
    <w:uiPriority w:val="1"/>
    <w:unhideWhenUsed/>
    <w:rsid w:val="00C80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D10"/>
  </w:style>
  <w:style w:type="character" w:customStyle="1" w:styleId="Heading1Char">
    <w:name w:val="Heading 1 Char"/>
    <w:basedOn w:val="DefaultParagraphFont"/>
    <w:link w:val="Heading1"/>
    <w:rsid w:val="00C80D10"/>
    <w:rPr>
      <w:rFonts w:ascii="Times New Roman" w:eastAsia="Times New Roman" w:hAnsi="Times New Roman" w:cs="Times New Roman"/>
      <w:b/>
      <w:sz w:val="32"/>
      <w:szCs w:val="20"/>
      <w:lang w:eastAsia="en-US"/>
    </w:rPr>
  </w:style>
  <w:style w:type="paragraph" w:styleId="BodyText">
    <w:name w:val="Body Text"/>
    <w:basedOn w:val="Normal"/>
    <w:link w:val="BodyTextChar"/>
    <w:rsid w:val="00C80D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0D10"/>
    <w:rPr>
      <w:rFonts w:ascii="Times New Roman" w:eastAsia="Times New Roman" w:hAnsi="Times New Roman" w:cs="Times New Roman"/>
      <w:sz w:val="24"/>
      <w:lang w:eastAsia="en-US"/>
    </w:rPr>
  </w:style>
  <w:style w:type="paragraph" w:styleId="Footer">
    <w:name w:val="footer"/>
    <w:basedOn w:val="Normal"/>
    <w:link w:val="FooterChar"/>
    <w:rsid w:val="00C80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D10"/>
    <w:rPr>
      <w:rFonts w:ascii="Times New Roman" w:eastAsia="Times New Roman" w:hAnsi="Times New Roman" w:cs="Times New Roman"/>
      <w:sz w:val="16"/>
      <w:lang w:eastAsia="en-US"/>
    </w:rPr>
  </w:style>
  <w:style w:type="paragraph" w:styleId="List">
    <w:name w:val="List"/>
    <w:basedOn w:val="BodyText"/>
    <w:next w:val="BodyText"/>
    <w:rsid w:val="00C80D10"/>
    <w:pPr>
      <w:tabs>
        <w:tab w:val="left" w:pos="340"/>
      </w:tabs>
      <w:spacing w:before="60" w:after="60"/>
      <w:ind w:left="340" w:hanging="340"/>
    </w:pPr>
  </w:style>
  <w:style w:type="character" w:customStyle="1" w:styleId="SpecialBold">
    <w:name w:val="Special Bold"/>
    <w:basedOn w:val="DefaultParagraphFont"/>
    <w:rsid w:val="00C80D10"/>
    <w:rPr>
      <w:b/>
      <w:spacing w:val="0"/>
    </w:rPr>
  </w:style>
  <w:style w:type="paragraph" w:styleId="ListBullet2">
    <w:name w:val="List Bullet 2"/>
    <w:basedOn w:val="List2"/>
    <w:rsid w:val="00C80D10"/>
    <w:pPr>
      <w:numPr>
        <w:numId w:val="14"/>
      </w:numPr>
      <w:tabs>
        <w:tab w:val="clear" w:pos="680"/>
      </w:tabs>
    </w:pPr>
  </w:style>
  <w:style w:type="character" w:styleId="Emphasis">
    <w:name w:val="Emphasis"/>
    <w:basedOn w:val="DefaultParagraphFont"/>
    <w:qFormat/>
    <w:rsid w:val="00C80D10"/>
    <w:rPr>
      <w:i/>
    </w:rPr>
  </w:style>
  <w:style w:type="paragraph" w:customStyle="1" w:styleId="SuperHeading">
    <w:name w:val="SuperHeading"/>
    <w:basedOn w:val="Normal"/>
    <w:rsid w:val="00C80D10"/>
    <w:pPr>
      <w:spacing w:before="240" w:after="120"/>
      <w:outlineLvl w:val="0"/>
    </w:pPr>
    <w:rPr>
      <w:rFonts w:ascii="Times New Roman" w:hAnsi="Times New Roman"/>
      <w:b/>
      <w:sz w:val="28"/>
    </w:rPr>
  </w:style>
  <w:style w:type="paragraph" w:customStyle="1" w:styleId="AllowPageBreak">
    <w:name w:val="AllowPageBreak"/>
    <w:rsid w:val="00C80D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0D10"/>
    <w:pPr>
      <w:numPr>
        <w:numId w:val="2"/>
      </w:numPr>
      <w:tabs>
        <w:tab w:val="clear" w:pos="1021"/>
      </w:tabs>
      <w:ind w:left="1037" w:hanging="357"/>
    </w:pPr>
  </w:style>
  <w:style w:type="character" w:customStyle="1" w:styleId="BoldandItalics">
    <w:name w:val="Bold and Italics"/>
    <w:qFormat/>
    <w:rsid w:val="00C80D10"/>
    <w:rPr>
      <w:b/>
      <w:i/>
      <w:u w:val="none"/>
    </w:rPr>
  </w:style>
  <w:style w:type="character" w:customStyle="1" w:styleId="Heading2Char">
    <w:name w:val="Heading 2 Char"/>
    <w:basedOn w:val="DefaultParagraphFont"/>
    <w:link w:val="Heading2"/>
    <w:rsid w:val="00C80D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D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D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D10"/>
    <w:rPr>
      <w:rFonts w:ascii="Courier New" w:eastAsia="Times New Roman" w:hAnsi="Courier New" w:cs="Times New Roman"/>
      <w:i/>
      <w:szCs w:val="20"/>
      <w:lang w:eastAsia="en-US"/>
    </w:rPr>
  </w:style>
  <w:style w:type="paragraph" w:customStyle="1" w:styleId="HeadingBase">
    <w:name w:val="Heading Base"/>
    <w:rsid w:val="00C80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D10"/>
    <w:pPr>
      <w:tabs>
        <w:tab w:val="right" w:leader="dot" w:pos="9072"/>
      </w:tabs>
      <w:ind w:left="567"/>
    </w:pPr>
    <w:rPr>
      <w:szCs w:val="22"/>
    </w:rPr>
  </w:style>
  <w:style w:type="paragraph" w:customStyle="1" w:styleId="TOCBase">
    <w:name w:val="TOC Base"/>
    <w:rsid w:val="00C80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D10"/>
    <w:pPr>
      <w:tabs>
        <w:tab w:val="right" w:leader="dot" w:pos="9072"/>
      </w:tabs>
      <w:spacing w:before="40" w:after="40"/>
      <w:ind w:left="284"/>
    </w:pPr>
    <w:rPr>
      <w:rFonts w:ascii="Times New Roman" w:hAnsi="Times New Roman"/>
    </w:rPr>
  </w:style>
  <w:style w:type="paragraph" w:styleId="TOC1">
    <w:name w:val="toc 1"/>
    <w:basedOn w:val="TOCBase"/>
    <w:next w:val="Normal"/>
    <w:rsid w:val="00C80D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0D10"/>
    <w:pPr>
      <w:spacing w:before="5040"/>
      <w:jc w:val="center"/>
    </w:pPr>
    <w:rPr>
      <w:sz w:val="48"/>
      <w:szCs w:val="72"/>
      <w:lang w:val="en-US"/>
    </w:rPr>
  </w:style>
  <w:style w:type="character" w:customStyle="1" w:styleId="TitleChar">
    <w:name w:val="Title Char"/>
    <w:basedOn w:val="DefaultParagraphFont"/>
    <w:link w:val="Title"/>
    <w:rsid w:val="00C80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D10"/>
    <w:pPr>
      <w:tabs>
        <w:tab w:val="left" w:pos="3600"/>
        <w:tab w:val="left" w:pos="3958"/>
      </w:tabs>
    </w:pPr>
  </w:style>
  <w:style w:type="paragraph" w:styleId="ListBullet">
    <w:name w:val="List Bullet"/>
    <w:basedOn w:val="List"/>
    <w:rsid w:val="00C80D10"/>
    <w:pPr>
      <w:numPr>
        <w:numId w:val="13"/>
      </w:numPr>
      <w:tabs>
        <w:tab w:val="clear" w:pos="340"/>
      </w:tabs>
      <w:spacing w:before="40" w:after="40"/>
    </w:pPr>
  </w:style>
  <w:style w:type="paragraph" w:customStyle="1" w:styleId="Note">
    <w:name w:val="Note"/>
    <w:basedOn w:val="BodyText"/>
    <w:rsid w:val="00C80D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D10"/>
    <w:pPr>
      <w:framePr w:wrap="auto" w:hAnchor="text" w:y="6049"/>
    </w:pPr>
    <w:rPr>
      <w:color w:val="000000"/>
      <w:sz w:val="40"/>
    </w:rPr>
  </w:style>
  <w:style w:type="paragraph" w:customStyle="1" w:styleId="TOCTitle">
    <w:name w:val="TOCTitle"/>
    <w:basedOn w:val="Heading1"/>
    <w:rsid w:val="00C80D10"/>
    <w:pPr>
      <w:spacing w:after="240"/>
      <w:jc w:val="center"/>
      <w:outlineLvl w:val="9"/>
    </w:pPr>
    <w:rPr>
      <w:caps/>
    </w:rPr>
  </w:style>
  <w:style w:type="paragraph" w:customStyle="1" w:styleId="Version">
    <w:name w:val="Version"/>
    <w:rsid w:val="00C80D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D10"/>
    <w:pPr>
      <w:keepNext w:val="0"/>
      <w:tabs>
        <w:tab w:val="right" w:pos="4176"/>
      </w:tabs>
      <w:ind w:left="198" w:hanging="198"/>
    </w:pPr>
    <w:rPr>
      <w:rFonts w:ascii="Garamond" w:hAnsi="Garamond"/>
    </w:rPr>
  </w:style>
  <w:style w:type="paragraph" w:styleId="IndexHeading">
    <w:name w:val="index heading"/>
    <w:basedOn w:val="Normal"/>
    <w:next w:val="Index1"/>
    <w:semiHidden/>
    <w:rsid w:val="00C80D10"/>
    <w:pPr>
      <w:spacing w:before="120" w:after="120"/>
    </w:pPr>
    <w:rPr>
      <w:rFonts w:ascii="Arial" w:hAnsi="Arial"/>
      <w:b/>
      <w:color w:val="918585"/>
      <w:sz w:val="24"/>
    </w:rPr>
  </w:style>
  <w:style w:type="paragraph" w:styleId="Header">
    <w:name w:val="header"/>
    <w:basedOn w:val="Normal"/>
    <w:link w:val="HeaderChar"/>
    <w:rsid w:val="00C80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D10"/>
    <w:rPr>
      <w:rFonts w:ascii="Times New Roman" w:eastAsia="Times New Roman" w:hAnsi="Times New Roman" w:cs="Times New Roman"/>
      <w:sz w:val="16"/>
      <w:szCs w:val="20"/>
      <w:lang w:val="en-GB" w:eastAsia="en-US"/>
    </w:rPr>
  </w:style>
  <w:style w:type="paragraph" w:customStyle="1" w:styleId="Chapter">
    <w:name w:val="Chapter"/>
    <w:basedOn w:val="Normal"/>
    <w:rsid w:val="00C80D10"/>
    <w:pPr>
      <w:spacing w:before="240"/>
    </w:pPr>
    <w:rPr>
      <w:rFonts w:ascii="Times New Roman" w:hAnsi="Times New Roman"/>
      <w:smallCaps/>
      <w:spacing w:val="80"/>
      <w:sz w:val="28"/>
    </w:rPr>
  </w:style>
  <w:style w:type="paragraph" w:customStyle="1" w:styleId="InChapter">
    <w:name w:val="InChapter"/>
    <w:basedOn w:val="Heading3"/>
    <w:rsid w:val="00C80D10"/>
    <w:pPr>
      <w:spacing w:after="240"/>
      <w:outlineLvl w:val="9"/>
    </w:pPr>
    <w:rPr>
      <w:noProof/>
    </w:rPr>
  </w:style>
  <w:style w:type="paragraph" w:styleId="Index2">
    <w:name w:val="index 2"/>
    <w:basedOn w:val="Normal"/>
    <w:next w:val="Normal"/>
    <w:semiHidden/>
    <w:rsid w:val="00C80D10"/>
    <w:pPr>
      <w:tabs>
        <w:tab w:val="right" w:pos="4176"/>
      </w:tabs>
      <w:ind w:left="568" w:hanging="284"/>
    </w:pPr>
    <w:rPr>
      <w:rFonts w:ascii="Garamond" w:hAnsi="Garamond"/>
    </w:rPr>
  </w:style>
  <w:style w:type="paragraph" w:customStyle="1" w:styleId="Byline">
    <w:name w:val="Byline"/>
    <w:rsid w:val="00C80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D10"/>
    <w:pPr>
      <w:tabs>
        <w:tab w:val="clear" w:pos="3600"/>
        <w:tab w:val="clear" w:pos="3958"/>
      </w:tabs>
      <w:jc w:val="right"/>
    </w:pPr>
  </w:style>
  <w:style w:type="paragraph" w:styleId="Caption">
    <w:name w:val="caption"/>
    <w:basedOn w:val="BodyText"/>
    <w:next w:val="Normal"/>
    <w:qFormat/>
    <w:rsid w:val="00C80D10"/>
    <w:pPr>
      <w:framePr w:w="2268" w:hSpace="181" w:vSpace="181" w:wrap="around" w:vAnchor="text" w:hAnchor="page" w:x="1135" w:y="285" w:anchorLock="1"/>
    </w:pPr>
    <w:rPr>
      <w:i/>
    </w:rPr>
  </w:style>
  <w:style w:type="paragraph" w:customStyle="1" w:styleId="MiniTOCTitle">
    <w:name w:val="MiniTOCTitle"/>
    <w:basedOn w:val="Heading4"/>
    <w:rsid w:val="00C80D10"/>
    <w:pPr>
      <w:spacing w:before="240"/>
      <w:outlineLvl w:val="9"/>
    </w:pPr>
    <w:rPr>
      <w:noProof/>
      <w:sz w:val="24"/>
    </w:rPr>
  </w:style>
  <w:style w:type="paragraph" w:customStyle="1" w:styleId="MiniTOCItem">
    <w:name w:val="MiniTOCItem"/>
    <w:basedOn w:val="ListBullet"/>
    <w:rsid w:val="00C80D10"/>
    <w:pPr>
      <w:numPr>
        <w:numId w:val="0"/>
      </w:numPr>
      <w:tabs>
        <w:tab w:val="right" w:leader="dot" w:pos="6521"/>
      </w:tabs>
      <w:spacing w:before="0" w:after="0"/>
    </w:pPr>
  </w:style>
  <w:style w:type="paragraph" w:customStyle="1" w:styleId="TOFTitle">
    <w:name w:val="TOFTitle"/>
    <w:basedOn w:val="TOCTitle"/>
    <w:rsid w:val="00C80D10"/>
  </w:style>
  <w:style w:type="paragraph" w:styleId="TableofFigures">
    <w:name w:val="table of figures"/>
    <w:basedOn w:val="Normal"/>
    <w:next w:val="Normal"/>
    <w:semiHidden/>
    <w:rsid w:val="00C80D10"/>
    <w:pPr>
      <w:tabs>
        <w:tab w:val="right" w:leader="dot" w:pos="9072"/>
      </w:tabs>
      <w:ind w:left="970" w:hanging="403"/>
    </w:pPr>
    <w:rPr>
      <w:rFonts w:ascii="Times New Roman" w:hAnsi="Times New Roman"/>
      <w:b/>
    </w:rPr>
  </w:style>
  <w:style w:type="paragraph" w:styleId="ListNumber">
    <w:name w:val="List Number"/>
    <w:basedOn w:val="List"/>
    <w:rsid w:val="00C80D10"/>
    <w:pPr>
      <w:numPr>
        <w:numId w:val="11"/>
      </w:numPr>
    </w:pPr>
  </w:style>
  <w:style w:type="character" w:customStyle="1" w:styleId="WingdingSymbols">
    <w:name w:val="Wingding Symbols"/>
    <w:rsid w:val="00C80D10"/>
    <w:rPr>
      <w:rFonts w:ascii="Wingdings" w:hAnsi="Wingdings"/>
    </w:rPr>
  </w:style>
  <w:style w:type="paragraph" w:customStyle="1" w:styleId="TableHeading">
    <w:name w:val="Table Heading"/>
    <w:basedOn w:val="HeadingBase"/>
    <w:rsid w:val="00C80D10"/>
    <w:pPr>
      <w:keepLines/>
      <w:pBdr>
        <w:bottom w:val="single" w:sz="6" w:space="1" w:color="918585"/>
      </w:pBdr>
      <w:spacing w:before="240"/>
    </w:pPr>
  </w:style>
  <w:style w:type="character" w:customStyle="1" w:styleId="HotSpot">
    <w:name w:val="HotSpot"/>
    <w:rsid w:val="00C80D10"/>
    <w:rPr>
      <w:color w:val="0033CC"/>
      <w:u w:val="none"/>
    </w:rPr>
  </w:style>
  <w:style w:type="paragraph" w:customStyle="1" w:styleId="BodyTextRight">
    <w:name w:val="Body Text Right"/>
    <w:basedOn w:val="BodyText"/>
    <w:rsid w:val="00C80D10"/>
    <w:pPr>
      <w:spacing w:before="0" w:after="0"/>
      <w:jc w:val="right"/>
    </w:pPr>
  </w:style>
  <w:style w:type="paragraph" w:styleId="Index3">
    <w:name w:val="index 3"/>
    <w:basedOn w:val="ListNumber2"/>
    <w:next w:val="Normal"/>
    <w:semiHidden/>
    <w:rsid w:val="00C80D10"/>
    <w:pPr>
      <w:numPr>
        <w:numId w:val="0"/>
      </w:numPr>
      <w:tabs>
        <w:tab w:val="right" w:leader="dot" w:pos="4176"/>
      </w:tabs>
    </w:pPr>
  </w:style>
  <w:style w:type="paragraph" w:styleId="ListNumber2">
    <w:name w:val="List Number 2"/>
    <w:basedOn w:val="List2"/>
    <w:rsid w:val="00C80D10"/>
    <w:pPr>
      <w:numPr>
        <w:numId w:val="10"/>
      </w:numPr>
      <w:tabs>
        <w:tab w:val="clear" w:pos="1060"/>
      </w:tabs>
    </w:pPr>
  </w:style>
  <w:style w:type="paragraph" w:customStyle="1" w:styleId="MarginNote">
    <w:name w:val="Margin Note"/>
    <w:basedOn w:val="BodyText"/>
    <w:rsid w:val="00C80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D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D10"/>
    <w:rPr>
      <w:sz w:val="32"/>
    </w:rPr>
  </w:style>
  <w:style w:type="paragraph" w:customStyle="1" w:styleId="HeadingProcedure">
    <w:name w:val="Heading Procedure"/>
    <w:basedOn w:val="HeadingBase"/>
    <w:next w:val="Normal"/>
    <w:rsid w:val="00C80D10"/>
    <w:pPr>
      <w:tabs>
        <w:tab w:val="left" w:pos="0"/>
      </w:tabs>
      <w:spacing w:before="120" w:after="60"/>
    </w:pPr>
    <w:rPr>
      <w:i/>
      <w:color w:val="918585"/>
      <w:sz w:val="22"/>
    </w:rPr>
  </w:style>
  <w:style w:type="paragraph" w:customStyle="1" w:styleId="TableBodyText">
    <w:name w:val="Table Body Text"/>
    <w:basedOn w:val="BodyText"/>
    <w:rsid w:val="00C80D10"/>
    <w:pPr>
      <w:spacing w:before="60" w:after="60"/>
    </w:pPr>
  </w:style>
  <w:style w:type="paragraph" w:styleId="ListContinue">
    <w:name w:val="List Continue"/>
    <w:basedOn w:val="List"/>
    <w:rsid w:val="00C80D10"/>
    <w:pPr>
      <w:ind w:firstLine="0"/>
    </w:pPr>
  </w:style>
  <w:style w:type="paragraph" w:customStyle="1" w:styleId="ListNote">
    <w:name w:val="List Note"/>
    <w:basedOn w:val="List"/>
    <w:rsid w:val="00C80D10"/>
    <w:pPr>
      <w:pBdr>
        <w:top w:val="single" w:sz="6" w:space="2" w:color="918585"/>
        <w:bottom w:val="single" w:sz="6" w:space="2" w:color="918585"/>
      </w:pBdr>
      <w:tabs>
        <w:tab w:val="left" w:pos="1021"/>
      </w:tabs>
      <w:ind w:firstLine="0"/>
    </w:pPr>
  </w:style>
  <w:style w:type="paragraph" w:customStyle="1" w:styleId="Warning">
    <w:name w:val="Warning"/>
    <w:basedOn w:val="BodyText"/>
    <w:rsid w:val="00C80D10"/>
    <w:pPr>
      <w:shd w:val="clear" w:color="auto" w:fill="D9D9D9"/>
      <w:tabs>
        <w:tab w:val="left" w:pos="992"/>
      </w:tabs>
      <w:ind w:left="119" w:right="119"/>
    </w:pPr>
    <w:rPr>
      <w:sz w:val="20"/>
    </w:rPr>
  </w:style>
  <w:style w:type="paragraph" w:customStyle="1" w:styleId="MarginIcons">
    <w:name w:val="Margin Icons"/>
    <w:basedOn w:val="BodyText"/>
    <w:rsid w:val="00C80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D10"/>
    <w:rPr>
      <w:rFonts w:ascii="Courier New" w:hAnsi="Courier New"/>
    </w:rPr>
  </w:style>
  <w:style w:type="paragraph" w:customStyle="1" w:styleId="NoteBullet">
    <w:name w:val="Note Bullet"/>
    <w:basedOn w:val="Note"/>
    <w:rsid w:val="00C80D10"/>
    <w:pPr>
      <w:tabs>
        <w:tab w:val="clear" w:pos="680"/>
      </w:tabs>
      <w:spacing w:before="60" w:after="60"/>
    </w:pPr>
  </w:style>
  <w:style w:type="paragraph" w:customStyle="1" w:styleId="SubHeading2">
    <w:name w:val="SubHeading2"/>
    <w:basedOn w:val="HeadingBase"/>
    <w:rsid w:val="00C80D10"/>
    <w:pPr>
      <w:spacing w:before="240" w:after="60"/>
    </w:pPr>
    <w:rPr>
      <w:sz w:val="20"/>
    </w:rPr>
  </w:style>
  <w:style w:type="paragraph" w:customStyle="1" w:styleId="SubHeading1">
    <w:name w:val="SubHeading1"/>
    <w:basedOn w:val="HeadingBase"/>
    <w:rsid w:val="00C80D10"/>
    <w:pPr>
      <w:spacing w:before="240" w:after="60"/>
    </w:pPr>
    <w:rPr>
      <w:color w:val="918585"/>
      <w:sz w:val="22"/>
    </w:rPr>
  </w:style>
  <w:style w:type="paragraph" w:customStyle="1" w:styleId="SideHeading">
    <w:name w:val="Side Heading"/>
    <w:basedOn w:val="HeadingBase"/>
    <w:rsid w:val="00C80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D10"/>
    <w:pPr>
      <w:numPr>
        <w:numId w:val="12"/>
      </w:numPr>
    </w:pPr>
  </w:style>
  <w:style w:type="paragraph" w:styleId="PlainText">
    <w:name w:val="Plain Text"/>
    <w:basedOn w:val="Normal"/>
    <w:link w:val="PlainTextChar"/>
    <w:rsid w:val="00C80D10"/>
    <w:rPr>
      <w:sz w:val="20"/>
    </w:rPr>
  </w:style>
  <w:style w:type="character" w:customStyle="1" w:styleId="PlainTextChar">
    <w:name w:val="Plain Text Char"/>
    <w:basedOn w:val="DefaultParagraphFont"/>
    <w:link w:val="PlainText"/>
    <w:rsid w:val="00C80D10"/>
    <w:rPr>
      <w:rFonts w:ascii="Courier New" w:eastAsia="Times New Roman" w:hAnsi="Courier New" w:cs="Times New Roman"/>
      <w:sz w:val="20"/>
      <w:szCs w:val="20"/>
      <w:lang w:eastAsia="en-US"/>
    </w:rPr>
  </w:style>
  <w:style w:type="character" w:customStyle="1" w:styleId="MenuOption">
    <w:name w:val="Menu Option"/>
    <w:basedOn w:val="DefaultParagraphFont"/>
    <w:rsid w:val="00C80D10"/>
    <w:rPr>
      <w:b/>
      <w:smallCaps/>
    </w:rPr>
  </w:style>
  <w:style w:type="paragraph" w:customStyle="1" w:styleId="TableListNumber">
    <w:name w:val="Table List Number"/>
    <w:basedOn w:val="ListNumber"/>
    <w:rsid w:val="00C80D10"/>
    <w:pPr>
      <w:numPr>
        <w:numId w:val="0"/>
      </w:numPr>
    </w:pPr>
  </w:style>
  <w:style w:type="paragraph" w:styleId="TOC4">
    <w:name w:val="toc 4"/>
    <w:basedOn w:val="TOCBase"/>
    <w:next w:val="Normal"/>
    <w:semiHidden/>
    <w:rsid w:val="00C80D10"/>
    <w:pPr>
      <w:tabs>
        <w:tab w:val="right" w:leader="dot" w:pos="9071"/>
      </w:tabs>
      <w:ind w:left="1701"/>
    </w:pPr>
  </w:style>
  <w:style w:type="paragraph" w:customStyle="1" w:styleId="ListAlpha">
    <w:name w:val="List Alpha"/>
    <w:basedOn w:val="List"/>
    <w:rsid w:val="00C80D10"/>
    <w:pPr>
      <w:numPr>
        <w:numId w:val="9"/>
      </w:numPr>
    </w:pPr>
  </w:style>
  <w:style w:type="paragraph" w:customStyle="1" w:styleId="ListAlpha2">
    <w:name w:val="List Alpha 2"/>
    <w:basedOn w:val="List2"/>
    <w:rsid w:val="00C80D10"/>
    <w:pPr>
      <w:numPr>
        <w:numId w:val="8"/>
      </w:numPr>
    </w:pPr>
  </w:style>
  <w:style w:type="paragraph" w:styleId="List2">
    <w:name w:val="List 2"/>
    <w:basedOn w:val="BodyText"/>
    <w:rsid w:val="00C80D10"/>
    <w:pPr>
      <w:tabs>
        <w:tab w:val="left" w:pos="680"/>
      </w:tabs>
      <w:spacing w:before="60" w:after="60"/>
      <w:ind w:left="680" w:hanging="340"/>
    </w:pPr>
  </w:style>
  <w:style w:type="paragraph" w:styleId="List3">
    <w:name w:val="List 3"/>
    <w:basedOn w:val="BodyText"/>
    <w:rsid w:val="00C80D10"/>
    <w:pPr>
      <w:tabs>
        <w:tab w:val="left" w:pos="1021"/>
      </w:tabs>
      <w:spacing w:before="60" w:after="60"/>
      <w:ind w:left="1020" w:hanging="340"/>
    </w:pPr>
  </w:style>
  <w:style w:type="paragraph" w:styleId="List4">
    <w:name w:val="List 4"/>
    <w:basedOn w:val="BodyText"/>
    <w:rsid w:val="00C80D10"/>
    <w:pPr>
      <w:tabs>
        <w:tab w:val="left" w:pos="1361"/>
      </w:tabs>
      <w:spacing w:before="60" w:after="60"/>
      <w:ind w:left="1361" w:hanging="340"/>
    </w:pPr>
  </w:style>
  <w:style w:type="paragraph" w:styleId="List5">
    <w:name w:val="List 5"/>
    <w:basedOn w:val="BodyText"/>
    <w:rsid w:val="00C80D10"/>
    <w:pPr>
      <w:tabs>
        <w:tab w:val="left" w:pos="1701"/>
      </w:tabs>
      <w:spacing w:before="60" w:after="60"/>
      <w:ind w:left="1701" w:hanging="340"/>
    </w:pPr>
  </w:style>
  <w:style w:type="paragraph" w:styleId="ListBullet4">
    <w:name w:val="List Bullet 4"/>
    <w:basedOn w:val="List4"/>
    <w:rsid w:val="00C80D10"/>
    <w:pPr>
      <w:numPr>
        <w:numId w:val="3"/>
      </w:numPr>
    </w:pPr>
  </w:style>
  <w:style w:type="paragraph" w:styleId="ListBullet5">
    <w:name w:val="List Bullet 5"/>
    <w:basedOn w:val="List5"/>
    <w:rsid w:val="00C80D10"/>
    <w:pPr>
      <w:numPr>
        <w:numId w:val="4"/>
      </w:numPr>
    </w:pPr>
  </w:style>
  <w:style w:type="paragraph" w:styleId="ListContinue2">
    <w:name w:val="List Continue 2"/>
    <w:basedOn w:val="List2"/>
    <w:rsid w:val="00C80D10"/>
    <w:pPr>
      <w:ind w:firstLine="0"/>
    </w:pPr>
  </w:style>
  <w:style w:type="paragraph" w:styleId="ListContinue3">
    <w:name w:val="List Continue 3"/>
    <w:basedOn w:val="List3"/>
    <w:rsid w:val="00C80D10"/>
    <w:pPr>
      <w:ind w:left="1021" w:firstLine="0"/>
    </w:pPr>
  </w:style>
  <w:style w:type="paragraph" w:styleId="ListContinue4">
    <w:name w:val="List Continue 4"/>
    <w:basedOn w:val="List4"/>
    <w:rsid w:val="00C80D10"/>
    <w:pPr>
      <w:ind w:firstLine="0"/>
    </w:pPr>
  </w:style>
  <w:style w:type="paragraph" w:styleId="ListContinue5">
    <w:name w:val="List Continue 5"/>
    <w:basedOn w:val="List5"/>
    <w:rsid w:val="00C80D10"/>
    <w:pPr>
      <w:ind w:firstLine="0"/>
    </w:pPr>
  </w:style>
  <w:style w:type="paragraph" w:styleId="ListNumber3">
    <w:name w:val="List Number 3"/>
    <w:basedOn w:val="List3"/>
    <w:rsid w:val="00C80D10"/>
    <w:pPr>
      <w:numPr>
        <w:numId w:val="5"/>
      </w:numPr>
    </w:pPr>
  </w:style>
  <w:style w:type="paragraph" w:styleId="ListNumber4">
    <w:name w:val="List Number 4"/>
    <w:basedOn w:val="List4"/>
    <w:rsid w:val="00C80D10"/>
    <w:pPr>
      <w:numPr>
        <w:numId w:val="6"/>
      </w:numPr>
    </w:pPr>
  </w:style>
  <w:style w:type="paragraph" w:styleId="ListNumber5">
    <w:name w:val="List Number 5"/>
    <w:basedOn w:val="List5"/>
    <w:rsid w:val="00C80D10"/>
    <w:pPr>
      <w:numPr>
        <w:numId w:val="7"/>
      </w:numPr>
    </w:pPr>
  </w:style>
  <w:style w:type="paragraph" w:styleId="BlockText">
    <w:name w:val="Block Text"/>
    <w:basedOn w:val="Normal"/>
    <w:rsid w:val="00C80D10"/>
    <w:pPr>
      <w:spacing w:after="120"/>
      <w:ind w:left="1440" w:right="1440"/>
    </w:pPr>
  </w:style>
  <w:style w:type="character" w:customStyle="1" w:styleId="Subscript">
    <w:name w:val="Subscript"/>
    <w:basedOn w:val="DefaultParagraphFont"/>
    <w:rsid w:val="00C80D10"/>
    <w:rPr>
      <w:sz w:val="16"/>
      <w:vertAlign w:val="subscript"/>
    </w:rPr>
  </w:style>
  <w:style w:type="character" w:customStyle="1" w:styleId="Superscript">
    <w:name w:val="Superscript"/>
    <w:basedOn w:val="DefaultParagraphFont"/>
    <w:rsid w:val="00C80D10"/>
    <w:rPr>
      <w:sz w:val="16"/>
      <w:vertAlign w:val="superscript"/>
    </w:rPr>
  </w:style>
  <w:style w:type="character" w:customStyle="1" w:styleId="Symbols">
    <w:name w:val="Symbols"/>
    <w:basedOn w:val="DefaultParagraphFont"/>
    <w:rsid w:val="00C80D10"/>
    <w:rPr>
      <w:rFonts w:ascii="Symbol" w:hAnsi="Symbol"/>
    </w:rPr>
  </w:style>
  <w:style w:type="character" w:customStyle="1" w:styleId="MenuOptions">
    <w:name w:val="Menu Options"/>
    <w:basedOn w:val="DefaultParagraphFont"/>
    <w:rsid w:val="00C80D10"/>
    <w:rPr>
      <w:rFonts w:ascii="Arial Narrow" w:hAnsi="Arial Narrow"/>
      <w:smallCaps/>
    </w:rPr>
  </w:style>
  <w:style w:type="character" w:customStyle="1" w:styleId="Buttons">
    <w:name w:val="Buttons"/>
    <w:basedOn w:val="DefaultParagraphFont"/>
    <w:rsid w:val="00C80D10"/>
    <w:rPr>
      <w:b/>
    </w:rPr>
  </w:style>
  <w:style w:type="character" w:customStyle="1" w:styleId="Underlined">
    <w:name w:val="Underlined"/>
    <w:basedOn w:val="DefaultParagraphFont"/>
    <w:rsid w:val="00C80D10"/>
    <w:rPr>
      <w:u w:val="single"/>
    </w:rPr>
  </w:style>
  <w:style w:type="paragraph" w:customStyle="1" w:styleId="TableBodyTextRight">
    <w:name w:val="Table Body Text Right"/>
    <w:basedOn w:val="TableBodyText"/>
    <w:rsid w:val="00C80D10"/>
    <w:pPr>
      <w:widowControl w:val="0"/>
      <w:autoSpaceDE w:val="0"/>
      <w:autoSpaceDN w:val="0"/>
      <w:adjustRightInd w:val="0"/>
      <w:jc w:val="right"/>
    </w:pPr>
    <w:rPr>
      <w:rFonts w:cs="Arial"/>
      <w:szCs w:val="18"/>
    </w:rPr>
  </w:style>
  <w:style w:type="paragraph" w:customStyle="1" w:styleId="CopyrightText">
    <w:name w:val="Copyright Text"/>
    <w:basedOn w:val="BodyText"/>
    <w:rsid w:val="00C80D10"/>
    <w:rPr>
      <w:sz w:val="18"/>
    </w:rPr>
  </w:style>
  <w:style w:type="paragraph" w:customStyle="1" w:styleId="BodySmallRight">
    <w:name w:val="Body Small Right"/>
    <w:basedOn w:val="BodyTextRight"/>
    <w:rsid w:val="00C80D10"/>
    <w:rPr>
      <w:sz w:val="18"/>
      <w:szCs w:val="18"/>
    </w:rPr>
  </w:style>
  <w:style w:type="paragraph" w:customStyle="1" w:styleId="MarginEdition">
    <w:name w:val="Margin Edition"/>
    <w:basedOn w:val="MarginNote"/>
    <w:rsid w:val="00C80D10"/>
    <w:pPr>
      <w:spacing w:before="0" w:after="0"/>
    </w:pPr>
    <w:rPr>
      <w:rFonts w:ascii="Times New Roman" w:hAnsi="Times New Roman"/>
      <w:color w:val="999999"/>
    </w:rPr>
  </w:style>
  <w:style w:type="paragraph" w:customStyle="1" w:styleId="Spacer">
    <w:name w:val="Spacer"/>
    <w:basedOn w:val="Normal"/>
    <w:rsid w:val="00C80D10"/>
    <w:rPr>
      <w:sz w:val="2"/>
      <w:szCs w:val="2"/>
    </w:rPr>
  </w:style>
  <w:style w:type="character" w:customStyle="1" w:styleId="Small">
    <w:name w:val="Small"/>
    <w:basedOn w:val="DefaultParagraphFont"/>
    <w:rsid w:val="00C80D10"/>
    <w:rPr>
      <w:sz w:val="16"/>
    </w:rPr>
  </w:style>
  <w:style w:type="paragraph" w:customStyle="1" w:styleId="WideTable">
    <w:name w:val="Wide Table"/>
    <w:basedOn w:val="Normal"/>
    <w:rsid w:val="00C80D10"/>
    <w:pPr>
      <w:ind w:left="-1418"/>
    </w:pPr>
    <w:rPr>
      <w:sz w:val="2"/>
      <w:szCs w:val="2"/>
    </w:rPr>
  </w:style>
  <w:style w:type="character" w:styleId="PageNumber">
    <w:name w:val="page number"/>
    <w:basedOn w:val="DefaultParagraphFont"/>
    <w:rsid w:val="00C80D10"/>
  </w:style>
  <w:style w:type="paragraph" w:styleId="Quote">
    <w:name w:val="Quote"/>
    <w:basedOn w:val="Heading1"/>
    <w:link w:val="QuoteChar"/>
    <w:qFormat/>
    <w:rsid w:val="00C80D10"/>
    <w:rPr>
      <w:b w:val="0"/>
      <w:sz w:val="72"/>
      <w:szCs w:val="72"/>
      <w:lang w:val="en-NZ"/>
    </w:rPr>
  </w:style>
  <w:style w:type="character" w:customStyle="1" w:styleId="QuoteChar">
    <w:name w:val="Quote Char"/>
    <w:basedOn w:val="DefaultParagraphFont"/>
    <w:link w:val="Quote"/>
    <w:rsid w:val="00C80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D10"/>
    <w:pPr>
      <w:pageBreakBefore/>
    </w:pPr>
  </w:style>
  <w:style w:type="paragraph" w:customStyle="1" w:styleId="Border">
    <w:name w:val="Border"/>
    <w:basedOn w:val="Normal"/>
    <w:qFormat/>
    <w:rsid w:val="00C80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D10"/>
    <w:rPr>
      <w:b/>
      <w:bCs/>
      <w:i/>
      <w:iCs/>
      <w:color w:val="auto"/>
    </w:rPr>
  </w:style>
  <w:style w:type="paragraph" w:styleId="IntenseQuote">
    <w:name w:val="Intense Quote"/>
    <w:basedOn w:val="Normal"/>
    <w:next w:val="Normal"/>
    <w:link w:val="IntenseQuoteChar"/>
    <w:uiPriority w:val="30"/>
    <w:qFormat/>
    <w:rsid w:val="00C80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D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D10"/>
    <w:rPr>
      <w:smallCaps/>
      <w:color w:val="auto"/>
      <w:u w:val="single"/>
    </w:rPr>
  </w:style>
  <w:style w:type="character" w:styleId="IntenseReference">
    <w:name w:val="Intense Reference"/>
    <w:basedOn w:val="DefaultParagraphFont"/>
    <w:uiPriority w:val="32"/>
    <w:qFormat/>
    <w:rsid w:val="00C80D10"/>
    <w:rPr>
      <w:b/>
      <w:bCs/>
      <w:smallCaps/>
      <w:color w:val="auto"/>
      <w:spacing w:val="5"/>
      <w:u w:val="single"/>
    </w:rPr>
  </w:style>
  <w:style w:type="paragraph" w:customStyle="1" w:styleId="2ColumnHeading">
    <w:name w:val="2Column Heading"/>
    <w:basedOn w:val="BodyText"/>
    <w:qFormat/>
    <w:rsid w:val="00C80D10"/>
    <w:pPr>
      <w:spacing w:after="60"/>
      <w:ind w:left="-2268"/>
    </w:pPr>
    <w:rPr>
      <w:b/>
    </w:rPr>
  </w:style>
  <w:style w:type="paragraph" w:customStyle="1" w:styleId="Heading1TOC">
    <w:name w:val="Heading1 TOC"/>
    <w:basedOn w:val="Normal"/>
    <w:qFormat/>
    <w:rsid w:val="00C80D10"/>
    <w:pPr>
      <w:spacing w:before="240" w:after="120"/>
    </w:pPr>
    <w:rPr>
      <w:rFonts w:ascii="Times New Roman" w:hAnsi="Times New Roman"/>
      <w:b/>
      <w:sz w:val="32"/>
    </w:rPr>
  </w:style>
  <w:style w:type="paragraph" w:customStyle="1" w:styleId="Heading2TOC">
    <w:name w:val="Heading2 TOC"/>
    <w:basedOn w:val="Normal"/>
    <w:qFormat/>
    <w:rsid w:val="00C80D10"/>
    <w:pPr>
      <w:spacing w:before="240" w:after="60"/>
    </w:pPr>
    <w:rPr>
      <w:rFonts w:ascii="Times New Roman" w:hAnsi="Times New Roman"/>
      <w:b/>
      <w:sz w:val="28"/>
    </w:rPr>
  </w:style>
  <w:style w:type="character" w:customStyle="1" w:styleId="Underline">
    <w:name w:val="Underline"/>
    <w:basedOn w:val="DefaultParagraphFont"/>
    <w:qFormat/>
    <w:rsid w:val="00C80D10"/>
    <w:rPr>
      <w:u w:val="single"/>
    </w:rPr>
  </w:style>
  <w:style w:type="paragraph" w:styleId="BalloonText">
    <w:name w:val="Balloon Text"/>
    <w:basedOn w:val="Normal"/>
    <w:link w:val="BalloonTextChar"/>
    <w:rsid w:val="00C80D10"/>
    <w:rPr>
      <w:rFonts w:ascii="Tahoma" w:hAnsi="Tahoma" w:cs="Tahoma"/>
      <w:sz w:val="16"/>
      <w:szCs w:val="16"/>
    </w:rPr>
  </w:style>
  <w:style w:type="character" w:customStyle="1" w:styleId="BalloonTextChar">
    <w:name w:val="Balloon Text Char"/>
    <w:basedOn w:val="DefaultParagraphFont"/>
    <w:link w:val="BalloonText"/>
    <w:rsid w:val="00C80D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D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0D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D10"/>
    <w:rPr>
      <w:b/>
      <w:color w:val="660033"/>
      <w:spacing w:val="0"/>
    </w:rPr>
  </w:style>
  <w:style w:type="paragraph" w:customStyle="1" w:styleId="Nameditemlist">
    <w:name w:val="Named item list"/>
    <w:basedOn w:val="BodyText"/>
    <w:qFormat/>
    <w:rsid w:val="00C80D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1387</Words>
  <Characters>9062</Characters>
  <Application>Microsoft Office Word</Application>
  <DocSecurity>0</DocSecurity>
  <Lines>310</Lines>
  <Paragraphs>194</Paragraphs>
  <ScaleCrop>false</ScaleCrop>
  <Company>Author-it Software Corporation Ltd.</Company>
  <LinksUpToDate>false</LinksUpToDate>
  <CharactersWithSpaces>10382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PSPHR618A Manage human resource information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2012-11-01T18:46:00Z</dcterms:created>
  <dcterms:modified xsi:type="dcterms:W3CDTF">2012-11-01T18:46:00Z</dcterms:modified>
</cp:coreProperties>
</file>