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369" w:rsidP="00DF3369">
      <w:pPr>
        <w:pStyle w:val="Title"/>
      </w:pPr>
      <w:r>
        <w:fldChar w:fldCharType="begin"/>
      </w:r>
      <w:r>
        <w:instrText xml:space="preserve"> TITLE   \* MERGEFORMAT </w:instrText>
      </w:r>
      <w:r>
        <w:fldChar w:fldCharType="separate"/>
      </w:r>
      <w:r>
        <w:t>PSPHR617A Manage redeployment</w:t>
      </w:r>
      <w:r>
        <w:fldChar w:fldCharType="end"/>
      </w:r>
    </w:p>
    <w:p w:rsidR="00DF3369" w:rsidP="00DF3369">
      <w:pPr>
        <w:pStyle w:val="Version"/>
        <w:sectPr w:rsidSect="003C57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C5799" w:rsidP="003C5799">
      <w:pPr>
        <w:pStyle w:val="SuperHeading"/>
      </w:pPr>
      <w:r w:rsidRPr="003C5799">
        <w:t>PSPHR617A Manage redeployment</w:t>
      </w:r>
    </w:p>
    <w:p w:rsidR="00000000" w:rsidRPr="003C5799" w:rsidP="003C5799">
      <w:pPr>
        <w:pStyle w:val="SuperHeading"/>
      </w:pPr>
    </w:p>
    <w:p w:rsidR="00000000" w:rsidRPr="003C5799" w:rsidP="003C5799">
      <w:pPr>
        <w:pStyle w:val="Heading1"/>
      </w:pPr>
      <w:bookmarkStart w:id="1" w:name="O_496132"/>
      <w:bookmarkEnd w:id="1"/>
      <w:r w:rsidRPr="003C5799">
        <w:t>Modification History</w:t>
      </w:r>
    </w:p>
    <w:tbl>
      <w:tblPr>
        <w:tblW w:w="0" w:type="auto"/>
        <w:tblLayout w:type="fixed"/>
        <w:tblCellMar>
          <w:left w:w="62" w:type="dxa"/>
          <w:right w:w="62" w:type="dxa"/>
        </w:tblCellMar>
        <w:tblLook w:val="0000"/>
      </w:tblPr>
      <w:tblGrid>
        <w:gridCol w:w="3052"/>
        <w:gridCol w:w="3052"/>
        <w:gridCol w:w="3052"/>
      </w:tblGrid>
      <w:tr w:rsidTr="00DF336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99" w:rsidP="003C5799">
            <w:pPr>
              <w:pStyle w:val="BodyText"/>
            </w:pPr>
            <w:r w:rsidRPr="003C579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99" w:rsidP="003C5799">
            <w:pPr>
              <w:pStyle w:val="BodyText"/>
            </w:pPr>
            <w:r w:rsidRPr="003C579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99">
            <w:pPr>
              <w:pStyle w:val="BodyText"/>
              <w:rPr>
                <w:lang w:val="en-NZ"/>
              </w:rPr>
            </w:pPr>
            <w:r w:rsidRPr="003C5799">
              <w:rPr>
                <w:rStyle w:val="SpecialBold"/>
              </w:rPr>
              <w:t>Comments</w:t>
            </w:r>
          </w:p>
        </w:tc>
      </w:tr>
      <w:tr w:rsidTr="00DF336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99">
            <w:pPr>
              <w:pStyle w:val="BodyText"/>
              <w:rPr>
                <w:lang w:val="en-NZ"/>
              </w:rPr>
            </w:pPr>
            <w:r w:rsidRPr="003C579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99">
            <w:pPr>
              <w:pStyle w:val="BodyText"/>
              <w:rPr>
                <w:lang w:val="en-NZ"/>
              </w:rPr>
            </w:pPr>
            <w:r w:rsidRPr="003C579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99">
            <w:pPr>
              <w:pStyle w:val="BodyText"/>
              <w:rPr>
                <w:lang w:val="en-NZ"/>
              </w:rPr>
            </w:pPr>
            <w:r w:rsidRPr="003C5799">
              <w:t>Unit descriptor edited.</w:t>
            </w:r>
          </w:p>
        </w:tc>
      </w:tr>
      <w:tr w:rsidTr="00DF336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99">
            <w:pPr>
              <w:pStyle w:val="BodyText"/>
              <w:rPr>
                <w:lang w:val="en-NZ"/>
              </w:rPr>
            </w:pPr>
            <w:r w:rsidRPr="003C579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99">
            <w:pPr>
              <w:pStyle w:val="BodyText"/>
              <w:rPr>
                <w:lang w:val="en-NZ"/>
              </w:rPr>
            </w:pPr>
            <w:r w:rsidRPr="003C579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99">
            <w:pPr>
              <w:pStyle w:val="BodyText"/>
              <w:rPr>
                <w:lang w:val="en-NZ"/>
              </w:rPr>
            </w:pPr>
            <w:r w:rsidRPr="003C5799">
              <w:t>Layout adjusted. No changes to content.</w:t>
            </w:r>
          </w:p>
        </w:tc>
      </w:tr>
      <w:tr w:rsidTr="00DF3369">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99">
            <w:pPr>
              <w:pStyle w:val="BodyText"/>
              <w:rPr>
                <w:lang w:val="en-NZ"/>
              </w:rPr>
            </w:pPr>
            <w:r w:rsidRPr="003C579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5799">
            <w:pPr>
              <w:pStyle w:val="BodyText"/>
              <w:rPr>
                <w:lang w:val="en-NZ"/>
              </w:rPr>
            </w:pPr>
            <w:r w:rsidRPr="003C579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5799" w:rsidP="003C5799">
            <w:pPr>
              <w:pStyle w:val="BodyText"/>
            </w:pPr>
            <w:r w:rsidRPr="003C5799">
              <w:t>Primary release.</w:t>
            </w:r>
          </w:p>
        </w:tc>
      </w:tr>
    </w:tbl>
    <w:p w:rsidR="00DF3369" w:rsidP="003C5799">
      <w:pPr>
        <w:pStyle w:val="BodyText"/>
      </w:pPr>
    </w:p>
    <w:p w:rsidR="00DF3369" w:rsidP="003C5799">
      <w:pPr>
        <w:pStyle w:val="BodyText"/>
      </w:pPr>
    </w:p>
    <w:p w:rsidR="00000000" w:rsidRPr="003C5799" w:rsidP="003C5799">
      <w:pPr>
        <w:pStyle w:val="Heading1"/>
      </w:pPr>
      <w:bookmarkStart w:id="2" w:name="O_496129"/>
      <w:bookmarkEnd w:id="2"/>
      <w:r w:rsidRPr="003C5799">
        <w:t>Unit Descriptor</w:t>
      </w:r>
    </w:p>
    <w:p w:rsidR="00000000" w:rsidRPr="003C5799" w:rsidP="003C5799">
      <w:pPr>
        <w:pStyle w:val="BodyText"/>
      </w:pPr>
      <w:r w:rsidRPr="003C5799">
        <w:t>This unit covers the establishment of strategies and processes to facilitate the internal movement of staff as a result of changing organisation</w:t>
      </w:r>
      <w:r w:rsidRPr="003C5799">
        <w:t>al needs, performance issues, and/or employee rehabilitation. It includes developing redeployment strategies and processes and managing the implementation of these.</w:t>
      </w:r>
    </w:p>
    <w:p w:rsidR="00000000" w:rsidRPr="003C5799" w:rsidP="003C5799">
      <w:pPr>
        <w:pStyle w:val="BodyText"/>
      </w:pPr>
      <w:r w:rsidRPr="003C5799">
        <w:t xml:space="preserve">In practice, managing redeployment overlaps with other generalist and specialist workplace </w:t>
      </w:r>
      <w:r w:rsidRPr="003C5799">
        <w:t>activities such as managing diversity, managing policy implementation, managing separation, managing employment relations, managing performance management processes.</w:t>
      </w:r>
    </w:p>
    <w:p w:rsidR="00DF3369" w:rsidP="003C5799">
      <w:pPr>
        <w:pStyle w:val="BodyText"/>
      </w:pPr>
      <w:r w:rsidRPr="003C5799">
        <w:t>No licensing, legislative, regulatory or certification req</w:t>
      </w:r>
      <w:r w:rsidRPr="003C5799">
        <w:t>uirements apply to this unit at the time of publication</w:t>
      </w:r>
    </w:p>
    <w:p w:rsidR="00DF3369" w:rsidP="003C5799">
      <w:pPr>
        <w:pStyle w:val="BodyText"/>
      </w:pPr>
    </w:p>
    <w:p w:rsidR="00000000" w:rsidRPr="003C5799" w:rsidP="003C5799">
      <w:pPr>
        <w:pStyle w:val="Heading1"/>
      </w:pPr>
      <w:bookmarkStart w:id="3" w:name="O_496138"/>
      <w:bookmarkEnd w:id="3"/>
      <w:r w:rsidRPr="003C5799">
        <w:t>Application of the Unit</w:t>
      </w:r>
    </w:p>
    <w:p w:rsidR="00000000" w:rsidRPr="003C5799" w:rsidP="003C5799">
      <w:pPr>
        <w:pStyle w:val="BodyText"/>
      </w:pPr>
      <w:r w:rsidRPr="003C5799">
        <w:t>Not applicable.</w:t>
      </w:r>
    </w:p>
    <w:p w:rsidR="00000000" w:rsidRPr="003C5799" w:rsidP="003C5799">
      <w:pPr>
        <w:pStyle w:val="AllowPageBreak"/>
      </w:pPr>
    </w:p>
    <w:p w:rsidR="00000000" w:rsidRPr="003C5799" w:rsidP="003C5799">
      <w:pPr>
        <w:pStyle w:val="Heading1"/>
      </w:pPr>
      <w:bookmarkStart w:id="4" w:name="O_496128"/>
      <w:bookmarkEnd w:id="4"/>
      <w:r w:rsidRPr="003C5799">
        <w:t>Licensing/Regulatory Information</w:t>
      </w:r>
    </w:p>
    <w:p w:rsidR="00000000" w:rsidRPr="003C5799" w:rsidP="003C5799">
      <w:pPr>
        <w:pStyle w:val="BodyText"/>
      </w:pPr>
      <w:r w:rsidRPr="003C5799">
        <w:t>Not applicable.</w:t>
      </w:r>
    </w:p>
    <w:p w:rsidR="00000000" w:rsidRPr="003C5799" w:rsidP="003C5799">
      <w:pPr>
        <w:pStyle w:val="AllowPageBreak"/>
      </w:pPr>
    </w:p>
    <w:p w:rsidR="00000000" w:rsidRPr="003C5799" w:rsidP="003C5799">
      <w:pPr>
        <w:pStyle w:val="Heading1"/>
      </w:pPr>
      <w:bookmarkStart w:id="5" w:name="O_496125"/>
      <w:bookmarkEnd w:id="5"/>
      <w:r w:rsidRPr="003C5799">
        <w:t>Pre-Requisites</w:t>
      </w:r>
    </w:p>
    <w:p w:rsidR="00000000" w:rsidRPr="003C5799" w:rsidP="003C5799">
      <w:pPr>
        <w:pStyle w:val="BodyText"/>
      </w:pPr>
      <w:r w:rsidRPr="003C5799">
        <w:t>Not applicable.</w:t>
      </w:r>
    </w:p>
    <w:p w:rsidR="00000000" w:rsidRPr="003C5799" w:rsidP="003C5799">
      <w:pPr>
        <w:pStyle w:val="AllowPageBreak"/>
      </w:pPr>
    </w:p>
    <w:p w:rsidR="00000000" w:rsidRPr="003C5799" w:rsidP="003C5799">
      <w:pPr>
        <w:pStyle w:val="Heading1"/>
      </w:pPr>
      <w:bookmarkStart w:id="6" w:name="O_496134"/>
      <w:bookmarkEnd w:id="6"/>
      <w:r w:rsidRPr="003C5799">
        <w:t>Employabili</w:t>
      </w:r>
      <w:r w:rsidRPr="003C5799">
        <w:t>ty Skills Information</w:t>
      </w:r>
    </w:p>
    <w:p w:rsidR="00000000" w:rsidRPr="003C5799" w:rsidP="003C5799">
      <w:pPr>
        <w:pStyle w:val="BodyText"/>
      </w:pPr>
      <w:r w:rsidRPr="003C5799">
        <w:t>This unit contains employability skills.</w:t>
      </w:r>
    </w:p>
    <w:p w:rsidR="00000000" w:rsidRPr="003C5799" w:rsidP="003C5799">
      <w:pPr>
        <w:pStyle w:val="AllowPageBreak"/>
      </w:pPr>
    </w:p>
    <w:p w:rsidR="00000000" w:rsidRPr="003C5799" w:rsidP="003C5799">
      <w:pPr>
        <w:pStyle w:val="Heading1"/>
      </w:pPr>
      <w:bookmarkStart w:id="7" w:name="O_496135"/>
      <w:bookmarkEnd w:id="7"/>
      <w:r w:rsidRPr="003C5799">
        <w:t>Elements and Performance Criteria Pre-Content</w:t>
      </w:r>
    </w:p>
    <w:tbl>
      <w:tblPr>
        <w:tblW w:w="9322" w:type="dxa"/>
        <w:tblLayout w:type="fixed"/>
        <w:tblCellMar>
          <w:left w:w="62" w:type="dxa"/>
          <w:right w:w="62" w:type="dxa"/>
        </w:tblCellMar>
        <w:tblLook w:val="0000"/>
      </w:tblPr>
      <w:tblGrid>
        <w:gridCol w:w="2660"/>
        <w:gridCol w:w="6662"/>
      </w:tblGrid>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BodyText"/>
            </w:pPr>
            <w:r w:rsidRPr="003C5799">
              <w:t>Together, performance criteria specify the requirements for compete</w:t>
            </w:r>
            <w:r w:rsidRPr="003C5799">
              <w:t xml:space="preserve">nt performance. Text in </w:t>
            </w:r>
            <w:r w:rsidRPr="003C5799">
              <w:rPr>
                <w:rStyle w:val="BoldandItalics"/>
              </w:rPr>
              <w:t>bold italics</w:t>
            </w:r>
            <w:r w:rsidRPr="003C5799">
              <w:t xml:space="preserve"> is explained in the Range Statement following.</w:t>
            </w:r>
          </w:p>
        </w:tc>
      </w:tr>
    </w:tbl>
    <w:p w:rsidR="00000000" w:rsidRPr="003C5799" w:rsidP="003C5799">
      <w:pPr>
        <w:pStyle w:val="BodyText"/>
      </w:pPr>
    </w:p>
    <w:p w:rsidR="00000000" w:rsidRPr="003C5799" w:rsidP="003C5799">
      <w:pPr>
        <w:pStyle w:val="AllowPageBreak"/>
      </w:pPr>
    </w:p>
    <w:p w:rsidR="00000000" w:rsidRPr="003C5799" w:rsidP="003C5799">
      <w:pPr>
        <w:pStyle w:val="Heading1"/>
      </w:pPr>
      <w:bookmarkStart w:id="8" w:name="O_496136"/>
      <w:bookmarkEnd w:id="8"/>
      <w:r w:rsidRPr="003C5799">
        <w:t>Elements and Performance Criteria</w:t>
      </w:r>
    </w:p>
    <w:tbl>
      <w:tblPr>
        <w:tblW w:w="9322" w:type="dxa"/>
        <w:tblLayout w:type="fixed"/>
        <w:tblCellMar>
          <w:left w:w="62" w:type="dxa"/>
          <w:right w:w="62" w:type="dxa"/>
        </w:tblCellMar>
        <w:tblLook w:val="0000"/>
      </w:tblPr>
      <w:tblGrid>
        <w:gridCol w:w="2660"/>
        <w:gridCol w:w="6662"/>
      </w:tblGrid>
      <w:tr w:rsidTr="00DF3369">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3C5799" w:rsidP="003C5799">
            <w:pPr>
              <w:pStyle w:val="BodyText"/>
            </w:pPr>
            <w:r w:rsidRPr="003C579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SpecialBold"/>
              </w:rPr>
              <w:t>PERFORMANCE CRITERIA</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List"/>
              <w:rPr>
                <w:lang w:val="en-NZ"/>
              </w:rPr>
            </w:pPr>
            <w:r w:rsidRPr="003C5799">
              <w:rPr>
                <w:rStyle w:val="SpecialBold"/>
              </w:rPr>
              <w:t>1</w:t>
            </w:r>
            <w:r w:rsidRPr="003C5799">
              <w:t xml:space="preserve">.  </w:t>
            </w:r>
            <w:r w:rsidRPr="003C5799">
              <w:tab/>
            </w:r>
            <w:r w:rsidRPr="003C5799">
              <w:rPr>
                <w:rStyle w:val="SpecialBold"/>
              </w:rPr>
              <w:t>Develop redeployment strategies and processes</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List"/>
            </w:pPr>
            <w:r w:rsidRPr="003C5799">
              <w:t>1.1</w:t>
            </w:r>
            <w:r w:rsidRPr="003C5799">
              <w:tab/>
              <w:t xml:space="preserve">A variety of </w:t>
            </w:r>
            <w:r w:rsidRPr="003C5799">
              <w:rPr>
                <w:rStyle w:val="BoldandItalics"/>
              </w:rPr>
              <w:t xml:space="preserve">information sources </w:t>
            </w:r>
            <w:r w:rsidRPr="003C5799">
              <w:t xml:space="preserve">and consultations with key </w:t>
            </w:r>
            <w:r w:rsidRPr="003C5799">
              <w:rPr>
                <w:rStyle w:val="BoldandItalics"/>
              </w:rPr>
              <w:t xml:space="preserve">stakeholders </w:t>
            </w:r>
            <w:r w:rsidRPr="003C5799">
              <w:t xml:space="preserve">are used to develop </w:t>
            </w:r>
            <w:r w:rsidRPr="003C5799">
              <w:rPr>
                <w:rStyle w:val="BoldandItalics"/>
              </w:rPr>
              <w:t xml:space="preserve">redeployment </w:t>
            </w:r>
            <w:r w:rsidRPr="003C5799">
              <w:t>strategies.</w:t>
            </w:r>
          </w:p>
          <w:p w:rsidR="00000000" w:rsidRPr="003C5799" w:rsidP="003C5799">
            <w:pPr>
              <w:pStyle w:val="List"/>
            </w:pPr>
            <w:r w:rsidRPr="003C5799">
              <w:t>1.2</w:t>
            </w:r>
            <w:r w:rsidRPr="003C5799">
              <w:tab/>
              <w:t>Strategies are developed based on an analysis of present and future requirements within the organisation.</w:t>
            </w:r>
          </w:p>
          <w:p w:rsidR="00000000" w:rsidRPr="003C5799" w:rsidP="003C5799">
            <w:pPr>
              <w:pStyle w:val="List"/>
            </w:pPr>
            <w:r w:rsidRPr="003C5799">
              <w:t>1.3</w:t>
            </w:r>
            <w:r w:rsidRPr="003C5799">
              <w:tab/>
              <w:t>Strategies are developed based on good practice models of</w:t>
            </w:r>
            <w:r w:rsidRPr="003C5799">
              <w:t xml:space="preserve"> redeployment, and processes are integrated with</w:t>
            </w:r>
            <w:r w:rsidRPr="003C5799">
              <w:rPr>
                <w:rStyle w:val="BoldandItalics"/>
              </w:rPr>
              <w:t xml:space="preserve"> other key human resource strategies.</w:t>
            </w:r>
          </w:p>
          <w:p w:rsidR="00000000" w:rsidRPr="003C5799" w:rsidP="003C5799">
            <w:pPr>
              <w:pStyle w:val="List"/>
            </w:pPr>
            <w:r w:rsidRPr="003C5799">
              <w:t>1.4</w:t>
            </w:r>
            <w:r w:rsidRPr="003C5799">
              <w:tab/>
              <w:t>Processes are designed based on the principles of natural justice, equity and fairness.</w:t>
            </w:r>
          </w:p>
          <w:p w:rsidR="00000000" w:rsidP="003C5799">
            <w:pPr>
              <w:pStyle w:val="List"/>
              <w:rPr>
                <w:lang w:val="en-NZ"/>
              </w:rPr>
            </w:pPr>
            <w:r w:rsidRPr="003C5799">
              <w:t>1.5</w:t>
            </w:r>
            <w:r w:rsidRPr="003C5799">
              <w:tab/>
              <w:t xml:space="preserve">Relevant </w:t>
            </w:r>
            <w:r w:rsidRPr="003C5799">
              <w:rPr>
                <w:rStyle w:val="BoldandItalics"/>
              </w:rPr>
              <w:t>legislation and policy</w:t>
            </w:r>
            <w:r w:rsidRPr="003C5799">
              <w:t xml:space="preserve"> requirements are complied with in developi</w:t>
            </w:r>
            <w:r w:rsidRPr="003C5799">
              <w:t>ng redeployment processes.</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List"/>
              <w:rPr>
                <w:lang w:val="en-NZ"/>
              </w:rPr>
            </w:pPr>
            <w:r w:rsidRPr="003C5799">
              <w:rPr>
                <w:rStyle w:val="SpecialBold"/>
              </w:rPr>
              <w:t>2</w:t>
            </w:r>
            <w:r w:rsidRPr="003C5799">
              <w:t xml:space="preserve">.  </w:t>
            </w:r>
            <w:r w:rsidRPr="003C5799">
              <w:tab/>
            </w:r>
            <w:r w:rsidRPr="003C5799">
              <w:rPr>
                <w:rStyle w:val="SpecialBold"/>
              </w:rPr>
              <w:t>Manage implementation of redeployment processes</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List"/>
            </w:pPr>
            <w:r w:rsidRPr="003C5799">
              <w:t>2.1</w:t>
            </w:r>
            <w:r w:rsidRPr="003C5799">
              <w:tab/>
              <w:t>Information and advice is provided to facilitate effective implementation, monitoring and evaluation of processes.</w:t>
            </w:r>
          </w:p>
          <w:p w:rsidR="00000000" w:rsidRPr="003C5799" w:rsidP="003C5799">
            <w:pPr>
              <w:pStyle w:val="List"/>
            </w:pPr>
            <w:r w:rsidRPr="003C5799">
              <w:t>2.2</w:t>
            </w:r>
            <w:r w:rsidRPr="003C5799">
              <w:tab/>
            </w:r>
            <w:r w:rsidRPr="003C5799">
              <w:rPr>
                <w:rStyle w:val="BoldandItalics"/>
              </w:rPr>
              <w:t xml:space="preserve">Information in relation to redeployment processes </w:t>
            </w:r>
            <w:r w:rsidRPr="003C5799">
              <w:t>is</w:t>
            </w:r>
            <w:r w:rsidRPr="003C5799">
              <w:t xml:space="preserve"> made available to employees.</w:t>
            </w:r>
          </w:p>
          <w:p w:rsidR="00000000" w:rsidRPr="003C5799" w:rsidP="003C5799">
            <w:pPr>
              <w:pStyle w:val="List"/>
            </w:pPr>
            <w:r w:rsidRPr="003C5799">
              <w:t>2.3</w:t>
            </w:r>
            <w:r w:rsidRPr="003C5799">
              <w:tab/>
              <w:t>Systems are developed and implemented to monitor the effectiveness of redeployment processes in accordance with contractual obligations, legislation, organisational policy and needs, and in consultation with managers.</w:t>
            </w:r>
          </w:p>
          <w:p w:rsidR="00000000" w:rsidRPr="003C5799" w:rsidP="003C5799">
            <w:pPr>
              <w:pStyle w:val="List"/>
            </w:pPr>
            <w:r w:rsidRPr="003C5799">
              <w:t>2.4</w:t>
            </w:r>
            <w:r w:rsidRPr="003C5799">
              <w:tab/>
            </w:r>
            <w:r w:rsidRPr="003C5799">
              <w:rPr>
                <w:rStyle w:val="BoldandItalics"/>
              </w:rPr>
              <w:t xml:space="preserve">External and/or internal trends </w:t>
            </w:r>
            <w:r w:rsidRPr="003C5799">
              <w:t>or events which have an effect on the organisation's redeployment processes are monitored and responses are formulated.</w:t>
            </w:r>
          </w:p>
          <w:p w:rsidR="00000000" w:rsidRPr="003C5799" w:rsidP="003C5799">
            <w:pPr>
              <w:pStyle w:val="List"/>
            </w:pPr>
            <w:r w:rsidRPr="003C5799">
              <w:t>2.5</w:t>
            </w:r>
            <w:r w:rsidRPr="003C5799">
              <w:tab/>
              <w:t>Processes are monitored to gauge their effectiveness in providing support to redeployed staff.</w:t>
            </w:r>
          </w:p>
          <w:p w:rsidR="00000000" w:rsidRPr="003C5799" w:rsidP="003C5799">
            <w:pPr>
              <w:pStyle w:val="List"/>
            </w:pPr>
            <w:r w:rsidRPr="003C5799">
              <w:t>2.6</w:t>
            </w:r>
            <w:r w:rsidRPr="003C5799">
              <w:tab/>
              <w:t>A</w:t>
            </w:r>
            <w:r w:rsidRPr="003C5799">
              <w:t>djustments to processes are implemented as a result of monitoring and/or changed internal/external factors.</w:t>
            </w:r>
          </w:p>
        </w:tc>
      </w:tr>
    </w:tbl>
    <w:p w:rsidR="00000000" w:rsidRPr="003C5799" w:rsidP="003C5799">
      <w:pPr>
        <w:pStyle w:val="BodyText"/>
      </w:pPr>
    </w:p>
    <w:p w:rsidR="00000000" w:rsidRPr="003C5799" w:rsidP="003C5799">
      <w:pPr>
        <w:pStyle w:val="AllowPageBreak"/>
      </w:pPr>
    </w:p>
    <w:p w:rsidR="00000000" w:rsidRPr="003C5799" w:rsidP="003C5799">
      <w:pPr>
        <w:pStyle w:val="Heading1"/>
      </w:pPr>
      <w:bookmarkStart w:id="9" w:name="O_496130"/>
      <w:bookmarkEnd w:id="9"/>
      <w:r w:rsidRPr="003C5799">
        <w:t>Required Skills and Knowledge</w:t>
      </w:r>
    </w:p>
    <w:tbl>
      <w:tblPr>
        <w:tblW w:w="0" w:type="auto"/>
        <w:tblLayout w:type="fixed"/>
        <w:tblCellMar>
          <w:left w:w="62" w:type="dxa"/>
          <w:right w:w="62" w:type="dxa"/>
        </w:tblCellMar>
        <w:tblLook w:val="0000"/>
      </w:tblPr>
      <w:tblGrid>
        <w:gridCol w:w="8512"/>
        <w:gridCol w:w="41"/>
      </w:tblGrid>
      <w:tr w:rsidTr="00DF3369">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t>This section describes the essential skills and knowledge and their level, required for this unit.</w:t>
            </w:r>
          </w:p>
        </w:tc>
      </w:tr>
      <w:tr w:rsidTr="00DF336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3C5799" w:rsidP="003C5799">
            <w:pPr>
              <w:pStyle w:val="BodyText"/>
            </w:pPr>
            <w:r w:rsidRPr="003C5799">
              <w:rPr>
                <w:rStyle w:val="SpecialBold"/>
              </w:rPr>
              <w:t>Skill requirements</w:t>
            </w:r>
          </w:p>
          <w:p w:rsidR="00000000" w:rsidRPr="003C5799" w:rsidP="003C5799">
            <w:pPr>
              <w:pStyle w:val="BodyText"/>
            </w:pPr>
            <w:r w:rsidRPr="003C5799">
              <w:t>Look for evidence that confirms skills in:</w:t>
            </w:r>
          </w:p>
          <w:p w:rsidR="00000000" w:rsidRPr="003C5799" w:rsidP="003C5799">
            <w:pPr>
              <w:pStyle w:val="ListBullet2"/>
            </w:pPr>
            <w:r w:rsidRPr="003C5799">
              <w:t>using effective consultation and negotiation with stakeholders</w:t>
            </w:r>
          </w:p>
          <w:p w:rsidR="00000000" w:rsidRPr="003C5799" w:rsidP="003C5799">
            <w:pPr>
              <w:pStyle w:val="ListBullet2"/>
            </w:pPr>
            <w:r w:rsidRPr="003C5799">
              <w:t>using a variety of words and language structures to explain complex ideas to different audiences</w:t>
            </w:r>
          </w:p>
          <w:p w:rsidR="00000000" w:rsidRPr="003C5799" w:rsidP="003C5799">
            <w:pPr>
              <w:pStyle w:val="ListBullet2"/>
            </w:pPr>
            <w:r w:rsidRPr="003C5799">
              <w:t>interpreting and explaining complex concepts and assisting others to apply them in the workplace</w:t>
            </w:r>
          </w:p>
          <w:p w:rsidR="00000000" w:rsidRPr="003C5799" w:rsidP="003C5799">
            <w:pPr>
              <w:pStyle w:val="ListBullet2"/>
            </w:pPr>
            <w:r w:rsidRPr="003C5799">
              <w:t>preparing written strategies requiring reasoning and precision of expression</w:t>
            </w:r>
          </w:p>
          <w:p w:rsidR="00000000" w:rsidRPr="003C5799" w:rsidP="003C5799">
            <w:pPr>
              <w:pStyle w:val="ListBullet2"/>
            </w:pPr>
            <w:r w:rsidRPr="003C5799">
              <w:t>responding to diversity, including gender and disability</w:t>
            </w:r>
          </w:p>
          <w:p w:rsidR="00000000" w:rsidP="003C5799">
            <w:pPr>
              <w:pStyle w:val="ListBullet2"/>
              <w:rPr>
                <w:lang w:val="en-NZ"/>
              </w:rPr>
            </w:pPr>
            <w:r w:rsidRPr="003C5799">
              <w:t>applying occupational hea</w:t>
            </w:r>
            <w:r w:rsidRPr="003C5799">
              <w:t>lth and safety and environmental guidelines relating to redeployment</w:t>
            </w:r>
          </w:p>
        </w:tc>
      </w:tr>
      <w:tr w:rsidTr="00DF3369">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3C5799" w:rsidP="003C5799">
            <w:pPr>
              <w:pStyle w:val="BodyText"/>
            </w:pPr>
            <w:r w:rsidRPr="003C5799">
              <w:rPr>
                <w:rStyle w:val="SpecialBold"/>
              </w:rPr>
              <w:t>Knowledge requirements</w:t>
            </w:r>
          </w:p>
          <w:p w:rsidR="00000000" w:rsidRPr="003C5799" w:rsidP="003C5799">
            <w:pPr>
              <w:pStyle w:val="BodyText"/>
            </w:pPr>
            <w:r w:rsidRPr="003C5799">
              <w:t>Look for evidence that confirms knowledge and understanding of:</w:t>
            </w:r>
          </w:p>
          <w:p w:rsidR="00000000" w:rsidRPr="003C5799" w:rsidP="003C5799">
            <w:pPr>
              <w:pStyle w:val="ListBullet2"/>
            </w:pPr>
            <w:r w:rsidRPr="003C5799">
              <w:t>contemporary industrial relations issues</w:t>
            </w:r>
          </w:p>
          <w:p w:rsidR="00000000" w:rsidRPr="003C5799" w:rsidP="003C5799">
            <w:pPr>
              <w:pStyle w:val="ListBullet2"/>
            </w:pPr>
            <w:r w:rsidRPr="003C5799">
              <w:t>employee rehabilitation procedures</w:t>
            </w:r>
          </w:p>
          <w:p w:rsidR="00000000" w:rsidRPr="003C5799" w:rsidP="003C5799">
            <w:pPr>
              <w:pStyle w:val="ListBullet2"/>
            </w:pPr>
            <w:r w:rsidRPr="003C5799">
              <w:t>employment relations i</w:t>
            </w:r>
            <w:r w:rsidRPr="003C5799">
              <w:t>ssues</w:t>
            </w:r>
          </w:p>
          <w:p w:rsidR="00000000" w:rsidRPr="003C5799" w:rsidP="003C5799">
            <w:pPr>
              <w:pStyle w:val="ListBullet2"/>
            </w:pPr>
            <w:r w:rsidRPr="003C5799">
              <w:t>equal employment opportunity, equity and diversity principles</w:t>
            </w:r>
          </w:p>
          <w:p w:rsidR="00000000" w:rsidRPr="003C5799" w:rsidP="003C5799">
            <w:pPr>
              <w:pStyle w:val="ListBullet2"/>
            </w:pPr>
            <w:r w:rsidRPr="003C5799">
              <w:t>grievance/appeals procedures</w:t>
            </w:r>
          </w:p>
          <w:p w:rsidR="00000000" w:rsidRPr="003C5799" w:rsidP="003C5799">
            <w:pPr>
              <w:pStyle w:val="ListBullet2"/>
            </w:pPr>
            <w:r w:rsidRPr="003C5799">
              <w:t>jurisdictional legislation applying to redeployment including occupational health and safety and environment</w:t>
            </w:r>
          </w:p>
          <w:p w:rsidR="00000000" w:rsidRPr="003C5799" w:rsidP="003C5799">
            <w:pPr>
              <w:pStyle w:val="ListBullet2"/>
            </w:pPr>
            <w:r w:rsidRPr="003C5799">
              <w:t>national and/or international models o</w:t>
            </w:r>
            <w:r w:rsidRPr="003C5799">
              <w:t>f good practice in redeployment</w:t>
            </w:r>
          </w:p>
          <w:p w:rsidR="00000000" w:rsidRPr="003C5799" w:rsidP="003C5799">
            <w:pPr>
              <w:pStyle w:val="ListBullet2"/>
            </w:pPr>
            <w:r w:rsidRPr="003C5799">
              <w:t>organisational goals, policies and procedures relating to redeployment</w:t>
            </w:r>
          </w:p>
          <w:p w:rsidR="00000000" w:rsidRPr="003C5799" w:rsidP="003C5799">
            <w:pPr>
              <w:pStyle w:val="ListBullet2"/>
            </w:pPr>
            <w:r w:rsidRPr="003C5799">
              <w:t>redeployment processes</w:t>
            </w:r>
          </w:p>
          <w:p w:rsidR="00000000" w:rsidRPr="003C5799" w:rsidP="003C5799">
            <w:pPr>
              <w:pStyle w:val="ListBullet2"/>
            </w:pPr>
            <w:r w:rsidRPr="003C5799">
              <w:t>work design and organisation</w:t>
            </w:r>
          </w:p>
        </w:tc>
      </w:tr>
    </w:tbl>
    <w:p w:rsidR="00000000" w:rsidRPr="003C5799" w:rsidP="003C5799">
      <w:pPr>
        <w:pStyle w:val="BodyText"/>
      </w:pPr>
    </w:p>
    <w:p w:rsidR="00000000" w:rsidRPr="003C5799" w:rsidP="003C5799">
      <w:pPr>
        <w:pStyle w:val="AllowPageBreak"/>
      </w:pPr>
    </w:p>
    <w:p w:rsidR="00000000" w:rsidRPr="003C5799" w:rsidP="003C5799">
      <w:pPr>
        <w:pStyle w:val="Heading1"/>
      </w:pPr>
      <w:bookmarkStart w:id="10" w:name="O_496126"/>
      <w:bookmarkEnd w:id="10"/>
      <w:r w:rsidRPr="003C5799">
        <w:t>Evidence Guide</w:t>
      </w:r>
    </w:p>
    <w:tbl>
      <w:tblPr>
        <w:tblW w:w="9322" w:type="dxa"/>
        <w:tblLayout w:type="fixed"/>
        <w:tblCellMar>
          <w:left w:w="62" w:type="dxa"/>
          <w:right w:w="62" w:type="dxa"/>
        </w:tblCellMar>
        <w:tblLook w:val="0000"/>
      </w:tblPr>
      <w:tblGrid>
        <w:gridCol w:w="2660"/>
        <w:gridCol w:w="6662"/>
      </w:tblGrid>
      <w:tr w:rsidTr="00DF336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t>The Evidence Guide specifies the evidence required to demonstrate a</w:t>
            </w:r>
            <w:r w:rsidRPr="003C5799">
              <w:t>chievement in the unit of competency as a whole. It must be read in conjunction with the Unit descriptor, Performance Criteria, the Range Statement and the Assessment Guidelines for the Public Sector Training Package.</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C5799" w:rsidP="003C5799">
            <w:pPr>
              <w:pStyle w:val="BodyText"/>
            </w:pPr>
            <w:r w:rsidRPr="003C5799">
              <w:rPr>
                <w:rStyle w:val="SpecialBold"/>
              </w:rPr>
              <w:t>Units to be assessed together</w:t>
            </w:r>
            <w:r w:rsidRPr="003C5799">
              <w:t xml:space="preserve"> </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ListBullet2"/>
            </w:pPr>
            <w:r w:rsidRPr="003C5799">
              <w:rPr>
                <w:rStyle w:val="Emphasis"/>
              </w:rPr>
              <w:t>Pre</w:t>
            </w:r>
            <w:r w:rsidRPr="003C5799">
              <w:t>-</w:t>
            </w:r>
            <w:r w:rsidRPr="003C5799">
              <w:rPr>
                <w:rStyle w:val="Emphasis"/>
              </w:rPr>
              <w:t>requisite</w:t>
            </w:r>
            <w:r w:rsidRPr="003C5799">
              <w:t xml:space="preserve"> units that must be achieved prior to this unit:</w:t>
            </w:r>
            <w:r w:rsidRPr="003C5799">
              <w:rPr>
                <w:rStyle w:val="Emphasis"/>
              </w:rPr>
              <w:t>Nil</w:t>
            </w:r>
          </w:p>
          <w:p w:rsidR="00000000" w:rsidRPr="003C5799" w:rsidP="003C5799">
            <w:pPr>
              <w:pStyle w:val="ListBullet2"/>
            </w:pPr>
            <w:r w:rsidRPr="003C5799">
              <w:rPr>
                <w:rStyle w:val="Emphasis"/>
              </w:rPr>
              <w:t>Co</w:t>
            </w:r>
            <w:r w:rsidRPr="003C5799">
              <w:t>-</w:t>
            </w:r>
            <w:r w:rsidRPr="003C5799">
              <w:rPr>
                <w:rStyle w:val="Emphasis"/>
              </w:rPr>
              <w:t>requisite</w:t>
            </w:r>
            <w:r w:rsidRPr="003C5799">
              <w:t xml:space="preserve"> units that must be assessed with this unit:</w:t>
            </w:r>
            <w:r w:rsidRPr="003C5799">
              <w:rPr>
                <w:rStyle w:val="Emphasis"/>
              </w:rPr>
              <w:t>Nil</w:t>
            </w:r>
          </w:p>
          <w:p w:rsidR="00000000" w:rsidRPr="003C5799" w:rsidP="003C5799">
            <w:pPr>
              <w:pStyle w:val="ListBullet2"/>
            </w:pPr>
            <w:r w:rsidRPr="003C5799">
              <w:rPr>
                <w:rStyle w:val="Emphasis"/>
              </w:rPr>
              <w:t>Co</w:t>
            </w:r>
            <w:r w:rsidRPr="003C5799">
              <w:t>-</w:t>
            </w:r>
            <w:r w:rsidRPr="003C5799">
              <w:rPr>
                <w:rStyle w:val="Emphasis"/>
              </w:rPr>
              <w:t>assessed units</w:t>
            </w:r>
            <w:r w:rsidRPr="003C5799">
              <w:t xml:space="preserve"> that may be assessed with this unit to increase the efficiency and realism of the assessment process include, but are not limited to:</w:t>
            </w:r>
          </w:p>
          <w:p w:rsidR="00000000" w:rsidRPr="003C5799" w:rsidP="003C5799">
            <w:pPr>
              <w:pStyle w:val="ListBullet3"/>
            </w:pPr>
            <w:r w:rsidRPr="003C5799">
              <w:t xml:space="preserve">PSPETHC601B Maintain and enhance confidence in public service </w:t>
            </w:r>
          </w:p>
          <w:p w:rsidR="00000000" w:rsidRPr="003C5799" w:rsidP="003C5799">
            <w:pPr>
              <w:pStyle w:val="ListBullet3"/>
            </w:pPr>
            <w:r w:rsidRPr="003C5799">
              <w:t>PSPGOV601B Apply government systems</w:t>
            </w:r>
          </w:p>
          <w:p w:rsidR="00000000" w:rsidRPr="003C5799" w:rsidP="003C5799">
            <w:pPr>
              <w:pStyle w:val="ListBullet3"/>
            </w:pPr>
            <w:r w:rsidRPr="003C5799">
              <w:t>PSPGOV605A Persuade and influence opinion</w:t>
            </w:r>
          </w:p>
          <w:p w:rsidR="00000000" w:rsidRPr="003C5799" w:rsidP="003C5799">
            <w:pPr>
              <w:pStyle w:val="ListBullet3"/>
            </w:pPr>
            <w:r w:rsidRPr="003C5799">
              <w:t>PSPHR613A Manage retention and separation</w:t>
            </w:r>
          </w:p>
          <w:p w:rsidR="00000000" w:rsidRPr="003C5799" w:rsidP="003C5799">
            <w:pPr>
              <w:pStyle w:val="ListBullet3"/>
            </w:pPr>
            <w:r w:rsidRPr="003C5799">
              <w:t>PSPHR614A Manage employment relations</w:t>
            </w:r>
          </w:p>
          <w:p w:rsidR="00000000" w:rsidRPr="003C5799" w:rsidP="003C5799">
            <w:pPr>
              <w:pStyle w:val="ListBullet3"/>
            </w:pPr>
            <w:r w:rsidRPr="003C5799">
              <w:t>PSPHR616A Manage performance management system</w:t>
            </w:r>
          </w:p>
          <w:p w:rsidR="00000000" w:rsidRPr="003C5799" w:rsidP="003C5799">
            <w:pPr>
              <w:pStyle w:val="ListBullet3"/>
            </w:pPr>
            <w:r w:rsidRPr="003C5799">
              <w:t>PSPLEGN601B Manage compliance with legislation in the public sector</w:t>
            </w:r>
          </w:p>
          <w:p w:rsidR="00000000" w:rsidRPr="003C5799" w:rsidP="003C5799">
            <w:pPr>
              <w:pStyle w:val="ListBullet3"/>
            </w:pPr>
            <w:r w:rsidRPr="003C5799">
              <w:t xml:space="preserve">PSPMNGT605B Manage </w:t>
            </w:r>
            <w:r w:rsidRPr="003C5799">
              <w:t>diversity</w:t>
            </w:r>
          </w:p>
          <w:p w:rsidR="00000000" w:rsidRPr="003C5799" w:rsidP="003C5799">
            <w:pPr>
              <w:pStyle w:val="ListBullet3"/>
            </w:pPr>
            <w:r w:rsidRPr="003C5799">
              <w:t>PSPMNGT611A Manage evaluations</w:t>
            </w:r>
          </w:p>
          <w:p w:rsidR="00000000" w:rsidP="003C5799">
            <w:pPr>
              <w:pStyle w:val="ListBullet3"/>
              <w:rPr>
                <w:lang w:val="en-NZ"/>
              </w:rPr>
            </w:pPr>
            <w:r w:rsidRPr="003C5799">
              <w:t>PSPPOL603A Manage policy implementation</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BodyText"/>
            </w:pPr>
            <w:r w:rsidRPr="003C5799">
              <w:t>In addition to integrated demonstration of the elements and their related performance criteria, look for evidence that confirms:</w:t>
            </w:r>
          </w:p>
          <w:p w:rsidR="00000000" w:rsidRPr="003C5799" w:rsidP="003C5799">
            <w:pPr>
              <w:pStyle w:val="ListBullet2"/>
            </w:pPr>
            <w:r w:rsidRPr="003C5799">
              <w:t>the knowle</w:t>
            </w:r>
            <w:r w:rsidRPr="003C5799">
              <w:t xml:space="preserve">dge requirements of this unit </w:t>
            </w:r>
          </w:p>
          <w:p w:rsidR="00000000" w:rsidRPr="003C5799" w:rsidP="003C5799">
            <w:pPr>
              <w:pStyle w:val="ListBullet2"/>
            </w:pPr>
            <w:r w:rsidRPr="003C5799">
              <w:t>the skill requirements of this unit</w:t>
            </w:r>
          </w:p>
          <w:p w:rsidR="00000000" w:rsidRPr="003C5799" w:rsidP="003C5799">
            <w:pPr>
              <w:pStyle w:val="ListBullet2"/>
            </w:pPr>
            <w:r w:rsidRPr="003C5799">
              <w:t>application of the Employability Skills as they relate to this unit (see Employability Summaries in Qualifications Framework)</w:t>
            </w:r>
          </w:p>
          <w:p w:rsidR="00000000" w:rsidP="003C5799">
            <w:pPr>
              <w:pStyle w:val="ListBullet2"/>
              <w:rPr>
                <w:lang w:val="en-NZ"/>
              </w:rPr>
            </w:pPr>
            <w:r w:rsidRPr="003C5799">
              <w:t>management of redeployment processes in a range of (3 or more) contexts (or occasions, over time)</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BodyText"/>
            </w:pPr>
            <w:r w:rsidRPr="003C5799">
              <w:t>These resources include:</w:t>
            </w:r>
          </w:p>
          <w:p w:rsidR="00000000" w:rsidRPr="003C5799" w:rsidP="003C5799">
            <w:pPr>
              <w:pStyle w:val="ListBullet2"/>
            </w:pPr>
            <w:r w:rsidRPr="003C5799">
              <w:t xml:space="preserve">legislation, policies and procedures relating to redeployment </w:t>
            </w:r>
          </w:p>
          <w:p w:rsidR="00000000" w:rsidRPr="003C5799" w:rsidP="003C5799">
            <w:pPr>
              <w:pStyle w:val="ListBullet2"/>
            </w:pPr>
            <w:r w:rsidRPr="003C5799">
              <w:t>workplace scenarios and c</w:t>
            </w:r>
            <w:r w:rsidRPr="003C5799">
              <w:t>ase studies to capture the range of situations likely to be encountered when managing redeployment</w:t>
            </w:r>
          </w:p>
          <w:p w:rsidR="00000000" w:rsidP="003C5799">
            <w:pPr>
              <w:pStyle w:val="ListBullet2"/>
              <w:rPr>
                <w:lang w:val="en-NZ"/>
              </w:rPr>
            </w:pPr>
            <w:r w:rsidRPr="003C5799">
              <w:t>environmental factors and relevant workplace materials that relate to redeployment</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BodyText"/>
            </w:pPr>
            <w:r w:rsidRPr="003C5799">
              <w:t xml:space="preserve">Valid assessment of this unit requires: </w:t>
            </w:r>
          </w:p>
          <w:p w:rsidR="00000000" w:rsidRPr="003C5799" w:rsidP="003C5799">
            <w:pPr>
              <w:pStyle w:val="ListBullet2"/>
            </w:pPr>
            <w:r w:rsidRPr="003C5799">
              <w:t>a workplace environment or one that closely resembles normal work practice and replicates the range of conditions likely to be encountered when managing redeployment, including coping with difficulties, irregularities and breakdowns in routine</w:t>
            </w:r>
          </w:p>
          <w:p w:rsidR="00000000" w:rsidRPr="003C5799" w:rsidP="003C5799">
            <w:pPr>
              <w:pStyle w:val="ListBullet2"/>
            </w:pPr>
            <w:r w:rsidRPr="003C5799">
              <w:t>management</w:t>
            </w:r>
            <w:r w:rsidRPr="003C5799">
              <w:t xml:space="preserve"> of redeployment processes in a range of (3 or more) contexts (or occasions, over time)</w:t>
            </w:r>
          </w:p>
          <w:p w:rsidR="00000000" w:rsidRPr="003C5799" w:rsidP="003C5799">
            <w:pPr>
              <w:pStyle w:val="BodyText"/>
            </w:pPr>
            <w:r w:rsidRPr="003C5799">
              <w:t>Assessment methods should reflect workplace demands, such as literacy, and the needs of particular groups, such as:</w:t>
            </w:r>
          </w:p>
          <w:p w:rsidR="00000000" w:rsidRPr="003C5799" w:rsidP="003C5799">
            <w:pPr>
              <w:pStyle w:val="ListBullet2"/>
            </w:pPr>
            <w:r w:rsidRPr="003C5799">
              <w:t>people with disabilities</w:t>
            </w:r>
          </w:p>
          <w:p w:rsidR="00000000" w:rsidRPr="003C5799" w:rsidP="003C5799">
            <w:pPr>
              <w:pStyle w:val="ListBullet2"/>
            </w:pPr>
            <w:r w:rsidRPr="003C5799">
              <w:t>people from culturally and linguistically diverse backgrounds</w:t>
            </w:r>
          </w:p>
          <w:p w:rsidR="00000000" w:rsidRPr="003C5799" w:rsidP="003C5799">
            <w:pPr>
              <w:pStyle w:val="ListBullet2"/>
            </w:pPr>
            <w:r w:rsidRPr="003C5799">
              <w:t>Aboriginal and Torres Strait Islander people</w:t>
            </w:r>
          </w:p>
          <w:p w:rsidR="00000000" w:rsidRPr="003C5799" w:rsidP="003C5799">
            <w:pPr>
              <w:pStyle w:val="ListBullet2"/>
            </w:pPr>
            <w:r w:rsidRPr="003C5799">
              <w:t>women</w:t>
            </w:r>
          </w:p>
          <w:p w:rsidR="00000000" w:rsidRPr="003C5799" w:rsidP="003C5799">
            <w:pPr>
              <w:pStyle w:val="ListBullet2"/>
            </w:pPr>
            <w:r w:rsidRPr="003C5799">
              <w:t>young people</w:t>
            </w:r>
          </w:p>
          <w:p w:rsidR="00000000" w:rsidRPr="003C5799" w:rsidP="003C5799">
            <w:pPr>
              <w:pStyle w:val="ListBullet2"/>
            </w:pPr>
            <w:r w:rsidRPr="003C5799">
              <w:t>older people</w:t>
            </w:r>
          </w:p>
          <w:p w:rsidR="00000000" w:rsidRPr="003C5799" w:rsidP="003C5799">
            <w:pPr>
              <w:pStyle w:val="ListBullet2"/>
            </w:pPr>
            <w:r w:rsidRPr="003C5799">
              <w:t>people in rural and remote locations</w:t>
            </w:r>
          </w:p>
          <w:p w:rsidR="00000000" w:rsidRPr="003C5799" w:rsidP="003C5799">
            <w:pPr>
              <w:pStyle w:val="BodyText"/>
            </w:pPr>
            <w:r w:rsidRPr="003C5799">
              <w:t>Assessment methods suitable for valid and reliable assessment of this competency</w:t>
            </w:r>
            <w:r w:rsidRPr="003C5799">
              <w:t xml:space="preserve"> may include, but are not limited to, a combination of 2 or more of: </w:t>
            </w:r>
          </w:p>
          <w:p w:rsidR="00000000" w:rsidRPr="003C5799" w:rsidP="003C5799">
            <w:pPr>
              <w:pStyle w:val="ListBullet2"/>
            </w:pPr>
            <w:r w:rsidRPr="003C5799">
              <w:t>case studies</w:t>
            </w:r>
          </w:p>
          <w:p w:rsidR="00000000" w:rsidRPr="003C5799" w:rsidP="003C5799">
            <w:pPr>
              <w:pStyle w:val="ListBullet2"/>
            </w:pPr>
            <w:r w:rsidRPr="003C5799">
              <w:t xml:space="preserve">portfolios </w:t>
            </w:r>
          </w:p>
          <w:p w:rsidR="00000000" w:rsidRPr="003C5799" w:rsidP="003C5799">
            <w:pPr>
              <w:pStyle w:val="ListBullet2"/>
            </w:pPr>
            <w:r w:rsidRPr="003C5799">
              <w:t>questioning</w:t>
            </w:r>
          </w:p>
          <w:p w:rsidR="00000000" w:rsidRPr="003C5799" w:rsidP="003C5799">
            <w:pPr>
              <w:pStyle w:val="ListBullet2"/>
            </w:pPr>
            <w:r w:rsidRPr="003C5799">
              <w:t>scenarios</w:t>
            </w:r>
          </w:p>
          <w:p w:rsidR="00000000" w:rsidP="003C5799">
            <w:pPr>
              <w:pStyle w:val="ListBullet2"/>
              <w:rPr>
                <w:lang w:val="en-NZ"/>
              </w:rPr>
            </w:pPr>
            <w:r w:rsidRPr="003C5799">
              <w:t xml:space="preserve">authenticated evidence from the workplace and/or training courses  </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BodyText"/>
            </w:pPr>
            <w:r w:rsidRPr="003C5799">
              <w:t>Evidence must be gathered over time in a range of contexts to ensure the person can achieve the unit outcome and apply the competency in different situations or environments</w:t>
            </w:r>
          </w:p>
        </w:tc>
      </w:tr>
    </w:tbl>
    <w:p w:rsidR="00000000" w:rsidRPr="003C5799" w:rsidP="003C5799">
      <w:pPr>
        <w:pStyle w:val="BodyText"/>
      </w:pPr>
    </w:p>
    <w:p w:rsidR="00000000" w:rsidRPr="003C5799" w:rsidP="003C5799">
      <w:pPr>
        <w:pStyle w:val="AllowPageBreak"/>
      </w:pPr>
    </w:p>
    <w:p w:rsidR="00000000" w:rsidRPr="003C5799" w:rsidP="003C5799">
      <w:pPr>
        <w:pStyle w:val="Heading1"/>
      </w:pPr>
      <w:bookmarkStart w:id="11" w:name="O_496127"/>
      <w:bookmarkEnd w:id="11"/>
      <w:r w:rsidRPr="003C5799">
        <w:t>Range Statement</w:t>
      </w:r>
    </w:p>
    <w:tbl>
      <w:tblPr>
        <w:tblW w:w="9322" w:type="dxa"/>
        <w:tblLayout w:type="fixed"/>
        <w:tblCellMar>
          <w:left w:w="62" w:type="dxa"/>
          <w:right w:w="62" w:type="dxa"/>
        </w:tblCellMar>
        <w:tblLook w:val="0000"/>
      </w:tblPr>
      <w:tblGrid>
        <w:gridCol w:w="2660"/>
        <w:gridCol w:w="6662"/>
      </w:tblGrid>
      <w:tr w:rsidTr="00DF3369">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t xml:space="preserve">The Range Statement provides information about </w:t>
            </w:r>
            <w:r w:rsidRPr="003C5799">
              <w:t>the context in which the unit of competency is carried out. The variables cater for differences between States and Territories and the Commonwealth, and between organisations and workplaces. They allow for different work requirements, work practices and kn</w:t>
            </w:r>
            <w:r w:rsidRPr="003C5799">
              <w:t>owledge. The Range Statement also provides a focus for assessment. It relates to the unit as a whole. Text in</w:t>
            </w:r>
            <w:r w:rsidRPr="003C5799">
              <w:rPr>
                <w:rStyle w:val="BoldandItalics"/>
              </w:rPr>
              <w:t xml:space="preserve"> bold italics</w:t>
            </w:r>
            <w:r w:rsidRPr="003C5799">
              <w:t xml:space="preserve"> in the Performance Criteria is explained here.</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BoldandItalics"/>
              </w:rPr>
              <w:t>Information sources</w:t>
            </w:r>
            <w:r w:rsidRPr="003C5799">
              <w:rPr>
                <w:rStyle w:val="Emphasis"/>
              </w:rPr>
              <w:t xml:space="preserve"> </w:t>
            </w:r>
            <w:r w:rsidRPr="003C5799">
              <w:t>may include:</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ListBullet2"/>
            </w:pPr>
            <w:r w:rsidRPr="003C5799">
              <w:t>basic statistical analyses</w:t>
            </w:r>
          </w:p>
          <w:p w:rsidR="00000000" w:rsidRPr="003C5799" w:rsidP="003C5799">
            <w:pPr>
              <w:pStyle w:val="ListBullet2"/>
            </w:pPr>
            <w:r w:rsidRPr="003C5799">
              <w:t>surveys</w:t>
            </w:r>
          </w:p>
          <w:p w:rsidR="00000000" w:rsidRPr="003C5799" w:rsidP="003C5799">
            <w:pPr>
              <w:pStyle w:val="ListBullet2"/>
            </w:pPr>
            <w:r w:rsidRPr="003C5799">
              <w:t>focus groups interviews</w:t>
            </w:r>
          </w:p>
          <w:p w:rsidR="00000000" w:rsidRPr="003C5799" w:rsidP="003C5799">
            <w:pPr>
              <w:pStyle w:val="ListBullet2"/>
            </w:pPr>
            <w:r w:rsidRPr="003C5799">
              <w:t>research on existing programs</w:t>
            </w:r>
          </w:p>
          <w:p w:rsidR="00000000" w:rsidRPr="003C5799" w:rsidP="003C5799">
            <w:pPr>
              <w:pStyle w:val="ListBullet2"/>
            </w:pPr>
            <w:r w:rsidRPr="003C5799">
              <w:t>solicited and unsolicited feedback</w:t>
            </w:r>
          </w:p>
          <w:p w:rsidR="00000000" w:rsidRPr="003C5799" w:rsidP="003C5799">
            <w:pPr>
              <w:pStyle w:val="ListBullet2"/>
            </w:pPr>
            <w:r w:rsidRPr="003C5799">
              <w:t>organisational reviews</w:t>
            </w:r>
          </w:p>
          <w:p w:rsidR="00000000" w:rsidP="003C5799">
            <w:pPr>
              <w:pStyle w:val="ListBullet2"/>
              <w:rPr>
                <w:lang w:val="en-NZ"/>
              </w:rPr>
            </w:pPr>
            <w:r w:rsidRPr="003C5799">
              <w:t>workforce management data</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BoldandItalics"/>
              </w:rPr>
              <w:t xml:space="preserve">Stakeholders </w:t>
            </w:r>
            <w:r w:rsidRPr="003C5799">
              <w:t>may include:</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ListBullet2"/>
            </w:pPr>
            <w:r w:rsidRPr="003C5799">
              <w:t>all those individuals and groups both inside and outside the organisation that have some d</w:t>
            </w:r>
            <w:r w:rsidRPr="003C5799">
              <w:t>irect interest in the organisation's behaviour, actions, products and services, such as:</w:t>
            </w:r>
          </w:p>
          <w:p w:rsidR="00000000" w:rsidRPr="003C5799" w:rsidP="003C5799">
            <w:pPr>
              <w:pStyle w:val="ListBullet3"/>
            </w:pPr>
            <w:r w:rsidRPr="003C5799">
              <w:t>users of the human resource service</w:t>
            </w:r>
          </w:p>
          <w:p w:rsidR="00000000" w:rsidRPr="003C5799" w:rsidP="003C5799">
            <w:pPr>
              <w:pStyle w:val="ListBullet3"/>
            </w:pPr>
            <w:r w:rsidRPr="003C5799">
              <w:t>employees at all levels of the organisation</w:t>
            </w:r>
          </w:p>
          <w:p w:rsidR="00000000" w:rsidRPr="003C5799" w:rsidP="003C5799">
            <w:pPr>
              <w:pStyle w:val="ListBullet3"/>
            </w:pPr>
            <w:r w:rsidRPr="003C5799">
              <w:t>other public sector organisations</w:t>
            </w:r>
          </w:p>
          <w:p w:rsidR="00000000" w:rsidRPr="003C5799" w:rsidP="003C5799">
            <w:pPr>
              <w:pStyle w:val="ListBullet3"/>
            </w:pPr>
            <w:r w:rsidRPr="003C5799">
              <w:t>employee assistance providers</w:t>
            </w:r>
          </w:p>
          <w:p w:rsidR="00000000" w:rsidRPr="003C5799" w:rsidP="003C5799">
            <w:pPr>
              <w:pStyle w:val="ListBullet3"/>
            </w:pPr>
            <w:r w:rsidRPr="003C5799">
              <w:t>union and association representatives</w:t>
            </w:r>
          </w:p>
          <w:p w:rsidR="00000000" w:rsidRPr="003C5799" w:rsidP="003C5799">
            <w:pPr>
              <w:pStyle w:val="ListBullet3"/>
            </w:pPr>
            <w:r w:rsidRPr="003C5799">
              <w:t>boards of management</w:t>
            </w:r>
          </w:p>
          <w:p w:rsidR="00000000" w:rsidRPr="003C5799" w:rsidP="003C5799">
            <w:pPr>
              <w:pStyle w:val="ListBullet3"/>
            </w:pPr>
            <w:r w:rsidRPr="003C5799">
              <w:t>government</w:t>
            </w:r>
          </w:p>
          <w:p w:rsidR="00000000" w:rsidP="003C5799">
            <w:pPr>
              <w:pStyle w:val="ListBullet3"/>
              <w:rPr>
                <w:lang w:val="en-NZ"/>
              </w:rPr>
            </w:pPr>
            <w:r w:rsidRPr="003C5799">
              <w:t>Ministers</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BoldandItalics"/>
              </w:rPr>
              <w:t xml:space="preserve">Redeployment </w:t>
            </w:r>
            <w:r w:rsidRPr="003C5799">
              <w:t>refers to:</w:t>
            </w:r>
          </w:p>
        </w:tc>
        <w:tc>
          <w:tcPr>
            <w:tcW w:w="6662" w:type="dxa"/>
            <w:tcBorders>
              <w:top w:val="nil"/>
              <w:left w:val="nil"/>
              <w:bottom w:val="nil"/>
              <w:right w:val="nil"/>
            </w:tcBorders>
            <w:tcMar>
              <w:top w:w="0" w:type="dxa"/>
              <w:left w:w="62" w:type="dxa"/>
              <w:bottom w:w="0" w:type="dxa"/>
              <w:right w:w="62" w:type="dxa"/>
            </w:tcMar>
          </w:tcPr>
          <w:p w:rsidR="00000000" w:rsidP="003C5799">
            <w:pPr>
              <w:pStyle w:val="ListBullet2"/>
              <w:rPr>
                <w:lang w:val="en-NZ"/>
              </w:rPr>
            </w:pPr>
            <w:r w:rsidRPr="003C5799">
              <w:t>internal movement of human resources as a consequence of changed organisational needs, performance issues and employee rehabilitation</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BoldandItalics"/>
              </w:rPr>
              <w:t>Other key human resource strategies</w:t>
            </w:r>
            <w:r w:rsidRPr="003C5799">
              <w:rPr>
                <w:rStyle w:val="Emphasis"/>
              </w:rPr>
              <w:t xml:space="preserve"> </w:t>
            </w:r>
            <w:r w:rsidRPr="003C5799">
              <w:t>may include:</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ListBullet2"/>
            </w:pPr>
            <w:r w:rsidRPr="003C5799">
              <w:t xml:space="preserve">recruitment </w:t>
            </w:r>
          </w:p>
          <w:p w:rsidR="00000000" w:rsidRPr="003C5799" w:rsidP="003C5799">
            <w:pPr>
              <w:pStyle w:val="ListBullet2"/>
            </w:pPr>
            <w:r w:rsidRPr="003C5799">
              <w:t>career management</w:t>
            </w:r>
          </w:p>
          <w:p w:rsidR="00000000" w:rsidRPr="003C5799" w:rsidP="003C5799">
            <w:pPr>
              <w:pStyle w:val="ListBullet2"/>
            </w:pPr>
            <w:r w:rsidRPr="003C5799">
              <w:t>equity and diversity</w:t>
            </w:r>
          </w:p>
          <w:p w:rsidR="00000000" w:rsidRPr="003C5799" w:rsidP="003C5799">
            <w:pPr>
              <w:pStyle w:val="ListBullet2"/>
            </w:pPr>
            <w:r w:rsidRPr="003C5799">
              <w:t>workforce planning</w:t>
            </w:r>
          </w:p>
          <w:p w:rsidR="00000000" w:rsidRPr="003C5799" w:rsidP="003C5799">
            <w:pPr>
              <w:pStyle w:val="ListBullet2"/>
            </w:pPr>
            <w:r w:rsidRPr="003C5799">
              <w:t>succession planning</w:t>
            </w:r>
          </w:p>
          <w:p w:rsidR="00000000" w:rsidRPr="003C5799" w:rsidP="003C5799">
            <w:pPr>
              <w:pStyle w:val="ListBullet2"/>
            </w:pPr>
            <w:r w:rsidRPr="003C5799">
              <w:t>organisational development</w:t>
            </w:r>
          </w:p>
          <w:p w:rsidR="00000000" w:rsidRPr="003C5799" w:rsidP="003C5799">
            <w:pPr>
              <w:pStyle w:val="ListBullet2"/>
            </w:pPr>
            <w:r w:rsidRPr="003C5799">
              <w:t>probation</w:t>
            </w:r>
          </w:p>
          <w:p w:rsidR="00000000" w:rsidP="003C5799">
            <w:pPr>
              <w:pStyle w:val="ListBullet2"/>
              <w:rPr>
                <w:lang w:val="en-NZ"/>
              </w:rPr>
            </w:pPr>
            <w:r w:rsidRPr="003C5799">
              <w:t>organisational design</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BoldandItalics"/>
              </w:rPr>
              <w:t xml:space="preserve">Legislation and policy </w:t>
            </w:r>
            <w:r w:rsidRPr="003C5799">
              <w:t>may include:</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ListBullet2"/>
            </w:pPr>
            <w:r w:rsidRPr="003C5799">
              <w:t>Commonwealth and S</w:t>
            </w:r>
            <w:r w:rsidRPr="003C5799">
              <w:t>tate/Territory legislation including equal employment opportunity and anti-discrimination law</w:t>
            </w:r>
          </w:p>
          <w:p w:rsidR="00000000" w:rsidRPr="003C5799" w:rsidP="003C5799">
            <w:pPr>
              <w:pStyle w:val="ListBullet2"/>
            </w:pPr>
            <w:r w:rsidRPr="003C5799">
              <w:t>national and international codes of practice and standards</w:t>
            </w:r>
          </w:p>
          <w:p w:rsidR="00000000" w:rsidRPr="003C5799" w:rsidP="003C5799">
            <w:pPr>
              <w:pStyle w:val="ListBullet2"/>
            </w:pPr>
            <w:r w:rsidRPr="003C5799">
              <w:t>the organisation's policies and practices</w:t>
            </w:r>
          </w:p>
          <w:p w:rsidR="00000000" w:rsidRPr="003C5799" w:rsidP="003C5799">
            <w:pPr>
              <w:pStyle w:val="ListBullet2"/>
            </w:pPr>
            <w:r w:rsidRPr="003C5799">
              <w:t>government policy</w:t>
            </w:r>
          </w:p>
          <w:p w:rsidR="00000000" w:rsidP="003C5799">
            <w:pPr>
              <w:pStyle w:val="ListBullet2"/>
              <w:rPr>
                <w:lang w:val="en-NZ"/>
              </w:rPr>
            </w:pPr>
            <w:r w:rsidRPr="003C5799">
              <w:t>codes of conduct</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BoldandItalics"/>
              </w:rPr>
              <w:t>Information in relation to redeployment processes</w:t>
            </w:r>
            <w:r w:rsidRPr="003C5799">
              <w:rPr>
                <w:rStyle w:val="Emphasis"/>
              </w:rPr>
              <w:t xml:space="preserve"> </w:t>
            </w:r>
            <w:r w:rsidRPr="003C5799">
              <w:t>may be distributed though:</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ListBullet2"/>
            </w:pPr>
            <w:r w:rsidRPr="003C5799">
              <w:t>written documentation</w:t>
            </w:r>
          </w:p>
          <w:p w:rsidR="00000000" w:rsidRPr="003C5799" w:rsidP="003C5799">
            <w:pPr>
              <w:pStyle w:val="ListBullet2"/>
            </w:pPr>
            <w:r w:rsidRPr="003C5799">
              <w:t>manuals</w:t>
            </w:r>
          </w:p>
          <w:p w:rsidR="00000000" w:rsidRPr="003C5799" w:rsidP="003C5799">
            <w:pPr>
              <w:pStyle w:val="ListBullet2"/>
            </w:pPr>
            <w:r w:rsidRPr="003C5799">
              <w:t>policy and procedure statements, guides</w:t>
            </w:r>
          </w:p>
          <w:p w:rsidR="00000000" w:rsidRPr="003C5799" w:rsidP="003C5799">
            <w:pPr>
              <w:pStyle w:val="ListBullet2"/>
            </w:pPr>
            <w:r w:rsidRPr="003C5799">
              <w:t>information brochures and pamphlets</w:t>
            </w:r>
          </w:p>
          <w:p w:rsidR="00000000" w:rsidRPr="003C5799" w:rsidP="003C5799">
            <w:pPr>
              <w:pStyle w:val="ListBullet2"/>
            </w:pPr>
            <w:r w:rsidRPr="003C5799">
              <w:t>oral advice and guidance</w:t>
            </w:r>
          </w:p>
          <w:p w:rsidR="00000000" w:rsidRPr="003C5799" w:rsidP="003C5799">
            <w:pPr>
              <w:pStyle w:val="ListBullet2"/>
            </w:pPr>
            <w:r w:rsidRPr="003C5799">
              <w:t>one-on-one meetings</w:t>
            </w:r>
          </w:p>
          <w:p w:rsidR="00000000" w:rsidRPr="003C5799" w:rsidP="003C5799">
            <w:pPr>
              <w:pStyle w:val="ListBullet2"/>
            </w:pPr>
            <w:r w:rsidRPr="003C5799">
              <w:t>small group meetings</w:t>
            </w:r>
          </w:p>
          <w:p w:rsidR="00000000" w:rsidRPr="003C5799" w:rsidP="003C5799">
            <w:pPr>
              <w:pStyle w:val="ListBullet2"/>
            </w:pPr>
            <w:r w:rsidRPr="003C5799">
              <w:t>teleph</w:t>
            </w:r>
            <w:r w:rsidRPr="003C5799">
              <w:t>one contact and/or electronic mail</w:t>
            </w:r>
          </w:p>
          <w:p w:rsidR="00000000" w:rsidP="003C5799">
            <w:pPr>
              <w:pStyle w:val="ListBullet2"/>
              <w:rPr>
                <w:lang w:val="en-NZ"/>
              </w:rPr>
            </w:pPr>
            <w:r w:rsidRPr="003C5799">
              <w:t>training programs</w:t>
            </w:r>
          </w:p>
        </w:tc>
      </w:tr>
      <w:tr w:rsidTr="00DF3369">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C5799">
            <w:pPr>
              <w:pStyle w:val="BodyText"/>
              <w:rPr>
                <w:lang w:val="en-NZ"/>
              </w:rPr>
            </w:pPr>
            <w:r w:rsidRPr="003C5799">
              <w:rPr>
                <w:rStyle w:val="BoldandItalics"/>
              </w:rPr>
              <w:t>Internal and external factors impacting upon redeployment processes</w:t>
            </w:r>
            <w:r w:rsidRPr="003C5799">
              <w:rPr>
                <w:rStyle w:val="Emphasis"/>
              </w:rPr>
              <w:t xml:space="preserve"> </w:t>
            </w:r>
            <w:r w:rsidRPr="003C5799">
              <w:t>may include:</w:t>
            </w:r>
          </w:p>
        </w:tc>
        <w:tc>
          <w:tcPr>
            <w:tcW w:w="6662" w:type="dxa"/>
            <w:tcBorders>
              <w:top w:val="nil"/>
              <w:left w:val="nil"/>
              <w:bottom w:val="nil"/>
              <w:right w:val="nil"/>
            </w:tcBorders>
            <w:tcMar>
              <w:top w:w="0" w:type="dxa"/>
              <w:left w:w="62" w:type="dxa"/>
              <w:bottom w:w="0" w:type="dxa"/>
              <w:right w:w="62" w:type="dxa"/>
            </w:tcMar>
          </w:tcPr>
          <w:p w:rsidR="00000000" w:rsidRPr="003C5799" w:rsidP="003C5799">
            <w:pPr>
              <w:pStyle w:val="ListBullet2"/>
            </w:pPr>
            <w:r w:rsidRPr="003C5799">
              <w:t>changed financial or political circumstances</w:t>
            </w:r>
          </w:p>
          <w:p w:rsidR="00000000" w:rsidRPr="003C5799" w:rsidP="003C5799">
            <w:pPr>
              <w:pStyle w:val="ListBullet2"/>
            </w:pPr>
            <w:r w:rsidRPr="003C5799">
              <w:t>downsizing or organisation restructuring</w:t>
            </w:r>
          </w:p>
          <w:p w:rsidR="00000000" w:rsidRPr="003C5799" w:rsidP="003C5799">
            <w:pPr>
              <w:pStyle w:val="ListBullet2"/>
            </w:pPr>
            <w:r w:rsidRPr="003C5799">
              <w:t>retention of high performing employees</w:t>
            </w:r>
          </w:p>
          <w:p w:rsidR="00000000" w:rsidRPr="003C5799" w:rsidP="003C5799">
            <w:pPr>
              <w:pStyle w:val="ListBullet2"/>
            </w:pPr>
            <w:r w:rsidRPr="003C5799">
              <w:t>opportunities for outsourcing</w:t>
            </w:r>
          </w:p>
          <w:p w:rsidR="00000000" w:rsidRPr="003C5799" w:rsidP="003C5799">
            <w:pPr>
              <w:pStyle w:val="ListBullet2"/>
            </w:pPr>
            <w:r w:rsidRPr="003C5799">
              <w:t>changes in legislation or core business activities</w:t>
            </w:r>
          </w:p>
          <w:p w:rsidR="00000000" w:rsidRPr="003C5799" w:rsidP="003C5799">
            <w:pPr>
              <w:pStyle w:val="ListBullet2"/>
            </w:pPr>
            <w:r w:rsidRPr="003C5799">
              <w:t>changes in activities or aspirations of customers</w:t>
            </w:r>
          </w:p>
          <w:p w:rsidR="00000000" w:rsidRPr="003C5799" w:rsidP="003C5799">
            <w:pPr>
              <w:pStyle w:val="ListBullet2"/>
            </w:pPr>
            <w:r w:rsidRPr="003C5799">
              <w:t>organisational changes</w:t>
            </w:r>
          </w:p>
          <w:p w:rsidR="00000000" w:rsidRPr="003C5799" w:rsidP="003C5799">
            <w:pPr>
              <w:pStyle w:val="ListBullet2"/>
            </w:pPr>
            <w:r w:rsidRPr="003C5799">
              <w:t>labour market</w:t>
            </w:r>
          </w:p>
        </w:tc>
      </w:tr>
    </w:tbl>
    <w:p w:rsidR="00DF3369" w:rsidP="003C5799">
      <w:pPr>
        <w:pStyle w:val="BodyText"/>
      </w:pPr>
    </w:p>
    <w:p w:rsidR="00DF3369" w:rsidP="003C5799">
      <w:pPr>
        <w:pStyle w:val="BodyText"/>
      </w:pPr>
    </w:p>
    <w:p w:rsidR="00000000" w:rsidRPr="003C5799" w:rsidP="003C5799">
      <w:pPr>
        <w:pStyle w:val="Heading1"/>
      </w:pPr>
      <w:bookmarkStart w:id="12" w:name="O_496131"/>
      <w:bookmarkEnd w:id="12"/>
      <w:r w:rsidRPr="003C5799">
        <w:t>Unit Sector(s)</w:t>
      </w:r>
    </w:p>
    <w:p w:rsidR="00000000" w:rsidRPr="003C5799" w:rsidP="003C5799">
      <w:pPr>
        <w:pStyle w:val="BodyText"/>
      </w:pPr>
      <w:r w:rsidRPr="003C5799">
        <w:t>Not applicable.</w:t>
      </w:r>
    </w:p>
    <w:p w:rsidR="00000000" w:rsidRPr="003C5799" w:rsidP="003C5799">
      <w:pPr>
        <w:pStyle w:val="AllowPageBreak"/>
      </w:pPr>
    </w:p>
    <w:p w:rsidR="00000000" w:rsidRPr="003C5799" w:rsidP="003C5799">
      <w:pPr>
        <w:pStyle w:val="Heading1"/>
      </w:pPr>
      <w:bookmarkStart w:id="13" w:name="O_496137"/>
      <w:bookmarkEnd w:id="13"/>
      <w:r w:rsidRPr="003C5799">
        <w:t>Competency field</w:t>
      </w:r>
    </w:p>
    <w:p w:rsidR="00000000" w:rsidRPr="003C5799" w:rsidP="003C5799">
      <w:pPr>
        <w:pStyle w:val="BodyText"/>
      </w:pPr>
      <w:r w:rsidRPr="003C5799">
        <w:t>Human Resource Management.</w:t>
      </w:r>
    </w:p>
    <w:p w:rsidR="00000000" w:rsidRPr="003C5799" w:rsidP="003C5799"/>
    <w:sectPr w:rsidSect="003C57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3369" w:rsidP="00DF33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369" w:rsidP="003C57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F3369" w:rsidP="003C57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F3369" w:rsidP="003C57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99" w:rsidRPr="00DF3369" w:rsidP="00DF33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7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369" w:rsidRPr="002D2AF8" w:rsidP="003C5799">
    <w:pPr>
      <w:pStyle w:val="Header"/>
      <w:framePr w:wrap="around"/>
    </w:pPr>
    <w:r>
      <w:fldChar w:fldCharType="begin"/>
    </w:r>
    <w:r>
      <w:instrText xml:space="preserve"> TITLE   \* MERGEFORMAT </w:instrText>
    </w:r>
    <w:r>
      <w:fldChar w:fldCharType="separate"/>
    </w:r>
    <w:r>
      <w:t>PSPHR617A Manage redeployment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DF3369" w:rsidP="003C57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2A7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2D83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7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5799"/>
    <w:pPr>
      <w:spacing w:before="360" w:after="60"/>
      <w:outlineLvl w:val="0"/>
    </w:pPr>
    <w:rPr>
      <w:sz w:val="32"/>
    </w:rPr>
  </w:style>
  <w:style w:type="paragraph" w:styleId="Heading2">
    <w:name w:val="heading 2"/>
    <w:basedOn w:val="HeadingBase"/>
    <w:next w:val="BodyText"/>
    <w:link w:val="Heading2Char"/>
    <w:qFormat/>
    <w:rsid w:val="003C5799"/>
    <w:pPr>
      <w:keepLines/>
      <w:spacing w:before="240" w:after="120"/>
      <w:outlineLvl w:val="1"/>
    </w:pPr>
    <w:rPr>
      <w:sz w:val="28"/>
      <w:szCs w:val="40"/>
    </w:rPr>
  </w:style>
  <w:style w:type="paragraph" w:styleId="Heading3">
    <w:name w:val="heading 3"/>
    <w:basedOn w:val="HeadingBase"/>
    <w:next w:val="BodyText"/>
    <w:link w:val="Heading3Char"/>
    <w:qFormat/>
    <w:rsid w:val="003C5799"/>
    <w:pPr>
      <w:spacing w:before="180" w:after="120"/>
      <w:outlineLvl w:val="2"/>
    </w:pPr>
    <w:rPr>
      <w:spacing w:val="-10"/>
      <w:kern w:val="32"/>
    </w:rPr>
  </w:style>
  <w:style w:type="paragraph" w:styleId="Heading4">
    <w:name w:val="heading 4"/>
    <w:basedOn w:val="HeadingBase"/>
    <w:next w:val="BodyText"/>
    <w:link w:val="Heading4Char"/>
    <w:qFormat/>
    <w:rsid w:val="003C5799"/>
    <w:pPr>
      <w:spacing w:before="160" w:after="120"/>
      <w:outlineLvl w:val="3"/>
    </w:pPr>
    <w:rPr>
      <w:sz w:val="22"/>
    </w:rPr>
  </w:style>
  <w:style w:type="paragraph" w:styleId="Heading5">
    <w:name w:val="heading 5"/>
    <w:basedOn w:val="HeadingBase"/>
    <w:next w:val="Normal"/>
    <w:link w:val="Heading5Char"/>
    <w:qFormat/>
    <w:rsid w:val="003C5799"/>
    <w:pPr>
      <w:spacing w:before="80"/>
      <w:outlineLvl w:val="4"/>
    </w:pPr>
    <w:rPr>
      <w:color w:val="918585"/>
      <w:sz w:val="20"/>
    </w:rPr>
  </w:style>
  <w:style w:type="paragraph" w:styleId="Heading6">
    <w:name w:val="heading 6"/>
    <w:basedOn w:val="HeadingBase"/>
    <w:next w:val="Normal"/>
    <w:link w:val="Heading6Char"/>
    <w:qFormat/>
    <w:rsid w:val="003C5799"/>
    <w:pPr>
      <w:spacing w:before="60"/>
      <w:outlineLvl w:val="5"/>
    </w:pPr>
    <w:rPr>
      <w:color w:val="918585"/>
      <w:sz w:val="20"/>
    </w:rPr>
  </w:style>
  <w:style w:type="paragraph" w:styleId="Heading7">
    <w:name w:val="heading 7"/>
    <w:basedOn w:val="Normal"/>
    <w:next w:val="Normal"/>
    <w:link w:val="Heading7Char"/>
    <w:qFormat/>
    <w:rsid w:val="003C5799"/>
    <w:pPr>
      <w:ind w:left="720"/>
      <w:outlineLvl w:val="6"/>
    </w:pPr>
    <w:rPr>
      <w:i/>
    </w:rPr>
  </w:style>
  <w:style w:type="paragraph" w:styleId="Heading8">
    <w:name w:val="heading 8"/>
    <w:basedOn w:val="Normal"/>
    <w:next w:val="Normal"/>
    <w:link w:val="Heading8Char"/>
    <w:qFormat/>
    <w:rsid w:val="003C5799"/>
    <w:pPr>
      <w:ind w:left="720"/>
      <w:outlineLvl w:val="7"/>
    </w:pPr>
    <w:rPr>
      <w:i/>
    </w:rPr>
  </w:style>
  <w:style w:type="paragraph" w:styleId="Heading9">
    <w:name w:val="heading 9"/>
    <w:basedOn w:val="Normal"/>
    <w:next w:val="Normal"/>
    <w:link w:val="Heading9Char"/>
    <w:qFormat/>
    <w:rsid w:val="003C5799"/>
    <w:pPr>
      <w:ind w:left="720"/>
      <w:outlineLvl w:val="8"/>
    </w:pPr>
    <w:rPr>
      <w:i/>
    </w:rPr>
  </w:style>
  <w:style w:type="character" w:default="1" w:styleId="DefaultParagraphFont">
    <w:name w:val="Default Paragraph Font"/>
    <w:uiPriority w:val="1"/>
    <w:unhideWhenUsed/>
    <w:rsid w:val="003C57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5799"/>
  </w:style>
  <w:style w:type="character" w:customStyle="1" w:styleId="Heading1Char">
    <w:name w:val="Heading 1 Char"/>
    <w:basedOn w:val="DefaultParagraphFont"/>
    <w:link w:val="Heading1"/>
    <w:rsid w:val="003C5799"/>
    <w:rPr>
      <w:rFonts w:ascii="Times New Roman" w:eastAsia="Times New Roman" w:hAnsi="Times New Roman" w:cs="Times New Roman"/>
      <w:b/>
      <w:sz w:val="32"/>
      <w:szCs w:val="20"/>
      <w:lang w:eastAsia="en-US"/>
    </w:rPr>
  </w:style>
  <w:style w:type="paragraph" w:styleId="BodyText">
    <w:name w:val="Body Text"/>
    <w:basedOn w:val="Normal"/>
    <w:link w:val="BodyTextChar"/>
    <w:rsid w:val="003C57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5799"/>
    <w:rPr>
      <w:rFonts w:ascii="Times New Roman" w:eastAsia="Times New Roman" w:hAnsi="Times New Roman" w:cs="Times New Roman"/>
      <w:sz w:val="24"/>
      <w:lang w:eastAsia="en-US"/>
    </w:rPr>
  </w:style>
  <w:style w:type="paragraph" w:styleId="Footer">
    <w:name w:val="footer"/>
    <w:basedOn w:val="Normal"/>
    <w:link w:val="FooterChar"/>
    <w:rsid w:val="003C57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5799"/>
    <w:rPr>
      <w:rFonts w:ascii="Times New Roman" w:eastAsia="Times New Roman" w:hAnsi="Times New Roman" w:cs="Times New Roman"/>
      <w:sz w:val="16"/>
      <w:lang w:eastAsia="en-US"/>
    </w:rPr>
  </w:style>
  <w:style w:type="paragraph" w:styleId="List">
    <w:name w:val="List"/>
    <w:basedOn w:val="BodyText"/>
    <w:next w:val="BodyText"/>
    <w:rsid w:val="003C5799"/>
    <w:pPr>
      <w:tabs>
        <w:tab w:val="left" w:pos="340"/>
      </w:tabs>
      <w:spacing w:before="60" w:after="60"/>
      <w:ind w:left="340" w:hanging="340"/>
    </w:pPr>
  </w:style>
  <w:style w:type="character" w:customStyle="1" w:styleId="SpecialBold">
    <w:name w:val="Special Bold"/>
    <w:basedOn w:val="DefaultParagraphFont"/>
    <w:rsid w:val="003C5799"/>
    <w:rPr>
      <w:b/>
      <w:spacing w:val="0"/>
    </w:rPr>
  </w:style>
  <w:style w:type="paragraph" w:styleId="ListBullet2">
    <w:name w:val="List Bullet 2"/>
    <w:basedOn w:val="List2"/>
    <w:rsid w:val="003C5799"/>
    <w:pPr>
      <w:numPr>
        <w:numId w:val="14"/>
      </w:numPr>
      <w:tabs>
        <w:tab w:val="clear" w:pos="680"/>
      </w:tabs>
    </w:pPr>
  </w:style>
  <w:style w:type="character" w:styleId="Emphasis">
    <w:name w:val="Emphasis"/>
    <w:basedOn w:val="DefaultParagraphFont"/>
    <w:qFormat/>
    <w:rsid w:val="003C5799"/>
    <w:rPr>
      <w:i/>
    </w:rPr>
  </w:style>
  <w:style w:type="paragraph" w:customStyle="1" w:styleId="SuperHeading">
    <w:name w:val="SuperHeading"/>
    <w:basedOn w:val="Normal"/>
    <w:rsid w:val="003C5799"/>
    <w:pPr>
      <w:spacing w:before="240" w:after="120"/>
      <w:outlineLvl w:val="0"/>
    </w:pPr>
    <w:rPr>
      <w:rFonts w:ascii="Times New Roman" w:hAnsi="Times New Roman"/>
      <w:b/>
      <w:sz w:val="28"/>
    </w:rPr>
  </w:style>
  <w:style w:type="paragraph" w:customStyle="1" w:styleId="AllowPageBreak">
    <w:name w:val="AllowPageBreak"/>
    <w:rsid w:val="003C57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5799"/>
    <w:pPr>
      <w:numPr>
        <w:numId w:val="2"/>
      </w:numPr>
      <w:tabs>
        <w:tab w:val="clear" w:pos="1021"/>
      </w:tabs>
      <w:ind w:left="1037" w:hanging="357"/>
    </w:pPr>
  </w:style>
  <w:style w:type="character" w:customStyle="1" w:styleId="BoldandItalics">
    <w:name w:val="Bold and Italics"/>
    <w:qFormat/>
    <w:rsid w:val="003C5799"/>
    <w:rPr>
      <w:b/>
      <w:i/>
      <w:u w:val="none"/>
    </w:rPr>
  </w:style>
  <w:style w:type="character" w:customStyle="1" w:styleId="Heading2Char">
    <w:name w:val="Heading 2 Char"/>
    <w:basedOn w:val="DefaultParagraphFont"/>
    <w:link w:val="Heading2"/>
    <w:rsid w:val="003C57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57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57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57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57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57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57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5799"/>
    <w:rPr>
      <w:rFonts w:ascii="Courier New" w:eastAsia="Times New Roman" w:hAnsi="Courier New" w:cs="Times New Roman"/>
      <w:i/>
      <w:szCs w:val="20"/>
      <w:lang w:eastAsia="en-US"/>
    </w:rPr>
  </w:style>
  <w:style w:type="paragraph" w:customStyle="1" w:styleId="HeadingBase">
    <w:name w:val="Heading Base"/>
    <w:rsid w:val="003C57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5799"/>
    <w:pPr>
      <w:tabs>
        <w:tab w:val="right" w:leader="dot" w:pos="9072"/>
      </w:tabs>
      <w:ind w:left="567"/>
    </w:pPr>
    <w:rPr>
      <w:szCs w:val="22"/>
    </w:rPr>
  </w:style>
  <w:style w:type="paragraph" w:customStyle="1" w:styleId="TOCBase">
    <w:name w:val="TOC Base"/>
    <w:rsid w:val="003C57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5799"/>
    <w:pPr>
      <w:tabs>
        <w:tab w:val="right" w:leader="dot" w:pos="9072"/>
      </w:tabs>
      <w:spacing w:before="40" w:after="40"/>
      <w:ind w:left="284"/>
    </w:pPr>
    <w:rPr>
      <w:rFonts w:ascii="Times New Roman" w:hAnsi="Times New Roman"/>
    </w:rPr>
  </w:style>
  <w:style w:type="paragraph" w:styleId="TOC1">
    <w:name w:val="toc 1"/>
    <w:basedOn w:val="TOCBase"/>
    <w:next w:val="Normal"/>
    <w:rsid w:val="003C57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5799"/>
    <w:pPr>
      <w:spacing w:before="5040"/>
      <w:jc w:val="center"/>
    </w:pPr>
    <w:rPr>
      <w:sz w:val="48"/>
      <w:szCs w:val="72"/>
      <w:lang w:val="en-US"/>
    </w:rPr>
  </w:style>
  <w:style w:type="character" w:customStyle="1" w:styleId="TitleChar">
    <w:name w:val="Title Char"/>
    <w:basedOn w:val="DefaultParagraphFont"/>
    <w:link w:val="Title"/>
    <w:rsid w:val="003C57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5799"/>
    <w:pPr>
      <w:tabs>
        <w:tab w:val="left" w:pos="3600"/>
        <w:tab w:val="left" w:pos="3958"/>
      </w:tabs>
    </w:pPr>
  </w:style>
  <w:style w:type="paragraph" w:styleId="ListBullet">
    <w:name w:val="List Bullet"/>
    <w:basedOn w:val="List"/>
    <w:rsid w:val="003C5799"/>
    <w:pPr>
      <w:numPr>
        <w:numId w:val="13"/>
      </w:numPr>
      <w:tabs>
        <w:tab w:val="clear" w:pos="340"/>
      </w:tabs>
      <w:spacing w:before="40" w:after="40"/>
    </w:pPr>
  </w:style>
  <w:style w:type="paragraph" w:customStyle="1" w:styleId="Note">
    <w:name w:val="Note"/>
    <w:basedOn w:val="BodyText"/>
    <w:rsid w:val="003C57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5799"/>
    <w:pPr>
      <w:framePr w:wrap="auto" w:hAnchor="text" w:y="6049"/>
    </w:pPr>
    <w:rPr>
      <w:color w:val="000000"/>
      <w:sz w:val="40"/>
    </w:rPr>
  </w:style>
  <w:style w:type="paragraph" w:customStyle="1" w:styleId="TOCTitle">
    <w:name w:val="TOCTitle"/>
    <w:basedOn w:val="Heading1"/>
    <w:rsid w:val="003C5799"/>
    <w:pPr>
      <w:spacing w:after="240"/>
      <w:jc w:val="center"/>
      <w:outlineLvl w:val="9"/>
    </w:pPr>
    <w:rPr>
      <w:caps/>
    </w:rPr>
  </w:style>
  <w:style w:type="paragraph" w:customStyle="1" w:styleId="Version">
    <w:name w:val="Version"/>
    <w:rsid w:val="003C57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5799"/>
    <w:pPr>
      <w:keepNext w:val="0"/>
      <w:tabs>
        <w:tab w:val="right" w:pos="4176"/>
      </w:tabs>
      <w:ind w:left="198" w:hanging="198"/>
    </w:pPr>
    <w:rPr>
      <w:rFonts w:ascii="Garamond" w:hAnsi="Garamond"/>
    </w:rPr>
  </w:style>
  <w:style w:type="paragraph" w:styleId="IndexHeading">
    <w:name w:val="index heading"/>
    <w:basedOn w:val="Normal"/>
    <w:next w:val="Index1"/>
    <w:semiHidden/>
    <w:rsid w:val="003C5799"/>
    <w:pPr>
      <w:spacing w:before="120" w:after="120"/>
    </w:pPr>
    <w:rPr>
      <w:rFonts w:ascii="Arial" w:hAnsi="Arial"/>
      <w:b/>
      <w:color w:val="918585"/>
      <w:sz w:val="24"/>
    </w:rPr>
  </w:style>
  <w:style w:type="paragraph" w:styleId="Header">
    <w:name w:val="header"/>
    <w:basedOn w:val="Normal"/>
    <w:link w:val="HeaderChar"/>
    <w:rsid w:val="003C57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5799"/>
    <w:rPr>
      <w:rFonts w:ascii="Times New Roman" w:eastAsia="Times New Roman" w:hAnsi="Times New Roman" w:cs="Times New Roman"/>
      <w:sz w:val="16"/>
      <w:szCs w:val="20"/>
      <w:lang w:val="en-GB" w:eastAsia="en-US"/>
    </w:rPr>
  </w:style>
  <w:style w:type="paragraph" w:customStyle="1" w:styleId="Chapter">
    <w:name w:val="Chapter"/>
    <w:basedOn w:val="Normal"/>
    <w:rsid w:val="003C5799"/>
    <w:pPr>
      <w:spacing w:before="240"/>
    </w:pPr>
    <w:rPr>
      <w:rFonts w:ascii="Times New Roman" w:hAnsi="Times New Roman"/>
      <w:smallCaps/>
      <w:spacing w:val="80"/>
      <w:sz w:val="28"/>
    </w:rPr>
  </w:style>
  <w:style w:type="paragraph" w:customStyle="1" w:styleId="InChapter">
    <w:name w:val="InChapter"/>
    <w:basedOn w:val="Heading3"/>
    <w:rsid w:val="003C5799"/>
    <w:pPr>
      <w:spacing w:after="240"/>
      <w:outlineLvl w:val="9"/>
    </w:pPr>
    <w:rPr>
      <w:noProof/>
    </w:rPr>
  </w:style>
  <w:style w:type="paragraph" w:styleId="Index2">
    <w:name w:val="index 2"/>
    <w:basedOn w:val="Normal"/>
    <w:next w:val="Normal"/>
    <w:semiHidden/>
    <w:rsid w:val="003C5799"/>
    <w:pPr>
      <w:tabs>
        <w:tab w:val="right" w:pos="4176"/>
      </w:tabs>
      <w:ind w:left="568" w:hanging="284"/>
    </w:pPr>
    <w:rPr>
      <w:rFonts w:ascii="Garamond" w:hAnsi="Garamond"/>
    </w:rPr>
  </w:style>
  <w:style w:type="paragraph" w:customStyle="1" w:styleId="Byline">
    <w:name w:val="Byline"/>
    <w:rsid w:val="003C57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5799"/>
    <w:pPr>
      <w:tabs>
        <w:tab w:val="clear" w:pos="3600"/>
        <w:tab w:val="clear" w:pos="3958"/>
      </w:tabs>
      <w:jc w:val="right"/>
    </w:pPr>
  </w:style>
  <w:style w:type="paragraph" w:styleId="Caption">
    <w:name w:val="caption"/>
    <w:basedOn w:val="BodyText"/>
    <w:next w:val="Normal"/>
    <w:qFormat/>
    <w:rsid w:val="003C5799"/>
    <w:pPr>
      <w:framePr w:w="2268" w:hSpace="181" w:vSpace="181" w:wrap="around" w:vAnchor="text" w:hAnchor="page" w:x="1135" w:y="285" w:anchorLock="1"/>
    </w:pPr>
    <w:rPr>
      <w:i/>
    </w:rPr>
  </w:style>
  <w:style w:type="paragraph" w:customStyle="1" w:styleId="MiniTOCTitle">
    <w:name w:val="MiniTOCTitle"/>
    <w:basedOn w:val="Heading4"/>
    <w:rsid w:val="003C5799"/>
    <w:pPr>
      <w:spacing w:before="240"/>
      <w:outlineLvl w:val="9"/>
    </w:pPr>
    <w:rPr>
      <w:noProof/>
      <w:sz w:val="24"/>
    </w:rPr>
  </w:style>
  <w:style w:type="paragraph" w:customStyle="1" w:styleId="MiniTOCItem">
    <w:name w:val="MiniTOCItem"/>
    <w:basedOn w:val="ListBullet"/>
    <w:rsid w:val="003C5799"/>
    <w:pPr>
      <w:numPr>
        <w:numId w:val="0"/>
      </w:numPr>
      <w:tabs>
        <w:tab w:val="right" w:leader="dot" w:pos="6521"/>
      </w:tabs>
      <w:spacing w:before="0" w:after="0"/>
    </w:pPr>
  </w:style>
  <w:style w:type="paragraph" w:customStyle="1" w:styleId="TOFTitle">
    <w:name w:val="TOFTitle"/>
    <w:basedOn w:val="TOCTitle"/>
    <w:rsid w:val="003C5799"/>
  </w:style>
  <w:style w:type="paragraph" w:styleId="TableofFigures">
    <w:name w:val="table of figures"/>
    <w:basedOn w:val="Normal"/>
    <w:next w:val="Normal"/>
    <w:semiHidden/>
    <w:rsid w:val="003C5799"/>
    <w:pPr>
      <w:tabs>
        <w:tab w:val="right" w:leader="dot" w:pos="9072"/>
      </w:tabs>
      <w:ind w:left="970" w:hanging="403"/>
    </w:pPr>
    <w:rPr>
      <w:rFonts w:ascii="Times New Roman" w:hAnsi="Times New Roman"/>
      <w:b/>
    </w:rPr>
  </w:style>
  <w:style w:type="paragraph" w:styleId="ListNumber">
    <w:name w:val="List Number"/>
    <w:basedOn w:val="List"/>
    <w:rsid w:val="003C5799"/>
    <w:pPr>
      <w:numPr>
        <w:numId w:val="11"/>
      </w:numPr>
    </w:pPr>
  </w:style>
  <w:style w:type="character" w:customStyle="1" w:styleId="WingdingSymbols">
    <w:name w:val="Wingding Symbols"/>
    <w:rsid w:val="003C5799"/>
    <w:rPr>
      <w:rFonts w:ascii="Wingdings" w:hAnsi="Wingdings"/>
    </w:rPr>
  </w:style>
  <w:style w:type="paragraph" w:customStyle="1" w:styleId="TableHeading">
    <w:name w:val="Table Heading"/>
    <w:basedOn w:val="HeadingBase"/>
    <w:rsid w:val="003C5799"/>
    <w:pPr>
      <w:keepLines/>
      <w:pBdr>
        <w:bottom w:val="single" w:sz="6" w:space="1" w:color="918585"/>
      </w:pBdr>
      <w:spacing w:before="240"/>
    </w:pPr>
  </w:style>
  <w:style w:type="character" w:customStyle="1" w:styleId="HotSpot">
    <w:name w:val="HotSpot"/>
    <w:rsid w:val="003C5799"/>
    <w:rPr>
      <w:color w:val="0033CC"/>
      <w:u w:val="none"/>
    </w:rPr>
  </w:style>
  <w:style w:type="paragraph" w:customStyle="1" w:styleId="BodyTextRight">
    <w:name w:val="Body Text Right"/>
    <w:basedOn w:val="BodyText"/>
    <w:rsid w:val="003C5799"/>
    <w:pPr>
      <w:spacing w:before="0" w:after="0"/>
      <w:jc w:val="right"/>
    </w:pPr>
  </w:style>
  <w:style w:type="paragraph" w:styleId="Index3">
    <w:name w:val="index 3"/>
    <w:basedOn w:val="ListNumber2"/>
    <w:next w:val="Normal"/>
    <w:semiHidden/>
    <w:rsid w:val="003C5799"/>
    <w:pPr>
      <w:numPr>
        <w:numId w:val="0"/>
      </w:numPr>
      <w:tabs>
        <w:tab w:val="right" w:leader="dot" w:pos="4176"/>
      </w:tabs>
    </w:pPr>
  </w:style>
  <w:style w:type="paragraph" w:styleId="ListNumber2">
    <w:name w:val="List Number 2"/>
    <w:basedOn w:val="List2"/>
    <w:rsid w:val="003C5799"/>
    <w:pPr>
      <w:numPr>
        <w:numId w:val="10"/>
      </w:numPr>
      <w:tabs>
        <w:tab w:val="clear" w:pos="1060"/>
      </w:tabs>
    </w:pPr>
  </w:style>
  <w:style w:type="paragraph" w:customStyle="1" w:styleId="MarginNote">
    <w:name w:val="Margin Note"/>
    <w:basedOn w:val="BodyText"/>
    <w:rsid w:val="003C57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57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57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5799"/>
    <w:rPr>
      <w:sz w:val="32"/>
    </w:rPr>
  </w:style>
  <w:style w:type="paragraph" w:customStyle="1" w:styleId="HeadingProcedure">
    <w:name w:val="Heading Procedure"/>
    <w:basedOn w:val="HeadingBase"/>
    <w:next w:val="Normal"/>
    <w:rsid w:val="003C5799"/>
    <w:pPr>
      <w:tabs>
        <w:tab w:val="left" w:pos="0"/>
      </w:tabs>
      <w:spacing w:before="120" w:after="60"/>
    </w:pPr>
    <w:rPr>
      <w:i/>
      <w:color w:val="918585"/>
      <w:sz w:val="22"/>
    </w:rPr>
  </w:style>
  <w:style w:type="paragraph" w:customStyle="1" w:styleId="TableBodyText">
    <w:name w:val="Table Body Text"/>
    <w:basedOn w:val="BodyText"/>
    <w:rsid w:val="003C5799"/>
    <w:pPr>
      <w:spacing w:before="60" w:after="60"/>
    </w:pPr>
  </w:style>
  <w:style w:type="paragraph" w:styleId="ListContinue">
    <w:name w:val="List Continue"/>
    <w:basedOn w:val="List"/>
    <w:rsid w:val="003C5799"/>
    <w:pPr>
      <w:ind w:firstLine="0"/>
    </w:pPr>
  </w:style>
  <w:style w:type="paragraph" w:customStyle="1" w:styleId="ListNote">
    <w:name w:val="List Note"/>
    <w:basedOn w:val="List"/>
    <w:rsid w:val="003C5799"/>
    <w:pPr>
      <w:pBdr>
        <w:top w:val="single" w:sz="6" w:space="2" w:color="918585"/>
        <w:bottom w:val="single" w:sz="6" w:space="2" w:color="918585"/>
      </w:pBdr>
      <w:tabs>
        <w:tab w:val="left" w:pos="1021"/>
      </w:tabs>
      <w:ind w:firstLine="0"/>
    </w:pPr>
  </w:style>
  <w:style w:type="paragraph" w:customStyle="1" w:styleId="Warning">
    <w:name w:val="Warning"/>
    <w:basedOn w:val="BodyText"/>
    <w:rsid w:val="003C5799"/>
    <w:pPr>
      <w:shd w:val="clear" w:color="auto" w:fill="D9D9D9"/>
      <w:tabs>
        <w:tab w:val="left" w:pos="992"/>
      </w:tabs>
      <w:ind w:left="119" w:right="119"/>
    </w:pPr>
    <w:rPr>
      <w:sz w:val="20"/>
    </w:rPr>
  </w:style>
  <w:style w:type="paragraph" w:customStyle="1" w:styleId="MarginIcons">
    <w:name w:val="Margin Icons"/>
    <w:basedOn w:val="BodyText"/>
    <w:rsid w:val="003C57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5799"/>
    <w:rPr>
      <w:rFonts w:ascii="Courier New" w:hAnsi="Courier New"/>
    </w:rPr>
  </w:style>
  <w:style w:type="paragraph" w:customStyle="1" w:styleId="NoteBullet">
    <w:name w:val="Note Bullet"/>
    <w:basedOn w:val="Note"/>
    <w:rsid w:val="003C5799"/>
    <w:pPr>
      <w:tabs>
        <w:tab w:val="clear" w:pos="680"/>
      </w:tabs>
      <w:spacing w:before="60" w:after="60"/>
    </w:pPr>
  </w:style>
  <w:style w:type="paragraph" w:customStyle="1" w:styleId="SubHeading2">
    <w:name w:val="SubHeading2"/>
    <w:basedOn w:val="HeadingBase"/>
    <w:rsid w:val="003C5799"/>
    <w:pPr>
      <w:spacing w:before="240" w:after="60"/>
    </w:pPr>
    <w:rPr>
      <w:sz w:val="20"/>
    </w:rPr>
  </w:style>
  <w:style w:type="paragraph" w:customStyle="1" w:styleId="SubHeading1">
    <w:name w:val="SubHeading1"/>
    <w:basedOn w:val="HeadingBase"/>
    <w:rsid w:val="003C5799"/>
    <w:pPr>
      <w:spacing w:before="240" w:after="60"/>
    </w:pPr>
    <w:rPr>
      <w:color w:val="918585"/>
      <w:sz w:val="22"/>
    </w:rPr>
  </w:style>
  <w:style w:type="paragraph" w:customStyle="1" w:styleId="SideHeading">
    <w:name w:val="Side Heading"/>
    <w:basedOn w:val="HeadingBase"/>
    <w:rsid w:val="003C57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5799"/>
    <w:pPr>
      <w:numPr>
        <w:numId w:val="12"/>
      </w:numPr>
    </w:pPr>
  </w:style>
  <w:style w:type="paragraph" w:styleId="PlainText">
    <w:name w:val="Plain Text"/>
    <w:basedOn w:val="Normal"/>
    <w:link w:val="PlainTextChar"/>
    <w:rsid w:val="003C5799"/>
    <w:rPr>
      <w:sz w:val="20"/>
    </w:rPr>
  </w:style>
  <w:style w:type="character" w:customStyle="1" w:styleId="PlainTextChar">
    <w:name w:val="Plain Text Char"/>
    <w:basedOn w:val="DefaultParagraphFont"/>
    <w:link w:val="PlainText"/>
    <w:rsid w:val="003C5799"/>
    <w:rPr>
      <w:rFonts w:ascii="Courier New" w:eastAsia="Times New Roman" w:hAnsi="Courier New" w:cs="Times New Roman"/>
      <w:sz w:val="20"/>
      <w:szCs w:val="20"/>
      <w:lang w:eastAsia="en-US"/>
    </w:rPr>
  </w:style>
  <w:style w:type="character" w:customStyle="1" w:styleId="MenuOption">
    <w:name w:val="Menu Option"/>
    <w:basedOn w:val="DefaultParagraphFont"/>
    <w:rsid w:val="003C5799"/>
    <w:rPr>
      <w:b/>
      <w:smallCaps/>
    </w:rPr>
  </w:style>
  <w:style w:type="paragraph" w:customStyle="1" w:styleId="TableListNumber">
    <w:name w:val="Table List Number"/>
    <w:basedOn w:val="ListNumber"/>
    <w:rsid w:val="003C5799"/>
    <w:pPr>
      <w:numPr>
        <w:numId w:val="0"/>
      </w:numPr>
    </w:pPr>
  </w:style>
  <w:style w:type="paragraph" w:styleId="TOC4">
    <w:name w:val="toc 4"/>
    <w:basedOn w:val="TOCBase"/>
    <w:next w:val="Normal"/>
    <w:semiHidden/>
    <w:rsid w:val="003C5799"/>
    <w:pPr>
      <w:tabs>
        <w:tab w:val="right" w:leader="dot" w:pos="9071"/>
      </w:tabs>
      <w:ind w:left="1701"/>
    </w:pPr>
  </w:style>
  <w:style w:type="paragraph" w:customStyle="1" w:styleId="ListAlpha">
    <w:name w:val="List Alpha"/>
    <w:basedOn w:val="List"/>
    <w:rsid w:val="003C5799"/>
    <w:pPr>
      <w:numPr>
        <w:numId w:val="9"/>
      </w:numPr>
    </w:pPr>
  </w:style>
  <w:style w:type="paragraph" w:customStyle="1" w:styleId="ListAlpha2">
    <w:name w:val="List Alpha 2"/>
    <w:basedOn w:val="List2"/>
    <w:rsid w:val="003C5799"/>
    <w:pPr>
      <w:numPr>
        <w:numId w:val="8"/>
      </w:numPr>
    </w:pPr>
  </w:style>
  <w:style w:type="paragraph" w:styleId="List2">
    <w:name w:val="List 2"/>
    <w:basedOn w:val="BodyText"/>
    <w:rsid w:val="003C5799"/>
    <w:pPr>
      <w:tabs>
        <w:tab w:val="left" w:pos="680"/>
      </w:tabs>
      <w:spacing w:before="60" w:after="60"/>
      <w:ind w:left="680" w:hanging="340"/>
    </w:pPr>
  </w:style>
  <w:style w:type="paragraph" w:styleId="List3">
    <w:name w:val="List 3"/>
    <w:basedOn w:val="BodyText"/>
    <w:rsid w:val="003C5799"/>
    <w:pPr>
      <w:tabs>
        <w:tab w:val="left" w:pos="1021"/>
      </w:tabs>
      <w:spacing w:before="60" w:after="60"/>
      <w:ind w:left="1020" w:hanging="340"/>
    </w:pPr>
  </w:style>
  <w:style w:type="paragraph" w:styleId="List4">
    <w:name w:val="List 4"/>
    <w:basedOn w:val="BodyText"/>
    <w:rsid w:val="003C5799"/>
    <w:pPr>
      <w:tabs>
        <w:tab w:val="left" w:pos="1361"/>
      </w:tabs>
      <w:spacing w:before="60" w:after="60"/>
      <w:ind w:left="1361" w:hanging="340"/>
    </w:pPr>
  </w:style>
  <w:style w:type="paragraph" w:styleId="List5">
    <w:name w:val="List 5"/>
    <w:basedOn w:val="BodyText"/>
    <w:rsid w:val="003C5799"/>
    <w:pPr>
      <w:tabs>
        <w:tab w:val="left" w:pos="1701"/>
      </w:tabs>
      <w:spacing w:before="60" w:after="60"/>
      <w:ind w:left="1701" w:hanging="340"/>
    </w:pPr>
  </w:style>
  <w:style w:type="paragraph" w:styleId="ListBullet4">
    <w:name w:val="List Bullet 4"/>
    <w:basedOn w:val="List4"/>
    <w:rsid w:val="003C5799"/>
    <w:pPr>
      <w:numPr>
        <w:numId w:val="3"/>
      </w:numPr>
    </w:pPr>
  </w:style>
  <w:style w:type="paragraph" w:styleId="ListBullet5">
    <w:name w:val="List Bullet 5"/>
    <w:basedOn w:val="List5"/>
    <w:rsid w:val="003C5799"/>
    <w:pPr>
      <w:numPr>
        <w:numId w:val="4"/>
      </w:numPr>
    </w:pPr>
  </w:style>
  <w:style w:type="paragraph" w:styleId="ListContinue2">
    <w:name w:val="List Continue 2"/>
    <w:basedOn w:val="List2"/>
    <w:rsid w:val="003C5799"/>
    <w:pPr>
      <w:ind w:firstLine="0"/>
    </w:pPr>
  </w:style>
  <w:style w:type="paragraph" w:styleId="ListContinue3">
    <w:name w:val="List Continue 3"/>
    <w:basedOn w:val="List3"/>
    <w:rsid w:val="003C5799"/>
    <w:pPr>
      <w:ind w:left="1021" w:firstLine="0"/>
    </w:pPr>
  </w:style>
  <w:style w:type="paragraph" w:styleId="ListContinue4">
    <w:name w:val="List Continue 4"/>
    <w:basedOn w:val="List4"/>
    <w:rsid w:val="003C5799"/>
    <w:pPr>
      <w:ind w:firstLine="0"/>
    </w:pPr>
  </w:style>
  <w:style w:type="paragraph" w:styleId="ListContinue5">
    <w:name w:val="List Continue 5"/>
    <w:basedOn w:val="List5"/>
    <w:rsid w:val="003C5799"/>
    <w:pPr>
      <w:ind w:firstLine="0"/>
    </w:pPr>
  </w:style>
  <w:style w:type="paragraph" w:styleId="ListNumber3">
    <w:name w:val="List Number 3"/>
    <w:basedOn w:val="List3"/>
    <w:rsid w:val="003C5799"/>
    <w:pPr>
      <w:numPr>
        <w:numId w:val="5"/>
      </w:numPr>
    </w:pPr>
  </w:style>
  <w:style w:type="paragraph" w:styleId="ListNumber4">
    <w:name w:val="List Number 4"/>
    <w:basedOn w:val="List4"/>
    <w:rsid w:val="003C5799"/>
    <w:pPr>
      <w:numPr>
        <w:numId w:val="6"/>
      </w:numPr>
    </w:pPr>
  </w:style>
  <w:style w:type="paragraph" w:styleId="ListNumber5">
    <w:name w:val="List Number 5"/>
    <w:basedOn w:val="List5"/>
    <w:rsid w:val="003C5799"/>
    <w:pPr>
      <w:numPr>
        <w:numId w:val="7"/>
      </w:numPr>
    </w:pPr>
  </w:style>
  <w:style w:type="paragraph" w:styleId="BlockText">
    <w:name w:val="Block Text"/>
    <w:basedOn w:val="Normal"/>
    <w:rsid w:val="003C5799"/>
    <w:pPr>
      <w:spacing w:after="120"/>
      <w:ind w:left="1440" w:right="1440"/>
    </w:pPr>
  </w:style>
  <w:style w:type="character" w:customStyle="1" w:styleId="Subscript">
    <w:name w:val="Subscript"/>
    <w:basedOn w:val="DefaultParagraphFont"/>
    <w:rsid w:val="003C5799"/>
    <w:rPr>
      <w:sz w:val="16"/>
      <w:vertAlign w:val="subscript"/>
    </w:rPr>
  </w:style>
  <w:style w:type="character" w:customStyle="1" w:styleId="Superscript">
    <w:name w:val="Superscript"/>
    <w:basedOn w:val="DefaultParagraphFont"/>
    <w:rsid w:val="003C5799"/>
    <w:rPr>
      <w:sz w:val="16"/>
      <w:vertAlign w:val="superscript"/>
    </w:rPr>
  </w:style>
  <w:style w:type="character" w:customStyle="1" w:styleId="Symbols">
    <w:name w:val="Symbols"/>
    <w:basedOn w:val="DefaultParagraphFont"/>
    <w:rsid w:val="003C5799"/>
    <w:rPr>
      <w:rFonts w:ascii="Symbol" w:hAnsi="Symbol"/>
    </w:rPr>
  </w:style>
  <w:style w:type="character" w:customStyle="1" w:styleId="MenuOptions">
    <w:name w:val="Menu Options"/>
    <w:basedOn w:val="DefaultParagraphFont"/>
    <w:rsid w:val="003C5799"/>
    <w:rPr>
      <w:rFonts w:ascii="Arial Narrow" w:hAnsi="Arial Narrow"/>
      <w:smallCaps/>
    </w:rPr>
  </w:style>
  <w:style w:type="character" w:customStyle="1" w:styleId="Buttons">
    <w:name w:val="Buttons"/>
    <w:basedOn w:val="DefaultParagraphFont"/>
    <w:rsid w:val="003C5799"/>
    <w:rPr>
      <w:b/>
    </w:rPr>
  </w:style>
  <w:style w:type="character" w:customStyle="1" w:styleId="Underlined">
    <w:name w:val="Underlined"/>
    <w:basedOn w:val="DefaultParagraphFont"/>
    <w:rsid w:val="003C5799"/>
    <w:rPr>
      <w:u w:val="single"/>
    </w:rPr>
  </w:style>
  <w:style w:type="paragraph" w:customStyle="1" w:styleId="TableBodyTextRight">
    <w:name w:val="Table Body Text Right"/>
    <w:basedOn w:val="TableBodyText"/>
    <w:rsid w:val="003C5799"/>
    <w:pPr>
      <w:widowControl w:val="0"/>
      <w:autoSpaceDE w:val="0"/>
      <w:autoSpaceDN w:val="0"/>
      <w:adjustRightInd w:val="0"/>
      <w:jc w:val="right"/>
    </w:pPr>
    <w:rPr>
      <w:rFonts w:cs="Arial"/>
      <w:szCs w:val="18"/>
    </w:rPr>
  </w:style>
  <w:style w:type="paragraph" w:customStyle="1" w:styleId="CopyrightText">
    <w:name w:val="Copyright Text"/>
    <w:basedOn w:val="BodyText"/>
    <w:rsid w:val="003C5799"/>
    <w:rPr>
      <w:sz w:val="18"/>
    </w:rPr>
  </w:style>
  <w:style w:type="paragraph" w:customStyle="1" w:styleId="BodySmallRight">
    <w:name w:val="Body Small Right"/>
    <w:basedOn w:val="BodyTextRight"/>
    <w:rsid w:val="003C5799"/>
    <w:rPr>
      <w:sz w:val="18"/>
      <w:szCs w:val="18"/>
    </w:rPr>
  </w:style>
  <w:style w:type="paragraph" w:customStyle="1" w:styleId="MarginEdition">
    <w:name w:val="Margin Edition"/>
    <w:basedOn w:val="MarginNote"/>
    <w:rsid w:val="003C5799"/>
    <w:pPr>
      <w:spacing w:before="0" w:after="0"/>
    </w:pPr>
    <w:rPr>
      <w:rFonts w:ascii="Times New Roman" w:hAnsi="Times New Roman"/>
      <w:color w:val="999999"/>
    </w:rPr>
  </w:style>
  <w:style w:type="paragraph" w:customStyle="1" w:styleId="Spacer">
    <w:name w:val="Spacer"/>
    <w:basedOn w:val="Normal"/>
    <w:rsid w:val="003C5799"/>
    <w:rPr>
      <w:sz w:val="2"/>
      <w:szCs w:val="2"/>
    </w:rPr>
  </w:style>
  <w:style w:type="character" w:customStyle="1" w:styleId="Small">
    <w:name w:val="Small"/>
    <w:basedOn w:val="DefaultParagraphFont"/>
    <w:rsid w:val="003C5799"/>
    <w:rPr>
      <w:sz w:val="16"/>
    </w:rPr>
  </w:style>
  <w:style w:type="paragraph" w:customStyle="1" w:styleId="WideTable">
    <w:name w:val="Wide Table"/>
    <w:basedOn w:val="Normal"/>
    <w:rsid w:val="003C5799"/>
    <w:pPr>
      <w:ind w:left="-1418"/>
    </w:pPr>
    <w:rPr>
      <w:sz w:val="2"/>
      <w:szCs w:val="2"/>
    </w:rPr>
  </w:style>
  <w:style w:type="character" w:styleId="PageNumber">
    <w:name w:val="page number"/>
    <w:basedOn w:val="DefaultParagraphFont"/>
    <w:rsid w:val="003C5799"/>
  </w:style>
  <w:style w:type="paragraph" w:styleId="Quote">
    <w:name w:val="Quote"/>
    <w:basedOn w:val="Heading1"/>
    <w:link w:val="QuoteChar"/>
    <w:qFormat/>
    <w:rsid w:val="003C5799"/>
    <w:rPr>
      <w:b w:val="0"/>
      <w:sz w:val="72"/>
      <w:szCs w:val="72"/>
      <w:lang w:val="en-NZ"/>
    </w:rPr>
  </w:style>
  <w:style w:type="character" w:customStyle="1" w:styleId="QuoteChar">
    <w:name w:val="Quote Char"/>
    <w:basedOn w:val="DefaultParagraphFont"/>
    <w:link w:val="Quote"/>
    <w:rsid w:val="003C57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5799"/>
    <w:pPr>
      <w:pageBreakBefore/>
    </w:pPr>
  </w:style>
  <w:style w:type="paragraph" w:customStyle="1" w:styleId="Border">
    <w:name w:val="Border"/>
    <w:basedOn w:val="Normal"/>
    <w:qFormat/>
    <w:rsid w:val="003C57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5799"/>
    <w:rPr>
      <w:b/>
      <w:bCs/>
      <w:i/>
      <w:iCs/>
      <w:color w:val="auto"/>
    </w:rPr>
  </w:style>
  <w:style w:type="paragraph" w:styleId="IntenseQuote">
    <w:name w:val="Intense Quote"/>
    <w:basedOn w:val="Normal"/>
    <w:next w:val="Normal"/>
    <w:link w:val="IntenseQuoteChar"/>
    <w:uiPriority w:val="30"/>
    <w:qFormat/>
    <w:rsid w:val="003C57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57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5799"/>
    <w:rPr>
      <w:smallCaps/>
      <w:color w:val="auto"/>
      <w:u w:val="single"/>
    </w:rPr>
  </w:style>
  <w:style w:type="character" w:styleId="IntenseReference">
    <w:name w:val="Intense Reference"/>
    <w:basedOn w:val="DefaultParagraphFont"/>
    <w:uiPriority w:val="32"/>
    <w:qFormat/>
    <w:rsid w:val="003C5799"/>
    <w:rPr>
      <w:b/>
      <w:bCs/>
      <w:smallCaps/>
      <w:color w:val="auto"/>
      <w:spacing w:val="5"/>
      <w:u w:val="single"/>
    </w:rPr>
  </w:style>
  <w:style w:type="paragraph" w:customStyle="1" w:styleId="2ColumnHeading">
    <w:name w:val="2Column Heading"/>
    <w:basedOn w:val="BodyText"/>
    <w:qFormat/>
    <w:rsid w:val="003C5799"/>
    <w:pPr>
      <w:spacing w:after="60"/>
      <w:ind w:left="-2268"/>
    </w:pPr>
    <w:rPr>
      <w:b/>
    </w:rPr>
  </w:style>
  <w:style w:type="paragraph" w:customStyle="1" w:styleId="Heading1TOC">
    <w:name w:val="Heading1 TOC"/>
    <w:basedOn w:val="Normal"/>
    <w:qFormat/>
    <w:rsid w:val="003C5799"/>
    <w:pPr>
      <w:spacing w:before="240" w:after="120"/>
    </w:pPr>
    <w:rPr>
      <w:rFonts w:ascii="Times New Roman" w:hAnsi="Times New Roman"/>
      <w:b/>
      <w:sz w:val="32"/>
    </w:rPr>
  </w:style>
  <w:style w:type="paragraph" w:customStyle="1" w:styleId="Heading2TOC">
    <w:name w:val="Heading2 TOC"/>
    <w:basedOn w:val="Normal"/>
    <w:qFormat/>
    <w:rsid w:val="003C5799"/>
    <w:pPr>
      <w:spacing w:before="240" w:after="60"/>
    </w:pPr>
    <w:rPr>
      <w:rFonts w:ascii="Times New Roman" w:hAnsi="Times New Roman"/>
      <w:b/>
      <w:sz w:val="28"/>
    </w:rPr>
  </w:style>
  <w:style w:type="character" w:customStyle="1" w:styleId="Underline">
    <w:name w:val="Underline"/>
    <w:basedOn w:val="DefaultParagraphFont"/>
    <w:qFormat/>
    <w:rsid w:val="003C5799"/>
    <w:rPr>
      <w:u w:val="single"/>
    </w:rPr>
  </w:style>
  <w:style w:type="paragraph" w:styleId="BalloonText">
    <w:name w:val="Balloon Text"/>
    <w:basedOn w:val="Normal"/>
    <w:link w:val="BalloonTextChar"/>
    <w:rsid w:val="003C5799"/>
    <w:rPr>
      <w:rFonts w:ascii="Tahoma" w:hAnsi="Tahoma" w:cs="Tahoma"/>
      <w:sz w:val="16"/>
      <w:szCs w:val="16"/>
    </w:rPr>
  </w:style>
  <w:style w:type="character" w:customStyle="1" w:styleId="BalloonTextChar">
    <w:name w:val="Balloon Text Char"/>
    <w:basedOn w:val="DefaultParagraphFont"/>
    <w:link w:val="BalloonText"/>
    <w:rsid w:val="003C57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57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57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5799"/>
    <w:rPr>
      <w:b/>
      <w:color w:val="660033"/>
      <w:spacing w:val="0"/>
    </w:rPr>
  </w:style>
  <w:style w:type="paragraph" w:customStyle="1" w:styleId="Nameditemlist">
    <w:name w:val="Named item list"/>
    <w:basedOn w:val="BodyText"/>
    <w:qFormat/>
    <w:rsid w:val="003C57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1291</Words>
  <Characters>8551</Characters>
  <Application>Microsoft Office Word</Application>
  <DocSecurity>0</DocSecurity>
  <Lines>287</Lines>
  <Paragraphs>176</Paragraphs>
  <ScaleCrop>false</ScaleCrop>
  <Company>Author-it Software Corporation Ltd.</Company>
  <LinksUpToDate>false</LinksUpToDate>
  <CharactersWithSpaces>9777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PSPHR617A Manage redeployment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2012-11-01T03:21:00Z</dcterms:created>
  <dcterms:modified xsi:type="dcterms:W3CDTF">2012-11-01T03:21:00Z</dcterms:modified>
</cp:coreProperties>
</file>