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CB9" w:rsidP="001B0CB9">
      <w:pPr>
        <w:pStyle w:val="Title"/>
      </w:pPr>
      <w:bookmarkStart w:id="0" w:name="_GoBack"/>
      <w:bookmarkEnd w:id="0"/>
      <w:r>
        <w:fldChar w:fldCharType="begin"/>
      </w:r>
      <w:r>
        <w:instrText xml:space="preserve"> TITLE   \* MERGEFORMAT </w:instrText>
      </w:r>
      <w:r>
        <w:fldChar w:fldCharType="separate"/>
      </w:r>
      <w:r>
        <w:t>PSPHR614A Manage employment relations</w:t>
      </w:r>
      <w:r>
        <w:fldChar w:fldCharType="end"/>
      </w:r>
    </w:p>
    <w:p w:rsidR="001B0CB9" w:rsidP="001B0CB9">
      <w:pPr>
        <w:pStyle w:val="Version"/>
        <w:sectPr w:rsidSect="00465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65F5C" w:rsidP="00465F5C">
      <w:pPr>
        <w:pStyle w:val="SuperHeading"/>
      </w:pPr>
      <w:r w:rsidRPr="00465F5C">
        <w:t xml:space="preserve">PSPHR614A Manage employment relations </w:t>
      </w:r>
    </w:p>
    <w:p w:rsidR="00000000" w:rsidRPr="00465F5C" w:rsidP="00465F5C">
      <w:pPr>
        <w:pStyle w:val="SuperHeading"/>
      </w:pPr>
    </w:p>
    <w:p w:rsidR="00000000" w:rsidRPr="00465F5C" w:rsidP="00465F5C">
      <w:pPr>
        <w:pStyle w:val="Heading1"/>
      </w:pPr>
      <w:bookmarkStart w:id="1" w:name="O_496081"/>
      <w:bookmarkEnd w:id="1"/>
      <w:r w:rsidRPr="00465F5C">
        <w:t>Modification History</w:t>
      </w:r>
    </w:p>
    <w:tbl>
      <w:tblPr>
        <w:tblW w:w="0" w:type="auto"/>
        <w:tblLayout w:type="fixed"/>
        <w:tblCellMar>
          <w:left w:w="62" w:type="dxa"/>
          <w:right w:w="62" w:type="dxa"/>
        </w:tblCellMar>
        <w:tblLook w:val="0000"/>
      </w:tblPr>
      <w:tblGrid>
        <w:gridCol w:w="3052"/>
        <w:gridCol w:w="3052"/>
        <w:gridCol w:w="3052"/>
      </w:tblGrid>
      <w:tr w:rsidTr="001B0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F5C" w:rsidP="00465F5C">
            <w:pPr>
              <w:pStyle w:val="BodyText"/>
            </w:pPr>
            <w:r w:rsidRPr="00465F5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F5C" w:rsidP="00465F5C">
            <w:pPr>
              <w:pStyle w:val="BodyText"/>
            </w:pPr>
            <w:r w:rsidRPr="00465F5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rPr>
                <w:rStyle w:val="SpecialBold"/>
              </w:rPr>
              <w:t>Comments</w:t>
            </w:r>
          </w:p>
        </w:tc>
      </w:tr>
      <w:tr w:rsidTr="001B0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Unit descriptor edited.</w:t>
            </w:r>
          </w:p>
        </w:tc>
      </w:tr>
      <w:tr w:rsidTr="001B0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Layout adjusted. No changes to content.</w:t>
            </w:r>
          </w:p>
        </w:tc>
      </w:tr>
      <w:tr w:rsidTr="001B0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F5C">
            <w:pPr>
              <w:pStyle w:val="BodyText"/>
              <w:rPr>
                <w:lang w:val="en-NZ"/>
              </w:rPr>
            </w:pPr>
            <w:r w:rsidRPr="00465F5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F5C" w:rsidP="00465F5C">
            <w:pPr>
              <w:pStyle w:val="BodyText"/>
            </w:pPr>
            <w:r w:rsidRPr="00465F5C">
              <w:t>Primary release.</w:t>
            </w:r>
          </w:p>
        </w:tc>
      </w:tr>
    </w:tbl>
    <w:p w:rsidR="001B0CB9" w:rsidP="00465F5C">
      <w:pPr>
        <w:pStyle w:val="BodyText"/>
      </w:pPr>
    </w:p>
    <w:p w:rsidR="001B0CB9" w:rsidP="00465F5C">
      <w:pPr>
        <w:pStyle w:val="BodyText"/>
      </w:pPr>
    </w:p>
    <w:p w:rsidR="00000000" w:rsidRPr="00465F5C" w:rsidP="00465F5C">
      <w:pPr>
        <w:pStyle w:val="Heading1"/>
      </w:pPr>
      <w:bookmarkStart w:id="2" w:name="O_496084"/>
      <w:bookmarkEnd w:id="2"/>
      <w:r w:rsidRPr="00465F5C">
        <w:t>Unit Descriptor</w:t>
      </w:r>
    </w:p>
    <w:p w:rsidR="00000000" w:rsidRPr="00465F5C" w:rsidP="00465F5C">
      <w:pPr>
        <w:pStyle w:val="BodyText"/>
      </w:pPr>
      <w:r w:rsidRPr="00465F5C">
        <w:t>This unit covers the requirement to build and maintain the commitment of employees to achieving the goals of the organisation through effective emp</w:t>
      </w:r>
      <w:r w:rsidRPr="00465F5C">
        <w:t>loyment relations. It includes developing and managing the implementation of employment relations strategies and plans, and negotiating employment arrangements.</w:t>
      </w:r>
    </w:p>
    <w:p w:rsidR="00000000" w:rsidRPr="00465F5C" w:rsidP="00465F5C">
      <w:pPr>
        <w:pStyle w:val="BodyText"/>
      </w:pPr>
      <w:r w:rsidRPr="00465F5C">
        <w:t>In practice, managing employment relations overlaps with other generalist and specialist workpl</w:t>
      </w:r>
      <w:r w:rsidRPr="00465F5C">
        <w:t>ace activities such as managing diversity, managing policy implementation, facilitating workforce effectiveness, managing human resource development etc.</w:t>
      </w:r>
    </w:p>
    <w:p w:rsidR="001B0CB9" w:rsidP="00465F5C">
      <w:pPr>
        <w:pStyle w:val="BodyText"/>
      </w:pPr>
      <w:r w:rsidRPr="00465F5C">
        <w:t xml:space="preserve">No licensing, legislative, regulatory or certification requirements apply to this unit at the time of </w:t>
      </w:r>
      <w:r w:rsidRPr="00465F5C">
        <w:t>publication</w:t>
      </w:r>
    </w:p>
    <w:p w:rsidR="001B0CB9" w:rsidP="00465F5C">
      <w:pPr>
        <w:pStyle w:val="BodyText"/>
      </w:pPr>
    </w:p>
    <w:p w:rsidR="00000000" w:rsidRPr="00465F5C" w:rsidP="00465F5C">
      <w:pPr>
        <w:pStyle w:val="Heading1"/>
      </w:pPr>
      <w:bookmarkStart w:id="3" w:name="O_496093"/>
      <w:bookmarkEnd w:id="3"/>
      <w:r w:rsidRPr="00465F5C">
        <w:t>Application of the Unit</w:t>
      </w:r>
    </w:p>
    <w:p w:rsidR="00000000" w:rsidRPr="00465F5C" w:rsidP="00465F5C">
      <w:pPr>
        <w:pStyle w:val="BodyText"/>
      </w:pPr>
      <w:r w:rsidRPr="00465F5C">
        <w:t>Not applicable.</w:t>
      </w:r>
    </w:p>
    <w:p w:rsidR="00000000" w:rsidRPr="00465F5C" w:rsidP="00465F5C">
      <w:pPr>
        <w:pStyle w:val="AllowPageBreak"/>
      </w:pPr>
    </w:p>
    <w:p w:rsidR="00000000" w:rsidRPr="00465F5C" w:rsidP="00465F5C">
      <w:pPr>
        <w:pStyle w:val="Heading1"/>
      </w:pPr>
      <w:bookmarkStart w:id="4" w:name="O_496082"/>
      <w:bookmarkEnd w:id="4"/>
      <w:r w:rsidRPr="00465F5C">
        <w:t>Licensing/Regulatory Information</w:t>
      </w:r>
    </w:p>
    <w:p w:rsidR="00000000" w:rsidRPr="00465F5C" w:rsidP="00465F5C">
      <w:pPr>
        <w:pStyle w:val="BodyText"/>
      </w:pPr>
      <w:r w:rsidRPr="00465F5C">
        <w:t>Not applicable.</w:t>
      </w:r>
    </w:p>
    <w:p w:rsidR="00000000" w:rsidRPr="00465F5C" w:rsidP="00465F5C">
      <w:pPr>
        <w:pStyle w:val="AllowPageBreak"/>
      </w:pPr>
    </w:p>
    <w:p w:rsidR="00000000" w:rsidRPr="00465F5C" w:rsidP="00465F5C">
      <w:pPr>
        <w:pStyle w:val="Heading1"/>
      </w:pPr>
      <w:bookmarkStart w:id="5" w:name="O_496086"/>
      <w:bookmarkEnd w:id="5"/>
      <w:r w:rsidRPr="00465F5C">
        <w:t>Pre-Requisites</w:t>
      </w:r>
    </w:p>
    <w:p w:rsidR="00000000" w:rsidRPr="00465F5C" w:rsidP="00465F5C">
      <w:pPr>
        <w:pStyle w:val="BodyText"/>
      </w:pPr>
      <w:r w:rsidRPr="00465F5C">
        <w:t>Not applicable.</w:t>
      </w:r>
    </w:p>
    <w:p w:rsidR="00000000" w:rsidRPr="00465F5C" w:rsidP="00465F5C">
      <w:pPr>
        <w:pStyle w:val="AllowPageBreak"/>
      </w:pPr>
    </w:p>
    <w:p w:rsidR="00000000" w:rsidRPr="00465F5C" w:rsidP="00465F5C">
      <w:pPr>
        <w:pStyle w:val="Heading1"/>
      </w:pPr>
      <w:bookmarkStart w:id="6" w:name="O_496089"/>
      <w:bookmarkEnd w:id="6"/>
      <w:r w:rsidRPr="00465F5C">
        <w:t>Employability Skills Information</w:t>
      </w:r>
    </w:p>
    <w:p w:rsidR="00000000" w:rsidRPr="00465F5C" w:rsidP="00465F5C">
      <w:pPr>
        <w:pStyle w:val="BodyText"/>
      </w:pPr>
      <w:r w:rsidRPr="00465F5C">
        <w:t>This unit contains employability skills.</w:t>
      </w:r>
    </w:p>
    <w:p w:rsidR="00000000" w:rsidRPr="00465F5C" w:rsidP="00465F5C">
      <w:pPr>
        <w:pStyle w:val="AllowPageBreak"/>
      </w:pPr>
    </w:p>
    <w:p w:rsidR="00000000" w:rsidRPr="00465F5C" w:rsidP="00465F5C">
      <w:pPr>
        <w:pStyle w:val="Heading1"/>
      </w:pPr>
      <w:bookmarkStart w:id="7" w:name="O_496090"/>
      <w:bookmarkEnd w:id="7"/>
      <w:r w:rsidRPr="00465F5C">
        <w:t>Elements and Performance Criteria Pre-Content</w:t>
      </w:r>
    </w:p>
    <w:tbl>
      <w:tblPr>
        <w:tblW w:w="9322" w:type="dxa"/>
        <w:tblLayout w:type="fixed"/>
        <w:tblCellMar>
          <w:left w:w="62" w:type="dxa"/>
          <w:right w:w="62" w:type="dxa"/>
        </w:tblCellMar>
        <w:tblLook w:val="0000"/>
      </w:tblPr>
      <w:tblGrid>
        <w:gridCol w:w="2660"/>
        <w:gridCol w:w="6662"/>
      </w:tblGrid>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t>Together, performance criteria specify the requirements for competent performance. Text i</w:t>
            </w:r>
            <w:r w:rsidRPr="00465F5C">
              <w:t>n</w:t>
            </w:r>
            <w:r w:rsidRPr="00465F5C">
              <w:rPr>
                <w:rStyle w:val="BoldandItalics"/>
              </w:rPr>
              <w:t xml:space="preserve"> bold italics </w:t>
            </w:r>
            <w:r w:rsidRPr="00465F5C">
              <w:t>is explained in the Range Statement following.</w:t>
            </w:r>
          </w:p>
        </w:tc>
      </w:tr>
    </w:tbl>
    <w:p w:rsidR="00000000" w:rsidRPr="00465F5C" w:rsidP="00465F5C">
      <w:pPr>
        <w:pStyle w:val="BodyText"/>
      </w:pPr>
    </w:p>
    <w:p w:rsidR="00000000" w:rsidRPr="00465F5C" w:rsidP="00465F5C">
      <w:pPr>
        <w:pStyle w:val="AllowPageBreak"/>
      </w:pPr>
    </w:p>
    <w:p w:rsidR="00000000" w:rsidRPr="00465F5C" w:rsidP="00465F5C">
      <w:pPr>
        <w:pStyle w:val="Heading1"/>
      </w:pPr>
      <w:bookmarkStart w:id="8" w:name="O_496091"/>
      <w:bookmarkEnd w:id="8"/>
      <w:r w:rsidRPr="00465F5C">
        <w:t>Elements and Performance Criteria</w:t>
      </w:r>
    </w:p>
    <w:tbl>
      <w:tblPr>
        <w:tblW w:w="9322" w:type="dxa"/>
        <w:tblLayout w:type="fixed"/>
        <w:tblCellMar>
          <w:left w:w="62" w:type="dxa"/>
          <w:right w:w="62" w:type="dxa"/>
        </w:tblCellMar>
        <w:tblLook w:val="0000"/>
      </w:tblPr>
      <w:tblGrid>
        <w:gridCol w:w="2660"/>
        <w:gridCol w:w="6662"/>
      </w:tblGrid>
      <w:tr w:rsidTr="001B0CB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SpecialBold"/>
              </w:rPr>
              <w:t>PERFORMANCE CRITERIA</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List"/>
              <w:rPr>
                <w:lang w:val="en-NZ"/>
              </w:rPr>
            </w:pPr>
            <w:r w:rsidRPr="00465F5C">
              <w:rPr>
                <w:rStyle w:val="SpecialBold"/>
              </w:rPr>
              <w:t>1</w:t>
            </w:r>
            <w:r w:rsidRPr="00465F5C">
              <w:t xml:space="preserve">.  </w:t>
            </w:r>
            <w:r w:rsidRPr="00465F5C">
              <w:tab/>
            </w:r>
            <w:r w:rsidRPr="00465F5C">
              <w:rPr>
                <w:rStyle w:val="SpecialBold"/>
              </w:rPr>
              <w:t>Develop employment relations strategies and plans</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
            </w:pPr>
            <w:r w:rsidRPr="00465F5C">
              <w:t>1.1</w:t>
            </w:r>
            <w:r w:rsidRPr="00465F5C">
              <w:tab/>
            </w:r>
            <w:r w:rsidRPr="00465F5C">
              <w:t>Analysis of present and future requirements within the organisation is undertaken using a variety of</w:t>
            </w:r>
            <w:r w:rsidRPr="00465F5C">
              <w:rPr>
                <w:rStyle w:val="BoldandItalics"/>
              </w:rPr>
              <w:t xml:space="preserve"> information sources</w:t>
            </w:r>
            <w:r w:rsidRPr="00465F5C">
              <w:t xml:space="preserve">, consultations with key </w:t>
            </w:r>
            <w:r w:rsidRPr="00465F5C">
              <w:rPr>
                <w:rStyle w:val="BoldandItalics"/>
              </w:rPr>
              <w:t xml:space="preserve">stakeholders </w:t>
            </w:r>
            <w:r w:rsidRPr="00465F5C">
              <w:t>and consideration of good practice models of employment relations.</w:t>
            </w:r>
          </w:p>
          <w:p w:rsidR="00000000" w:rsidRPr="00465F5C" w:rsidP="00465F5C">
            <w:pPr>
              <w:pStyle w:val="List"/>
            </w:pPr>
            <w:r w:rsidRPr="00465F5C">
              <w:t>1.2</w:t>
            </w:r>
            <w:r w:rsidRPr="00465F5C">
              <w:tab/>
            </w:r>
            <w:r w:rsidRPr="00465F5C">
              <w:rPr>
                <w:rStyle w:val="BoldandItalics"/>
              </w:rPr>
              <w:t>Employment relations strate</w:t>
            </w:r>
            <w:r w:rsidRPr="00465F5C">
              <w:rPr>
                <w:rStyle w:val="BoldandItalics"/>
              </w:rPr>
              <w:t xml:space="preserve">gies and plans </w:t>
            </w:r>
            <w:r w:rsidRPr="00465F5C">
              <w:t xml:space="preserve">are developed to address the full range of </w:t>
            </w:r>
            <w:r w:rsidRPr="00465F5C">
              <w:rPr>
                <w:rStyle w:val="BoldandItalics"/>
              </w:rPr>
              <w:t>employment issues</w:t>
            </w:r>
            <w:r w:rsidRPr="00465F5C">
              <w:t xml:space="preserve"> in accordance with organisational requirements.</w:t>
            </w:r>
          </w:p>
          <w:p w:rsidR="00000000" w:rsidRPr="00465F5C" w:rsidP="00465F5C">
            <w:pPr>
              <w:pStyle w:val="List"/>
            </w:pPr>
            <w:r w:rsidRPr="00465F5C">
              <w:t>1.3</w:t>
            </w:r>
            <w:r w:rsidRPr="00465F5C">
              <w:tab/>
              <w:t xml:space="preserve">Strategies and plans are developed in accordance with organisational </w:t>
            </w:r>
            <w:r w:rsidRPr="00465F5C">
              <w:rPr>
                <w:rStyle w:val="BoldandItalics"/>
              </w:rPr>
              <w:t xml:space="preserve">policy and legislative requirements </w:t>
            </w:r>
            <w:r w:rsidRPr="00465F5C">
              <w:t>and are integrated with</w:t>
            </w:r>
            <w:r w:rsidRPr="00465F5C">
              <w:t xml:space="preserve"> other key human resource functions and areas.</w:t>
            </w:r>
          </w:p>
          <w:p w:rsidR="00000000" w:rsidP="00465F5C">
            <w:pPr>
              <w:pStyle w:val="List"/>
              <w:rPr>
                <w:lang w:val="en-NZ"/>
              </w:rPr>
            </w:pPr>
            <w:r w:rsidRPr="00465F5C">
              <w:t>1.4</w:t>
            </w:r>
            <w:r w:rsidRPr="00465F5C">
              <w:tab/>
              <w:t>Changes within the organisation's operating environment which will impact upon the organisation's employment relations are identified and responses are formulated.</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List"/>
              <w:rPr>
                <w:lang w:val="en-NZ"/>
              </w:rPr>
            </w:pPr>
            <w:r w:rsidRPr="00465F5C">
              <w:rPr>
                <w:rStyle w:val="SpecialBold"/>
              </w:rPr>
              <w:t>2</w:t>
            </w:r>
            <w:r w:rsidRPr="00465F5C">
              <w:t xml:space="preserve">.  </w:t>
            </w:r>
            <w:r w:rsidRPr="00465F5C">
              <w:tab/>
            </w:r>
            <w:r w:rsidRPr="00465F5C">
              <w:rPr>
                <w:rStyle w:val="SpecialBold"/>
              </w:rPr>
              <w:t>Negotiate employment arrangements</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
            </w:pPr>
            <w:r w:rsidRPr="00465F5C">
              <w:t>2</w:t>
            </w:r>
            <w:r w:rsidRPr="00465F5C">
              <w:t>.1</w:t>
            </w:r>
            <w:r w:rsidRPr="00465F5C">
              <w:tab/>
              <w:t>A negotiation framework is developed and agreed with the parties.</w:t>
            </w:r>
          </w:p>
          <w:p w:rsidR="00000000" w:rsidRPr="00465F5C" w:rsidP="00465F5C">
            <w:pPr>
              <w:pStyle w:val="List"/>
            </w:pPr>
            <w:r w:rsidRPr="00465F5C">
              <w:t>2.2</w:t>
            </w:r>
            <w:r w:rsidRPr="00465F5C">
              <w:tab/>
              <w:t>Documentation and advice are developed and disseminated to raise organisational awareness.</w:t>
            </w:r>
          </w:p>
          <w:p w:rsidR="00000000" w:rsidRPr="00465F5C" w:rsidP="00465F5C">
            <w:pPr>
              <w:pStyle w:val="List"/>
            </w:pPr>
            <w:r w:rsidRPr="00465F5C">
              <w:t>2.3</w:t>
            </w:r>
            <w:r w:rsidRPr="00465F5C">
              <w:tab/>
              <w:t>Responses are sought from employment relations bodies/representatives to gauge acceptanc</w:t>
            </w:r>
            <w:r w:rsidRPr="00465F5C">
              <w:t>e and to identify the nature and cause of any potential disputes.</w:t>
            </w:r>
          </w:p>
          <w:p w:rsidR="00000000" w:rsidRPr="00465F5C" w:rsidP="00465F5C">
            <w:pPr>
              <w:pStyle w:val="List"/>
            </w:pPr>
            <w:r w:rsidRPr="00465F5C">
              <w:t>2.4</w:t>
            </w:r>
            <w:r w:rsidRPr="00465F5C">
              <w:tab/>
              <w:t>Changes in the negotiating position are determined and endorsement of these is sought from key stakeholders.</w:t>
            </w:r>
          </w:p>
          <w:p w:rsidR="00000000" w:rsidRPr="00465F5C" w:rsidP="00465F5C">
            <w:pPr>
              <w:pStyle w:val="List"/>
            </w:pPr>
            <w:r w:rsidRPr="00465F5C">
              <w:t>2.5</w:t>
            </w:r>
            <w:r w:rsidRPr="00465F5C">
              <w:tab/>
              <w:t>An</w:t>
            </w:r>
            <w:r w:rsidRPr="00465F5C">
              <w:rPr>
                <w:rStyle w:val="BoldandItalics"/>
              </w:rPr>
              <w:t xml:space="preserve"> advocacy role</w:t>
            </w:r>
            <w:r w:rsidRPr="00465F5C">
              <w:t xml:space="preserve"> is undertaken to represent the negotiating position and </w:t>
            </w:r>
            <w:r w:rsidRPr="00465F5C">
              <w:t>to resolve disputes which may arise.</w:t>
            </w:r>
          </w:p>
          <w:p w:rsidR="00000000" w:rsidP="00465F5C">
            <w:pPr>
              <w:pStyle w:val="List"/>
              <w:rPr>
                <w:lang w:val="en-NZ"/>
              </w:rPr>
            </w:pPr>
            <w:r w:rsidRPr="00465F5C">
              <w:t>2.6</w:t>
            </w:r>
            <w:r w:rsidRPr="00465F5C">
              <w:tab/>
            </w:r>
            <w:r w:rsidRPr="00465F5C">
              <w:rPr>
                <w:rStyle w:val="BoldandItalics"/>
              </w:rPr>
              <w:t xml:space="preserve">Employment arrangements </w:t>
            </w:r>
            <w:r w:rsidRPr="00465F5C">
              <w:t>are agreed with stakeholders in accordance with organisational policy and procedures and legislative requirements.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List"/>
              <w:rPr>
                <w:lang w:val="en-NZ"/>
              </w:rPr>
            </w:pPr>
            <w:r w:rsidRPr="00465F5C">
              <w:rPr>
                <w:rStyle w:val="SpecialBold"/>
              </w:rPr>
              <w:t>3</w:t>
            </w:r>
            <w:r w:rsidRPr="00465F5C">
              <w:t xml:space="preserve">.  </w:t>
            </w:r>
            <w:r w:rsidRPr="00465F5C">
              <w:tab/>
            </w:r>
            <w:r w:rsidRPr="00465F5C">
              <w:rPr>
                <w:rStyle w:val="SpecialBold"/>
              </w:rPr>
              <w:t>Manage implementation of employment relations strategies and plans</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
            </w:pPr>
            <w:r w:rsidRPr="00465F5C">
              <w:t>3.1</w:t>
            </w:r>
            <w:r w:rsidRPr="00465F5C">
              <w:tab/>
              <w:t>Employment relations strategies and plans are implemented in accordance with organisational policy and procedures.</w:t>
            </w:r>
          </w:p>
          <w:p w:rsidR="00000000" w:rsidRPr="00465F5C" w:rsidP="00465F5C">
            <w:pPr>
              <w:pStyle w:val="List"/>
            </w:pPr>
            <w:r w:rsidRPr="00465F5C">
              <w:t>3.2</w:t>
            </w:r>
            <w:r w:rsidRPr="00465F5C">
              <w:tab/>
              <w:t>Systems are developed and implemented to monitor the effectiveness of employment relations strategies and plans in accordance with contr</w:t>
            </w:r>
            <w:r w:rsidRPr="00465F5C">
              <w:t>actual obligations, legislation, organisational policy and needs, and in consultation with managers.</w:t>
            </w:r>
          </w:p>
          <w:p w:rsidR="00000000" w:rsidRPr="00465F5C" w:rsidP="00465F5C">
            <w:pPr>
              <w:pStyle w:val="List"/>
            </w:pPr>
            <w:r w:rsidRPr="00465F5C">
              <w:t>3.3</w:t>
            </w:r>
            <w:r w:rsidRPr="00465F5C">
              <w:tab/>
            </w:r>
            <w:r w:rsidRPr="00465F5C">
              <w:rPr>
                <w:rStyle w:val="BoldandItalics"/>
              </w:rPr>
              <w:t xml:space="preserve">External and/or internal trends or events </w:t>
            </w:r>
            <w:r w:rsidRPr="00465F5C">
              <w:t>which have an effect on the organisation's employment relations strategies and plans are monitored and respon</w:t>
            </w:r>
            <w:r w:rsidRPr="00465F5C">
              <w:t>ses are formulated.</w:t>
            </w:r>
          </w:p>
          <w:p w:rsidR="00000000" w:rsidRPr="00465F5C" w:rsidP="00465F5C">
            <w:pPr>
              <w:pStyle w:val="List"/>
            </w:pPr>
            <w:r w:rsidRPr="00465F5C">
              <w:t>3.4</w:t>
            </w:r>
            <w:r w:rsidRPr="00465F5C">
              <w:tab/>
              <w:t>Adjustments to strategies and plans are implemented as a result of monitoring and/or changed internal/external trends and/or events.</w:t>
            </w:r>
          </w:p>
          <w:p w:rsidR="00000000" w:rsidRPr="00465F5C" w:rsidP="00465F5C">
            <w:pPr>
              <w:pStyle w:val="List"/>
            </w:pPr>
            <w:r w:rsidRPr="00465F5C">
              <w:t>3.5</w:t>
            </w:r>
            <w:r w:rsidRPr="00465F5C">
              <w:tab/>
              <w:t>Employment relations strategies and plans are monitored to gauge their effectiveness in providi</w:t>
            </w:r>
            <w:r w:rsidRPr="00465F5C">
              <w:t>ng support to staff involved in implementation.</w:t>
            </w:r>
          </w:p>
        </w:tc>
      </w:tr>
    </w:tbl>
    <w:p w:rsidR="00000000" w:rsidRPr="00465F5C" w:rsidP="00465F5C">
      <w:pPr>
        <w:pStyle w:val="BodyText"/>
      </w:pPr>
    </w:p>
    <w:p w:rsidR="00000000" w:rsidRPr="00465F5C" w:rsidP="00465F5C">
      <w:pPr>
        <w:pStyle w:val="AllowPageBreak"/>
      </w:pPr>
    </w:p>
    <w:p w:rsidR="00000000" w:rsidRPr="00465F5C" w:rsidP="00465F5C">
      <w:pPr>
        <w:pStyle w:val="Heading1"/>
      </w:pPr>
      <w:bookmarkStart w:id="9" w:name="O_496083"/>
      <w:bookmarkEnd w:id="9"/>
      <w:r w:rsidRPr="00465F5C">
        <w:t>Required Skills and Knowledge</w:t>
      </w:r>
    </w:p>
    <w:tbl>
      <w:tblPr>
        <w:tblW w:w="0" w:type="auto"/>
        <w:tblLayout w:type="fixed"/>
        <w:tblCellMar>
          <w:left w:w="62" w:type="dxa"/>
          <w:right w:w="62" w:type="dxa"/>
        </w:tblCellMar>
        <w:tblLook w:val="0000"/>
      </w:tblPr>
      <w:tblGrid>
        <w:gridCol w:w="8512"/>
        <w:gridCol w:w="41"/>
      </w:tblGrid>
      <w:tr w:rsidTr="001B0CB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t>This section describes the essential skills and knowledge and their level, required for this unit.</w:t>
            </w:r>
          </w:p>
        </w:tc>
      </w:tr>
      <w:tr w:rsidTr="001B0C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rPr>
                <w:rStyle w:val="SpecialBold"/>
              </w:rPr>
              <w:t>Skill requirements</w:t>
            </w:r>
          </w:p>
          <w:p w:rsidR="00000000" w:rsidRPr="00465F5C" w:rsidP="00465F5C">
            <w:pPr>
              <w:pStyle w:val="BodyText"/>
            </w:pPr>
            <w:r w:rsidRPr="00465F5C">
              <w:t>Look for evidence that confirms skills in:</w:t>
            </w:r>
          </w:p>
          <w:p w:rsidR="00000000" w:rsidRPr="00465F5C" w:rsidP="00465F5C">
            <w:pPr>
              <w:pStyle w:val="ListBullet2"/>
            </w:pPr>
            <w:r w:rsidRPr="00465F5C">
              <w:t>undertaking effective consultation with stakeholders</w:t>
            </w:r>
          </w:p>
          <w:p w:rsidR="00000000" w:rsidRPr="00465F5C" w:rsidP="00465F5C">
            <w:pPr>
              <w:pStyle w:val="ListBullet2"/>
            </w:pPr>
            <w:r w:rsidRPr="00465F5C">
              <w:t>undertaking counselling, negotiation and facilitation</w:t>
            </w:r>
          </w:p>
          <w:p w:rsidR="00000000" w:rsidRPr="00465F5C" w:rsidP="00465F5C">
            <w:pPr>
              <w:pStyle w:val="ListBullet2"/>
            </w:pPr>
            <w:r w:rsidRPr="00465F5C">
              <w:t>using a variety of words and language structures to explain complex ideas to different audiences</w:t>
            </w:r>
          </w:p>
          <w:p w:rsidR="00000000" w:rsidRPr="00465F5C" w:rsidP="00465F5C">
            <w:pPr>
              <w:pStyle w:val="ListBullet2"/>
            </w:pPr>
            <w:r w:rsidRPr="00465F5C">
              <w:t>interpre</w:t>
            </w:r>
            <w:r w:rsidRPr="00465F5C">
              <w:t>ting and explaining complex, formal documents</w:t>
            </w:r>
          </w:p>
          <w:p w:rsidR="00000000" w:rsidRPr="00465F5C" w:rsidP="00465F5C">
            <w:pPr>
              <w:pStyle w:val="ListBullet2"/>
            </w:pPr>
            <w:r w:rsidRPr="00465F5C">
              <w:t>preparing written strategies and plans requiring reasoning and precision of expression</w:t>
            </w:r>
          </w:p>
          <w:p w:rsidR="00000000" w:rsidRPr="00465F5C" w:rsidP="00465F5C">
            <w:pPr>
              <w:pStyle w:val="ListBullet2"/>
            </w:pPr>
            <w:r w:rsidRPr="00465F5C">
              <w:t>engaging in discussion using complex exchange of oral information</w:t>
            </w:r>
          </w:p>
          <w:p w:rsidR="00000000" w:rsidRPr="00465F5C" w:rsidP="00465F5C">
            <w:pPr>
              <w:pStyle w:val="ListBullet2"/>
            </w:pPr>
            <w:r w:rsidRPr="00465F5C">
              <w:t>responding to diversity, including gender and disability</w:t>
            </w:r>
          </w:p>
          <w:p w:rsidR="00000000" w:rsidP="00465F5C">
            <w:pPr>
              <w:pStyle w:val="ListBullet2"/>
              <w:rPr>
                <w:lang w:val="en-NZ"/>
              </w:rPr>
            </w:pPr>
            <w:r w:rsidRPr="00465F5C">
              <w:t>applying occupational health and safety procedures in the context of employment relations</w:t>
            </w:r>
          </w:p>
        </w:tc>
      </w:tr>
      <w:tr w:rsidTr="001B0C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rPr>
                <w:rStyle w:val="SpecialBold"/>
              </w:rPr>
              <w:t>Knowledge requirements</w:t>
            </w:r>
          </w:p>
          <w:p w:rsidR="00000000" w:rsidRPr="00465F5C" w:rsidP="00465F5C">
            <w:pPr>
              <w:pStyle w:val="BodyText"/>
            </w:pPr>
            <w:r w:rsidRPr="00465F5C">
              <w:t>Look for evidence that confirms knowledge and understanding of:</w:t>
            </w:r>
          </w:p>
          <w:p w:rsidR="00000000" w:rsidRPr="00465F5C" w:rsidP="00465F5C">
            <w:pPr>
              <w:pStyle w:val="ListBullet2"/>
            </w:pPr>
            <w:r w:rsidRPr="00465F5C">
              <w:t>employment relations as a concept within an organisational context</w:t>
            </w:r>
          </w:p>
          <w:p w:rsidR="00000000" w:rsidRPr="00465F5C" w:rsidP="00465F5C">
            <w:pPr>
              <w:pStyle w:val="ListBullet2"/>
            </w:pPr>
            <w:r w:rsidRPr="00465F5C">
              <w:t>role of em</w:t>
            </w:r>
            <w:r w:rsidRPr="00465F5C">
              <w:t>ployee representatives and employee organisations</w:t>
            </w:r>
          </w:p>
          <w:p w:rsidR="00000000" w:rsidRPr="00465F5C" w:rsidP="00465F5C">
            <w:pPr>
              <w:pStyle w:val="ListBullet2"/>
            </w:pPr>
            <w:r w:rsidRPr="00465F5C">
              <w:t>case preparation and presentation techniques</w:t>
            </w:r>
          </w:p>
          <w:p w:rsidR="00000000" w:rsidRPr="00465F5C" w:rsidP="00465F5C">
            <w:pPr>
              <w:pStyle w:val="ListBullet2"/>
            </w:pPr>
            <w:r w:rsidRPr="00465F5C">
              <w:t>negotiation and mediation techniques</w:t>
            </w:r>
          </w:p>
          <w:p w:rsidR="00000000" w:rsidRPr="00465F5C" w:rsidP="00465F5C">
            <w:pPr>
              <w:pStyle w:val="ListBullet2"/>
            </w:pPr>
            <w:r w:rsidRPr="00465F5C">
              <w:t>enterprise and workplace bargaining</w:t>
            </w:r>
          </w:p>
          <w:p w:rsidR="00000000" w:rsidRPr="00465F5C" w:rsidP="00465F5C">
            <w:pPr>
              <w:pStyle w:val="ListBullet2"/>
            </w:pPr>
            <w:r w:rsidRPr="00465F5C">
              <w:t>changing economic, social, demographic and labour market conditions and educational trends in the context of employment relations</w:t>
            </w:r>
          </w:p>
          <w:p w:rsidR="00000000" w:rsidRPr="00465F5C" w:rsidP="00465F5C">
            <w:pPr>
              <w:pStyle w:val="ListBullet2"/>
            </w:pPr>
            <w:r w:rsidRPr="00465F5C">
              <w:t>government employment relations/industrial relations system</w:t>
            </w:r>
          </w:p>
          <w:p w:rsidR="00000000" w:rsidRPr="00465F5C" w:rsidP="00465F5C">
            <w:pPr>
              <w:pStyle w:val="ListBullet2"/>
            </w:pPr>
            <w:r w:rsidRPr="00465F5C">
              <w:t>jurisdictional legislation applying to human resources including o</w:t>
            </w:r>
            <w:r w:rsidRPr="00465F5C">
              <w:t>ccupational health and safety and environment</w:t>
            </w:r>
          </w:p>
          <w:p w:rsidR="00000000" w:rsidRPr="00465F5C" w:rsidP="00465F5C">
            <w:pPr>
              <w:pStyle w:val="ListBullet2"/>
            </w:pPr>
            <w:r w:rsidRPr="00465F5C">
              <w:t>organisational goals, policies and procedures</w:t>
            </w:r>
          </w:p>
          <w:p w:rsidR="00000000" w:rsidRPr="00465F5C" w:rsidP="00465F5C">
            <w:pPr>
              <w:pStyle w:val="ListBullet2"/>
            </w:pPr>
            <w:r w:rsidRPr="00465F5C">
              <w:t>equal employment opportunity, equity and diversity principles</w:t>
            </w:r>
          </w:p>
          <w:p w:rsidR="00000000" w:rsidRPr="00465F5C" w:rsidP="00465F5C">
            <w:pPr>
              <w:pStyle w:val="ListBullet2"/>
            </w:pPr>
            <w:r w:rsidRPr="00465F5C">
              <w:t>human resource policies and practices</w:t>
            </w:r>
          </w:p>
          <w:p w:rsidR="00000000" w:rsidRPr="00465F5C" w:rsidP="00465F5C">
            <w:pPr>
              <w:pStyle w:val="ListBullet2"/>
            </w:pPr>
            <w:r w:rsidRPr="00465F5C">
              <w:t>national and/or international models of good practice in employm</w:t>
            </w:r>
            <w:r w:rsidRPr="00465F5C">
              <w:t>ent relations</w:t>
            </w:r>
          </w:p>
        </w:tc>
      </w:tr>
    </w:tbl>
    <w:p w:rsidR="00000000" w:rsidRPr="00465F5C" w:rsidP="00465F5C">
      <w:pPr>
        <w:pStyle w:val="BodyText"/>
      </w:pPr>
    </w:p>
    <w:p w:rsidR="00000000" w:rsidRPr="00465F5C" w:rsidP="00465F5C">
      <w:pPr>
        <w:pStyle w:val="AllowPageBreak"/>
      </w:pPr>
    </w:p>
    <w:p w:rsidR="00000000" w:rsidRPr="00465F5C" w:rsidP="00465F5C">
      <w:pPr>
        <w:pStyle w:val="Heading1"/>
      </w:pPr>
      <w:bookmarkStart w:id="10" w:name="O_496088"/>
      <w:bookmarkEnd w:id="10"/>
      <w:r w:rsidRPr="00465F5C">
        <w:t>Evidence Guide</w:t>
      </w:r>
    </w:p>
    <w:tbl>
      <w:tblPr>
        <w:tblW w:w="9322" w:type="dxa"/>
        <w:tblLayout w:type="fixed"/>
        <w:tblCellMar>
          <w:left w:w="62" w:type="dxa"/>
          <w:right w:w="62" w:type="dxa"/>
        </w:tblCellMar>
        <w:tblLook w:val="0000"/>
      </w:tblPr>
      <w:tblGrid>
        <w:gridCol w:w="2660"/>
        <w:gridCol w:w="6662"/>
      </w:tblGrid>
      <w:tr w:rsidTr="001B0C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t xml:space="preserve">The Evidence Guide specifies the evidence required to demonstrate achievement in the unit of competency as a whole. It must be read in </w:t>
            </w:r>
            <w:r w:rsidRPr="00465F5C">
              <w:t>conjunction with the Unit descriptor, Performance Criteria, the Range Statement and the Assessment Guidelines for the Public Sector Training Package.</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rPr>
                <w:rStyle w:val="SpecialBold"/>
              </w:rPr>
              <w:t>Units to be assessed together</w:t>
            </w:r>
            <w:r w:rsidRPr="00465F5C">
              <w:t xml:space="preserve"> </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rPr>
                <w:rStyle w:val="Emphasis"/>
              </w:rPr>
              <w:t>Pre</w:t>
            </w:r>
            <w:r w:rsidRPr="00465F5C">
              <w:t>-</w:t>
            </w:r>
            <w:r w:rsidRPr="00465F5C">
              <w:rPr>
                <w:rStyle w:val="Emphasis"/>
              </w:rPr>
              <w:t>requisite</w:t>
            </w:r>
            <w:r w:rsidRPr="00465F5C">
              <w:t xml:space="preserve"> units that must be achieved prior to this unit:</w:t>
            </w:r>
            <w:r w:rsidRPr="00465F5C">
              <w:rPr>
                <w:rStyle w:val="Emphasis"/>
              </w:rPr>
              <w:t>Nil</w:t>
            </w:r>
          </w:p>
          <w:p w:rsidR="00000000" w:rsidRPr="00465F5C" w:rsidP="00465F5C">
            <w:pPr>
              <w:pStyle w:val="ListBullet2"/>
            </w:pPr>
            <w:r w:rsidRPr="00465F5C">
              <w:rPr>
                <w:rStyle w:val="Emphasis"/>
              </w:rPr>
              <w:t>Co</w:t>
            </w:r>
            <w:r w:rsidRPr="00465F5C">
              <w:t>-</w:t>
            </w:r>
            <w:r w:rsidRPr="00465F5C">
              <w:rPr>
                <w:rStyle w:val="Emphasis"/>
              </w:rPr>
              <w:t>requ</w:t>
            </w:r>
            <w:r w:rsidRPr="00465F5C">
              <w:rPr>
                <w:rStyle w:val="Emphasis"/>
              </w:rPr>
              <w:t>isite</w:t>
            </w:r>
            <w:r w:rsidRPr="00465F5C">
              <w:t xml:space="preserve"> unit that must be assessed with this unit:</w:t>
            </w:r>
            <w:r w:rsidRPr="00465F5C">
              <w:rPr>
                <w:rStyle w:val="Emphasis"/>
              </w:rPr>
              <w:t>Nil</w:t>
            </w:r>
          </w:p>
          <w:p w:rsidR="00000000" w:rsidRPr="00465F5C" w:rsidP="00465F5C">
            <w:pPr>
              <w:pStyle w:val="ListBullet2"/>
            </w:pPr>
            <w:r w:rsidRPr="00465F5C">
              <w:rPr>
                <w:rStyle w:val="Emphasis"/>
              </w:rPr>
              <w:t>Co</w:t>
            </w:r>
            <w:r w:rsidRPr="00465F5C">
              <w:t>-</w:t>
            </w:r>
            <w:r w:rsidRPr="00465F5C">
              <w:rPr>
                <w:rStyle w:val="Emphasis"/>
              </w:rPr>
              <w:t>assessed units</w:t>
            </w:r>
            <w:r w:rsidRPr="00465F5C">
              <w:t xml:space="preserve"> that may be assessed with this unit to increase the efficiency and realism of the assessment process include, but are not limited to:</w:t>
            </w:r>
          </w:p>
          <w:p w:rsidR="00000000" w:rsidRPr="00465F5C" w:rsidP="00465F5C">
            <w:pPr>
              <w:pStyle w:val="ListBullet3"/>
            </w:pPr>
            <w:r w:rsidRPr="00465F5C">
              <w:t>PSPETHC601B Maintain and enhance confidence in public service</w:t>
            </w:r>
          </w:p>
          <w:p w:rsidR="00000000" w:rsidRPr="00465F5C" w:rsidP="00465F5C">
            <w:pPr>
              <w:pStyle w:val="ListBullet3"/>
            </w:pPr>
            <w:r w:rsidRPr="00465F5C">
              <w:t>PSPGOV601B Apply government systems</w:t>
            </w:r>
          </w:p>
          <w:p w:rsidR="00000000" w:rsidRPr="00465F5C" w:rsidP="00465F5C">
            <w:pPr>
              <w:pStyle w:val="ListBullet3"/>
            </w:pPr>
            <w:r w:rsidRPr="00465F5C">
              <w:t xml:space="preserve">PSPGOV602B Establish and maintain strategic networks </w:t>
            </w:r>
          </w:p>
          <w:p w:rsidR="00000000" w:rsidRPr="00465F5C" w:rsidP="00465F5C">
            <w:pPr>
              <w:pStyle w:val="ListBullet3"/>
            </w:pPr>
            <w:r w:rsidRPr="00465F5C">
              <w:t>PSPGOV605A Persuade and influence opinion</w:t>
            </w:r>
          </w:p>
          <w:p w:rsidR="00000000" w:rsidRPr="00465F5C" w:rsidP="00465F5C">
            <w:pPr>
              <w:pStyle w:val="ListBullet3"/>
            </w:pPr>
            <w:r w:rsidRPr="00465F5C">
              <w:t>PSPHR617A Manage redeployment</w:t>
            </w:r>
          </w:p>
          <w:p w:rsidR="00000000" w:rsidRPr="00465F5C" w:rsidP="00465F5C">
            <w:pPr>
              <w:pStyle w:val="ListBullet3"/>
            </w:pPr>
            <w:r w:rsidRPr="00465F5C">
              <w:t>PSPHR619A Manage remuneration strategies and plans</w:t>
            </w:r>
          </w:p>
          <w:p w:rsidR="00000000" w:rsidRPr="00465F5C" w:rsidP="00465F5C">
            <w:pPr>
              <w:pStyle w:val="ListBullet3"/>
            </w:pPr>
            <w:r w:rsidRPr="00465F5C">
              <w:t xml:space="preserve">PSPLEGN601B Manage compliance with legislation in the public sector </w:t>
            </w:r>
          </w:p>
          <w:p w:rsidR="00000000" w:rsidRPr="00465F5C" w:rsidP="00465F5C">
            <w:pPr>
              <w:pStyle w:val="ListBullet3"/>
            </w:pPr>
            <w:r w:rsidRPr="00465F5C">
              <w:t>PSPMNGT604B Manage change</w:t>
            </w:r>
          </w:p>
          <w:p w:rsidR="00000000" w:rsidRPr="00465F5C" w:rsidP="00465F5C">
            <w:pPr>
              <w:pStyle w:val="ListBullet3"/>
            </w:pPr>
            <w:r w:rsidRPr="00465F5C">
              <w:t>PSPMNGT605B Manage diversity</w:t>
            </w:r>
          </w:p>
          <w:p w:rsidR="00000000" w:rsidRPr="00465F5C" w:rsidP="00465F5C">
            <w:pPr>
              <w:pStyle w:val="ListBullet3"/>
            </w:pPr>
            <w:r w:rsidRPr="00465F5C">
              <w:t>PSPMNGT615A Influence workforce effectiveness</w:t>
            </w:r>
          </w:p>
          <w:p w:rsidR="00000000" w:rsidP="00465F5C">
            <w:pPr>
              <w:pStyle w:val="ListBullet3"/>
              <w:rPr>
                <w:lang w:val="en-NZ"/>
              </w:rPr>
            </w:pPr>
            <w:r w:rsidRPr="00465F5C">
              <w:t>PSPPOL603A Manage policy implementa</w:t>
            </w:r>
            <w:r w:rsidRPr="00465F5C">
              <w:t>tion</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t>In addition to integrated demonstration of the elements and their related performance criteria, look for evidence that confirms:</w:t>
            </w:r>
          </w:p>
          <w:p w:rsidR="00000000" w:rsidRPr="00465F5C" w:rsidP="00465F5C">
            <w:pPr>
              <w:pStyle w:val="ListBullet2"/>
            </w:pPr>
            <w:r w:rsidRPr="00465F5C">
              <w:t xml:space="preserve">the knowledge requirements of this unit </w:t>
            </w:r>
          </w:p>
          <w:p w:rsidR="00000000" w:rsidRPr="00465F5C" w:rsidP="00465F5C">
            <w:pPr>
              <w:pStyle w:val="ListBullet2"/>
            </w:pPr>
            <w:r w:rsidRPr="00465F5C">
              <w:t>the skill requirements of this unit</w:t>
            </w:r>
          </w:p>
          <w:p w:rsidR="00000000" w:rsidRPr="00465F5C" w:rsidP="00465F5C">
            <w:pPr>
              <w:pStyle w:val="ListBullet2"/>
            </w:pPr>
            <w:r w:rsidRPr="00465F5C">
              <w:t>application of the Employability Skills as they relate to this unit (see Employability Summaries in Qualifications Framework)</w:t>
            </w:r>
          </w:p>
          <w:p w:rsidR="00000000" w:rsidP="00465F5C">
            <w:pPr>
              <w:pStyle w:val="ListBullet2"/>
              <w:rPr>
                <w:lang w:val="en-NZ"/>
              </w:rPr>
            </w:pPr>
            <w:r w:rsidRPr="00465F5C">
              <w:t>employment relations managed in a range of (2 or more) contexts (or occasions, over time)</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SpecialBold"/>
              </w:rPr>
              <w:t>Resources required to carry out assessm</w:t>
            </w:r>
            <w:r w:rsidRPr="00465F5C">
              <w:rPr>
                <w:rStyle w:val="SpecialBold"/>
              </w:rPr>
              <w:t>ent</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t>These resources include:</w:t>
            </w:r>
          </w:p>
          <w:p w:rsidR="00000000" w:rsidRPr="00465F5C" w:rsidP="00465F5C">
            <w:pPr>
              <w:pStyle w:val="ListBullet2"/>
            </w:pPr>
            <w:r w:rsidRPr="00465F5C">
              <w:t>legislation, policy, procedures and guidelines relating to employment relations</w:t>
            </w:r>
          </w:p>
          <w:p w:rsidR="00000000" w:rsidRPr="00465F5C" w:rsidP="00465F5C">
            <w:pPr>
              <w:pStyle w:val="ListBullet2"/>
            </w:pPr>
            <w:r w:rsidRPr="00465F5C">
              <w:t xml:space="preserve">workplace scenarios and case studies </w:t>
            </w:r>
          </w:p>
          <w:p w:rsidR="00000000" w:rsidRPr="00465F5C" w:rsidP="00465F5C">
            <w:pPr>
              <w:pStyle w:val="ListBullet2"/>
            </w:pPr>
            <w:r w:rsidRPr="00465F5C">
              <w:t>contemporary models for employment relations</w:t>
            </w:r>
          </w:p>
          <w:p w:rsidR="00000000" w:rsidP="00465F5C">
            <w:pPr>
              <w:pStyle w:val="ListBullet2"/>
              <w:rPr>
                <w:lang w:val="en-NZ"/>
              </w:rPr>
            </w:pPr>
            <w:r w:rsidRPr="00465F5C">
              <w:t>industrial instruments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t xml:space="preserve">Valid </w:t>
            </w:r>
            <w:r w:rsidRPr="00465F5C">
              <w:t xml:space="preserve">assessment of this unit requires: </w:t>
            </w:r>
          </w:p>
          <w:p w:rsidR="00000000" w:rsidRPr="00465F5C" w:rsidP="00465F5C">
            <w:pPr>
              <w:pStyle w:val="ListBullet2"/>
            </w:pPr>
            <w:r w:rsidRPr="00465F5C">
              <w:t>a workplace environment or one that closely resembles normal work practice and replicates the range of conditions likely to be encountered when managing employment relations strategies, including coping with difficulties</w:t>
            </w:r>
            <w:r w:rsidRPr="00465F5C">
              <w:t>, irregularities and breakdowns in routine</w:t>
            </w:r>
          </w:p>
          <w:p w:rsidR="00000000" w:rsidRPr="00465F5C" w:rsidP="00465F5C">
            <w:pPr>
              <w:pStyle w:val="ListBullet2"/>
            </w:pPr>
            <w:r w:rsidRPr="00465F5C">
              <w:t>employment relations managed in a range of (2 or more) employment relations contexts</w:t>
            </w:r>
          </w:p>
          <w:p w:rsidR="00000000" w:rsidRPr="00465F5C" w:rsidP="00465F5C">
            <w:pPr>
              <w:pStyle w:val="BodyText"/>
            </w:pPr>
            <w:r w:rsidRPr="00465F5C">
              <w:t>Assessment methods should reflect workplace demands, such as literacy, and the needs of particular groups, such as:</w:t>
            </w:r>
          </w:p>
          <w:p w:rsidR="00000000" w:rsidRPr="00465F5C" w:rsidP="00465F5C">
            <w:pPr>
              <w:pStyle w:val="ListBullet2"/>
            </w:pPr>
            <w:r w:rsidRPr="00465F5C">
              <w:t>people with disabilities</w:t>
            </w:r>
          </w:p>
          <w:p w:rsidR="00000000" w:rsidRPr="00465F5C" w:rsidP="00465F5C">
            <w:pPr>
              <w:pStyle w:val="ListBullet2"/>
            </w:pPr>
            <w:r w:rsidRPr="00465F5C">
              <w:t>people from culturally and linguistically diverse backgrounds</w:t>
            </w:r>
          </w:p>
          <w:p w:rsidR="00000000" w:rsidRPr="00465F5C" w:rsidP="00465F5C">
            <w:pPr>
              <w:pStyle w:val="ListBullet2"/>
            </w:pPr>
            <w:r w:rsidRPr="00465F5C">
              <w:t>Aboriginal and Torres Strait Islander people</w:t>
            </w:r>
          </w:p>
          <w:p w:rsidR="00000000" w:rsidRPr="00465F5C" w:rsidP="00465F5C">
            <w:pPr>
              <w:pStyle w:val="ListBullet2"/>
            </w:pPr>
            <w:r w:rsidRPr="00465F5C">
              <w:t>women</w:t>
            </w:r>
          </w:p>
          <w:p w:rsidR="00000000" w:rsidRPr="00465F5C" w:rsidP="00465F5C">
            <w:pPr>
              <w:pStyle w:val="ListBullet2"/>
            </w:pPr>
            <w:r w:rsidRPr="00465F5C">
              <w:t>young people</w:t>
            </w:r>
          </w:p>
          <w:p w:rsidR="00000000" w:rsidRPr="00465F5C" w:rsidP="00465F5C">
            <w:pPr>
              <w:pStyle w:val="ListBullet2"/>
            </w:pPr>
            <w:r w:rsidRPr="00465F5C">
              <w:t>older people</w:t>
            </w:r>
          </w:p>
          <w:p w:rsidR="00000000" w:rsidRPr="00465F5C" w:rsidP="00465F5C">
            <w:pPr>
              <w:pStyle w:val="ListBullet2"/>
            </w:pPr>
            <w:r w:rsidRPr="00465F5C">
              <w:t>people in rural and remote locations</w:t>
            </w:r>
          </w:p>
          <w:p w:rsidR="00000000" w:rsidRPr="00465F5C" w:rsidP="00465F5C">
            <w:pPr>
              <w:pStyle w:val="BodyText"/>
            </w:pPr>
            <w:r w:rsidRPr="00465F5C">
              <w:t>Assessment methods suitable for valid and reliable asse</w:t>
            </w:r>
            <w:r w:rsidRPr="00465F5C">
              <w:t xml:space="preserve">ssment of this competency may include, but are not limited to, a combination of 2 or more of: </w:t>
            </w:r>
          </w:p>
          <w:p w:rsidR="00000000" w:rsidRPr="00465F5C" w:rsidP="00465F5C">
            <w:pPr>
              <w:pStyle w:val="ListBullet2"/>
            </w:pPr>
            <w:r w:rsidRPr="00465F5C">
              <w:t>case studies</w:t>
            </w:r>
          </w:p>
          <w:p w:rsidR="00000000" w:rsidRPr="00465F5C" w:rsidP="00465F5C">
            <w:pPr>
              <w:pStyle w:val="ListBullet2"/>
            </w:pPr>
            <w:r w:rsidRPr="00465F5C">
              <w:t xml:space="preserve">portfolios </w:t>
            </w:r>
          </w:p>
          <w:p w:rsidR="00000000" w:rsidRPr="00465F5C" w:rsidP="00465F5C">
            <w:pPr>
              <w:pStyle w:val="ListBullet2"/>
            </w:pPr>
            <w:r w:rsidRPr="00465F5C">
              <w:t>questioning</w:t>
            </w:r>
          </w:p>
          <w:p w:rsidR="00000000" w:rsidRPr="00465F5C" w:rsidP="00465F5C">
            <w:pPr>
              <w:pStyle w:val="ListBullet2"/>
            </w:pPr>
            <w:r w:rsidRPr="00465F5C">
              <w:t>scenarios</w:t>
            </w:r>
          </w:p>
          <w:p w:rsidR="00000000" w:rsidP="00465F5C">
            <w:pPr>
              <w:pStyle w:val="ListBullet2"/>
              <w:rPr>
                <w:lang w:val="en-NZ"/>
              </w:rPr>
            </w:pPr>
            <w:r w:rsidRPr="00465F5C">
              <w:t xml:space="preserve">authenticated evidence from the workplace and/or training courses  </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BodyText"/>
            </w:pPr>
            <w:r w:rsidRPr="00465F5C">
              <w:t>Evidence must be gathered over time in a range of contexts to ensure the person can achieve the unit outcome and apply the competency in different situations or environments</w:t>
            </w:r>
          </w:p>
        </w:tc>
      </w:tr>
    </w:tbl>
    <w:p w:rsidR="00000000" w:rsidRPr="00465F5C" w:rsidP="00465F5C">
      <w:pPr>
        <w:pStyle w:val="BodyText"/>
      </w:pPr>
    </w:p>
    <w:p w:rsidR="00000000" w:rsidRPr="00465F5C" w:rsidP="00465F5C">
      <w:pPr>
        <w:pStyle w:val="AllowPageBreak"/>
      </w:pPr>
    </w:p>
    <w:p w:rsidR="00000000" w:rsidRPr="00465F5C" w:rsidP="00465F5C">
      <w:pPr>
        <w:pStyle w:val="Heading1"/>
      </w:pPr>
      <w:bookmarkStart w:id="11" w:name="O_496087"/>
      <w:bookmarkEnd w:id="11"/>
      <w:r w:rsidRPr="00465F5C">
        <w:t>Range Statement</w:t>
      </w:r>
    </w:p>
    <w:tbl>
      <w:tblPr>
        <w:tblW w:w="9322" w:type="dxa"/>
        <w:tblLayout w:type="fixed"/>
        <w:tblCellMar>
          <w:left w:w="62" w:type="dxa"/>
          <w:right w:w="62" w:type="dxa"/>
        </w:tblCellMar>
        <w:tblLook w:val="0000"/>
      </w:tblPr>
      <w:tblGrid>
        <w:gridCol w:w="2660"/>
        <w:gridCol w:w="6662"/>
      </w:tblGrid>
      <w:tr w:rsidTr="001B0CB9">
        <w:tblPrEx>
          <w:tblW w:w="9322" w:type="dxa"/>
          <w:tblLayout w:type="fixed"/>
          <w:tblCellMar>
            <w:left w:w="62" w:type="dxa"/>
            <w:right w:w="62" w:type="dxa"/>
          </w:tblCellMar>
          <w:tblLook w:val="0000"/>
        </w:tblPrEx>
        <w:trPr>
          <w:trHeight w:val="1446"/>
        </w:trPr>
        <w:tc>
          <w:tcPr>
            <w:tcW w:w="9322" w:type="dxa"/>
            <w:gridSpan w:val="2"/>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t xml:space="preserve">The Range Statement provides information about </w:t>
            </w:r>
            <w:r w:rsidRPr="00465F5C">
              <w:t>the context in which the unit of competency is carried out. The variables cater for differences between States and Territories and the Commonwealth, and between organisations and workplaces. They allow for different work requirements, work practices and kn</w:t>
            </w:r>
            <w:r w:rsidRPr="00465F5C">
              <w:t xml:space="preserve">owledge. The Range Statement also provides a focus for assessment. It relates to the unit as a whole. Text in </w:t>
            </w:r>
            <w:r w:rsidRPr="00465F5C">
              <w:rPr>
                <w:rStyle w:val="BoldandItalics"/>
              </w:rPr>
              <w:t>bold italics</w:t>
            </w:r>
            <w:r w:rsidRPr="00465F5C">
              <w:t xml:space="preserve"> in the Performance Criteria is explained here.</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Sources of information</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basic statistical analyses</w:t>
            </w:r>
          </w:p>
          <w:p w:rsidR="00000000" w:rsidRPr="00465F5C" w:rsidP="00465F5C">
            <w:pPr>
              <w:pStyle w:val="ListBullet2"/>
            </w:pPr>
            <w:r w:rsidRPr="00465F5C">
              <w:t>interviews with stakeholders</w:t>
            </w:r>
          </w:p>
          <w:p w:rsidR="00000000" w:rsidRPr="00465F5C" w:rsidP="00465F5C">
            <w:pPr>
              <w:pStyle w:val="ListBullet2"/>
            </w:pPr>
            <w:r w:rsidRPr="00465F5C">
              <w:t>surveys</w:t>
            </w:r>
          </w:p>
          <w:p w:rsidR="00000000" w:rsidRPr="00465F5C" w:rsidP="00465F5C">
            <w:pPr>
              <w:pStyle w:val="ListBullet2"/>
            </w:pPr>
            <w:r w:rsidRPr="00465F5C">
              <w:t>focus groups interviews</w:t>
            </w:r>
          </w:p>
          <w:p w:rsidR="00000000" w:rsidRPr="00465F5C" w:rsidP="00465F5C">
            <w:pPr>
              <w:pStyle w:val="ListBullet2"/>
            </w:pPr>
            <w:r w:rsidRPr="00465F5C">
              <w:t>research on existing programs</w:t>
            </w:r>
          </w:p>
          <w:p w:rsidR="00000000" w:rsidRPr="00465F5C" w:rsidP="00465F5C">
            <w:pPr>
              <w:pStyle w:val="ListBullet2"/>
            </w:pPr>
            <w:r w:rsidRPr="00465F5C">
              <w:t>solicited and unsolicited feedback</w:t>
            </w:r>
          </w:p>
          <w:p w:rsidR="00000000" w:rsidRPr="00465F5C" w:rsidP="00465F5C">
            <w:pPr>
              <w:pStyle w:val="ListBullet2"/>
            </w:pPr>
            <w:r w:rsidRPr="00465F5C">
              <w:t>organisational reviews</w:t>
            </w:r>
          </w:p>
          <w:p w:rsidR="00000000" w:rsidP="00465F5C">
            <w:pPr>
              <w:pStyle w:val="ListBullet2"/>
              <w:rPr>
                <w:lang w:val="en-NZ"/>
              </w:rPr>
            </w:pPr>
            <w:r w:rsidRPr="00465F5C">
              <w:t>workforce management data</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 xml:space="preserve">Stakeholders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all those individuals and groups both inside and outs</w:t>
            </w:r>
            <w:r w:rsidRPr="00465F5C">
              <w:t>ide the organisation that have some direct interest in the organisation's behaviour, actions, products and services such as:</w:t>
            </w:r>
          </w:p>
          <w:p w:rsidR="00000000" w:rsidRPr="00465F5C" w:rsidP="00465F5C">
            <w:pPr>
              <w:pStyle w:val="ListBullet2"/>
            </w:pPr>
            <w:r w:rsidRPr="00465F5C">
              <w:t>users of the human resource service</w:t>
            </w:r>
          </w:p>
          <w:p w:rsidR="00000000" w:rsidRPr="00465F5C" w:rsidP="00465F5C">
            <w:pPr>
              <w:pStyle w:val="ListBullet2"/>
            </w:pPr>
            <w:r w:rsidRPr="00465F5C">
              <w:t>employees at all levels of the organisation</w:t>
            </w:r>
          </w:p>
          <w:p w:rsidR="00000000" w:rsidRPr="00465F5C" w:rsidP="00465F5C">
            <w:pPr>
              <w:pStyle w:val="ListBullet2"/>
            </w:pPr>
            <w:r w:rsidRPr="00465F5C">
              <w:t>other public sector organisations</w:t>
            </w:r>
          </w:p>
          <w:p w:rsidR="00000000" w:rsidRPr="00465F5C" w:rsidP="00465F5C">
            <w:pPr>
              <w:pStyle w:val="ListBullet2"/>
            </w:pPr>
            <w:r w:rsidRPr="00465F5C">
              <w:t>inter-agency foru</w:t>
            </w:r>
            <w:r w:rsidRPr="00465F5C">
              <w:t>ms</w:t>
            </w:r>
          </w:p>
          <w:p w:rsidR="00000000" w:rsidRPr="00465F5C" w:rsidP="00465F5C">
            <w:pPr>
              <w:pStyle w:val="ListBullet2"/>
            </w:pPr>
            <w:r w:rsidRPr="00465F5C">
              <w:t>union and association representatives</w:t>
            </w:r>
          </w:p>
          <w:p w:rsidR="00000000" w:rsidRPr="00465F5C" w:rsidP="00465F5C">
            <w:pPr>
              <w:pStyle w:val="ListBullet2"/>
            </w:pPr>
            <w:r w:rsidRPr="00465F5C">
              <w:t>boards of management</w:t>
            </w:r>
          </w:p>
          <w:p w:rsidR="00000000" w:rsidRPr="00465F5C" w:rsidP="00465F5C">
            <w:pPr>
              <w:pStyle w:val="ListBullet2"/>
            </w:pPr>
            <w:r w:rsidRPr="00465F5C">
              <w:t>government</w:t>
            </w:r>
          </w:p>
          <w:p w:rsidR="00000000" w:rsidP="00465F5C">
            <w:pPr>
              <w:pStyle w:val="ListBullet2"/>
              <w:rPr>
                <w:lang w:val="en-NZ"/>
              </w:rPr>
            </w:pPr>
            <w:r w:rsidRPr="00465F5C">
              <w:t>Ministers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Employment relations strategies and plans</w:t>
            </w:r>
            <w:r w:rsidRPr="00465F5C">
              <w:rPr>
                <w:rStyle w:val="Emphasis"/>
              </w:rPr>
              <w:t xml:space="preserve"> </w:t>
            </w:r>
            <w:r w:rsidRPr="00465F5C">
              <w:t>may include initiatives which aim to:</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develop and maintain the commitment of employees in times of change</w:t>
            </w:r>
          </w:p>
          <w:p w:rsidR="00000000" w:rsidRPr="00465F5C" w:rsidP="00465F5C">
            <w:pPr>
              <w:pStyle w:val="ListBullet2"/>
            </w:pPr>
            <w:r w:rsidRPr="00465F5C">
              <w:t>promote effective communication within the organisation</w:t>
            </w:r>
          </w:p>
          <w:p w:rsidR="00000000" w:rsidRPr="00465F5C" w:rsidP="00465F5C">
            <w:pPr>
              <w:pStyle w:val="ListBullet2"/>
            </w:pPr>
            <w:r w:rsidRPr="00465F5C">
              <w:t>develop and maintain effective negotiation and consultation processes with groups and individuals</w:t>
            </w:r>
          </w:p>
          <w:p w:rsidR="00000000" w:rsidRPr="00465F5C" w:rsidP="00465F5C">
            <w:pPr>
              <w:pStyle w:val="ListBullet2"/>
            </w:pPr>
            <w:r w:rsidRPr="00465F5C">
              <w:t>link pay and performance</w:t>
            </w:r>
          </w:p>
          <w:p w:rsidR="00000000" w:rsidRPr="00465F5C" w:rsidP="00465F5C">
            <w:pPr>
              <w:pStyle w:val="ListBullet2"/>
            </w:pPr>
            <w:r w:rsidRPr="00465F5C">
              <w:t>identify conditions and entitlements</w:t>
            </w:r>
          </w:p>
          <w:p w:rsidR="00000000" w:rsidRPr="00465F5C" w:rsidP="00465F5C">
            <w:pPr>
              <w:pStyle w:val="ListBullet2"/>
            </w:pPr>
            <w:r w:rsidRPr="00465F5C">
              <w:t>link performance and professional develo</w:t>
            </w:r>
            <w:r w:rsidRPr="00465F5C">
              <w:t>pment</w:t>
            </w:r>
          </w:p>
          <w:p w:rsidR="00000000" w:rsidRPr="00465F5C" w:rsidP="00465F5C">
            <w:pPr>
              <w:pStyle w:val="ListBullet2"/>
            </w:pPr>
            <w:r w:rsidRPr="00465F5C">
              <w:t>determine work value</w:t>
            </w:r>
          </w:p>
          <w:p w:rsidR="00000000" w:rsidRPr="00465F5C" w:rsidP="00465F5C">
            <w:pPr>
              <w:pStyle w:val="ListBullet2"/>
            </w:pPr>
            <w:r w:rsidRPr="00465F5C">
              <w:t>differentiate work levels and classification structures</w:t>
            </w:r>
          </w:p>
          <w:p w:rsidR="00000000" w:rsidP="00465F5C">
            <w:pPr>
              <w:pStyle w:val="ListBullet2"/>
              <w:rPr>
                <w:lang w:val="en-NZ"/>
              </w:rPr>
            </w:pPr>
            <w:r w:rsidRPr="00465F5C">
              <w:t>develop effective grievance and disciplinary processes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Employment relations strategies and plans</w:t>
            </w:r>
            <w:r w:rsidRPr="00465F5C">
              <w:rPr>
                <w:rStyle w:val="Emphasis"/>
              </w:rPr>
              <w:t xml:space="preserve"> </w:t>
            </w:r>
            <w:r w:rsidRPr="00465F5C">
              <w:t>may be expressed in:</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workplace and enterprise bargains</w:t>
            </w:r>
          </w:p>
          <w:p w:rsidR="00000000" w:rsidRPr="00465F5C" w:rsidP="00465F5C">
            <w:pPr>
              <w:pStyle w:val="ListBullet2"/>
            </w:pPr>
            <w:r w:rsidRPr="00465F5C">
              <w:t>certified agreements</w:t>
            </w:r>
          </w:p>
          <w:p w:rsidR="00000000" w:rsidRPr="00465F5C" w:rsidP="00465F5C">
            <w:pPr>
              <w:pStyle w:val="ListBullet2"/>
            </w:pPr>
            <w:r w:rsidRPr="00465F5C">
              <w:t>Australian workplace agreements</w:t>
            </w:r>
          </w:p>
          <w:p w:rsidR="00000000" w:rsidRPr="00465F5C" w:rsidP="00465F5C">
            <w:pPr>
              <w:pStyle w:val="ListBullet2"/>
            </w:pPr>
            <w:r w:rsidRPr="00465F5C">
              <w:t>awards</w:t>
            </w:r>
          </w:p>
          <w:p w:rsidR="00000000" w:rsidRPr="00465F5C" w:rsidP="00465F5C">
            <w:pPr>
              <w:pStyle w:val="ListBullet2"/>
            </w:pPr>
            <w:r w:rsidRPr="00465F5C">
              <w:t>public service agreements</w:t>
            </w:r>
          </w:p>
          <w:p w:rsidR="00000000" w:rsidP="00465F5C">
            <w:pPr>
              <w:pStyle w:val="ListBullet2"/>
              <w:rPr>
                <w:lang w:val="en-NZ"/>
              </w:rPr>
            </w:pPr>
            <w:r w:rsidRPr="00465F5C">
              <w:t>policies and guidelines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Employment issues</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terms and conditions of employment</w:t>
            </w:r>
          </w:p>
          <w:p w:rsidR="00000000" w:rsidRPr="00465F5C" w:rsidP="00465F5C">
            <w:pPr>
              <w:pStyle w:val="ListBullet2"/>
            </w:pPr>
            <w:r w:rsidRPr="00465F5C">
              <w:t>national legislative and compliance requirements</w:t>
            </w:r>
          </w:p>
          <w:p w:rsidR="00000000" w:rsidRPr="00465F5C" w:rsidP="00465F5C">
            <w:pPr>
              <w:pStyle w:val="ListBullet2"/>
            </w:pPr>
            <w:r w:rsidRPr="00465F5C">
              <w:t>awards</w:t>
            </w:r>
          </w:p>
          <w:p w:rsidR="00000000" w:rsidRPr="00465F5C" w:rsidP="00465F5C">
            <w:pPr>
              <w:pStyle w:val="ListBullet2"/>
            </w:pPr>
            <w:r w:rsidRPr="00465F5C">
              <w:t>collective/workplace bargaining</w:t>
            </w:r>
          </w:p>
          <w:p w:rsidR="00000000" w:rsidRPr="00465F5C" w:rsidP="00465F5C">
            <w:pPr>
              <w:pStyle w:val="ListBullet2"/>
            </w:pPr>
            <w:r w:rsidRPr="00465F5C">
              <w:t>enterprise bargaining</w:t>
            </w:r>
          </w:p>
          <w:p w:rsidR="00000000" w:rsidRPr="00465F5C" w:rsidP="00465F5C">
            <w:pPr>
              <w:pStyle w:val="ListBullet2"/>
            </w:pPr>
            <w:r w:rsidRPr="00465F5C">
              <w:t>certified agreements</w:t>
            </w:r>
          </w:p>
          <w:p w:rsidR="00000000" w:rsidRPr="00465F5C" w:rsidP="00465F5C">
            <w:pPr>
              <w:pStyle w:val="ListBullet2"/>
            </w:pPr>
            <w:r w:rsidRPr="00465F5C">
              <w:t>Australian workplace agreements</w:t>
            </w:r>
          </w:p>
          <w:p w:rsidR="00000000" w:rsidRPr="00465F5C" w:rsidP="00465F5C">
            <w:pPr>
              <w:pStyle w:val="ListBullet2"/>
            </w:pPr>
            <w:r w:rsidRPr="00465F5C">
              <w:t>conciliation and arbitration</w:t>
            </w:r>
          </w:p>
          <w:p w:rsidR="00000000" w:rsidRPr="00465F5C" w:rsidP="00465F5C">
            <w:pPr>
              <w:pStyle w:val="ListBullet2"/>
            </w:pPr>
            <w:r w:rsidRPr="00465F5C">
              <w:t>impact of labour market forces especially on equity and diversity</w:t>
            </w:r>
          </w:p>
          <w:p w:rsidR="00000000" w:rsidRPr="00465F5C" w:rsidP="00465F5C">
            <w:pPr>
              <w:pStyle w:val="ListBullet2"/>
            </w:pPr>
            <w:r w:rsidRPr="00465F5C">
              <w:t>work value</w:t>
            </w:r>
          </w:p>
          <w:p w:rsidR="00000000" w:rsidRPr="00465F5C" w:rsidP="00465F5C">
            <w:pPr>
              <w:pStyle w:val="ListBullet2"/>
            </w:pPr>
            <w:r w:rsidRPr="00465F5C">
              <w:t>classification of jobs, roles, levels</w:t>
            </w:r>
          </w:p>
          <w:p w:rsidR="00000000" w:rsidRPr="00465F5C" w:rsidP="00465F5C">
            <w:pPr>
              <w:pStyle w:val="ListBullet2"/>
            </w:pPr>
            <w:r w:rsidRPr="00465F5C">
              <w:t>linki</w:t>
            </w:r>
            <w:r w:rsidRPr="00465F5C">
              <w:t>ng pay to performance</w:t>
            </w:r>
          </w:p>
          <w:p w:rsidR="00000000" w:rsidRPr="00465F5C" w:rsidP="00465F5C">
            <w:pPr>
              <w:pStyle w:val="ListBullet2"/>
            </w:pPr>
            <w:r w:rsidRPr="00465F5C">
              <w:t>unfair dismissals</w:t>
            </w:r>
          </w:p>
          <w:p w:rsidR="00000000" w:rsidP="00465F5C">
            <w:pPr>
              <w:pStyle w:val="ListBullet2"/>
              <w:rPr>
                <w:lang w:val="en-NZ"/>
              </w:rPr>
            </w:pPr>
            <w:r w:rsidRPr="00465F5C">
              <w:t>grievances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Policy and legislative requirements</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Commonwealth and State/Territory legislation including equal employment opportunity, anti-discrimination and industrial relations law</w:t>
            </w:r>
          </w:p>
          <w:p w:rsidR="00000000" w:rsidRPr="00465F5C" w:rsidP="00465F5C">
            <w:pPr>
              <w:pStyle w:val="ListBullet2"/>
            </w:pPr>
            <w:r w:rsidRPr="00465F5C">
              <w:t>national and international codes of practice and standards</w:t>
            </w:r>
          </w:p>
          <w:p w:rsidR="00000000" w:rsidRPr="00465F5C" w:rsidP="00465F5C">
            <w:pPr>
              <w:pStyle w:val="ListBullet2"/>
            </w:pPr>
            <w:r w:rsidRPr="00465F5C">
              <w:t>the organisation's policies and practices</w:t>
            </w:r>
          </w:p>
          <w:p w:rsidR="00000000" w:rsidRPr="00465F5C" w:rsidP="00465F5C">
            <w:pPr>
              <w:pStyle w:val="ListBullet2"/>
            </w:pPr>
            <w:r w:rsidRPr="00465F5C">
              <w:t>government policy</w:t>
            </w:r>
          </w:p>
          <w:p w:rsidR="00000000" w:rsidP="00465F5C">
            <w:pPr>
              <w:pStyle w:val="ListBullet2"/>
              <w:rPr>
                <w:lang w:val="en-NZ"/>
              </w:rPr>
            </w:pPr>
            <w:r w:rsidRPr="00465F5C">
              <w:t>codes of conduct</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An advocacy role</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P="00465F5C">
            <w:pPr>
              <w:pStyle w:val="ListBullet2"/>
              <w:rPr>
                <w:lang w:val="en-NZ"/>
              </w:rPr>
            </w:pPr>
            <w:r w:rsidRPr="00465F5C">
              <w:t>written or oral advocacy</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Employment arrangements</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industrial instruments:</w:t>
            </w:r>
          </w:p>
          <w:p w:rsidR="00000000" w:rsidRPr="00465F5C" w:rsidP="00465F5C">
            <w:pPr>
              <w:pStyle w:val="ListBullet3"/>
            </w:pPr>
            <w:r w:rsidRPr="00465F5C">
              <w:t>awards</w:t>
            </w:r>
          </w:p>
          <w:p w:rsidR="00000000" w:rsidRPr="00465F5C" w:rsidP="00465F5C">
            <w:pPr>
              <w:pStyle w:val="ListBullet3"/>
            </w:pPr>
            <w:r w:rsidRPr="00465F5C">
              <w:t>workplace and enterprise bargains</w:t>
            </w:r>
          </w:p>
          <w:p w:rsidR="00000000" w:rsidRPr="00465F5C" w:rsidP="00465F5C">
            <w:pPr>
              <w:pStyle w:val="ListBullet3"/>
            </w:pPr>
            <w:r w:rsidRPr="00465F5C">
              <w:t>certified agreements</w:t>
            </w:r>
          </w:p>
          <w:p w:rsidR="00000000" w:rsidRPr="00465F5C" w:rsidP="00465F5C">
            <w:pPr>
              <w:pStyle w:val="ListBullet3"/>
            </w:pPr>
            <w:r w:rsidRPr="00465F5C">
              <w:t>Australian workplace agreements</w:t>
            </w:r>
          </w:p>
          <w:p w:rsidR="00000000" w:rsidP="00465F5C">
            <w:pPr>
              <w:pStyle w:val="ListBullet3"/>
              <w:rPr>
                <w:lang w:val="en-NZ"/>
              </w:rPr>
            </w:pPr>
            <w:r w:rsidRPr="00465F5C">
              <w:t>public service agreements</w:t>
            </w:r>
          </w:p>
        </w:tc>
      </w:tr>
      <w:tr w:rsidTr="001B0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65F5C">
            <w:pPr>
              <w:pStyle w:val="BodyText"/>
              <w:rPr>
                <w:lang w:val="en-NZ"/>
              </w:rPr>
            </w:pPr>
            <w:r w:rsidRPr="00465F5C">
              <w:rPr>
                <w:rStyle w:val="BoldandItalics"/>
              </w:rPr>
              <w:t>Internal and external factors</w:t>
            </w:r>
            <w:r w:rsidRPr="00465F5C">
              <w:rPr>
                <w:rStyle w:val="Emphasis"/>
              </w:rPr>
              <w:t xml:space="preserve"> </w:t>
            </w:r>
            <w:r w:rsidRPr="00465F5C">
              <w:t>may include:</w:t>
            </w:r>
          </w:p>
        </w:tc>
        <w:tc>
          <w:tcPr>
            <w:tcW w:w="6662" w:type="dxa"/>
            <w:tcBorders>
              <w:top w:val="nil"/>
              <w:left w:val="nil"/>
              <w:bottom w:val="nil"/>
              <w:right w:val="nil"/>
            </w:tcBorders>
            <w:tcMar>
              <w:top w:w="0" w:type="dxa"/>
              <w:left w:w="62" w:type="dxa"/>
              <w:bottom w:w="0" w:type="dxa"/>
              <w:right w:w="62" w:type="dxa"/>
            </w:tcMar>
          </w:tcPr>
          <w:p w:rsidR="00000000" w:rsidRPr="00465F5C" w:rsidP="00465F5C">
            <w:pPr>
              <w:pStyle w:val="ListBullet2"/>
            </w:pPr>
            <w:r w:rsidRPr="00465F5C">
              <w:t>changed financial or political circumstances</w:t>
            </w:r>
          </w:p>
          <w:p w:rsidR="00000000" w:rsidRPr="00465F5C" w:rsidP="00465F5C">
            <w:pPr>
              <w:pStyle w:val="ListBullet2"/>
            </w:pPr>
            <w:r w:rsidRPr="00465F5C">
              <w:t>downsizing or organisation restructuring</w:t>
            </w:r>
          </w:p>
          <w:p w:rsidR="00000000" w:rsidRPr="00465F5C" w:rsidP="00465F5C">
            <w:pPr>
              <w:pStyle w:val="ListBullet2"/>
            </w:pPr>
            <w:r w:rsidRPr="00465F5C">
              <w:t>retention of high performing employees</w:t>
            </w:r>
          </w:p>
          <w:p w:rsidR="00000000" w:rsidRPr="00465F5C" w:rsidP="00465F5C">
            <w:pPr>
              <w:pStyle w:val="ListBullet2"/>
            </w:pPr>
            <w:r w:rsidRPr="00465F5C">
              <w:t>opportunities for outsourcing changes in legislation or core business activities</w:t>
            </w:r>
          </w:p>
          <w:p w:rsidR="00000000" w:rsidRPr="00465F5C" w:rsidP="00465F5C">
            <w:pPr>
              <w:pStyle w:val="ListBullet2"/>
            </w:pPr>
            <w:r w:rsidRPr="00465F5C">
              <w:t>changes in activities or aspirations of customers</w:t>
            </w:r>
          </w:p>
          <w:p w:rsidR="00000000" w:rsidRPr="00465F5C" w:rsidP="00465F5C">
            <w:pPr>
              <w:pStyle w:val="ListBullet2"/>
            </w:pPr>
            <w:r w:rsidRPr="00465F5C">
              <w:t>organisational changes</w:t>
            </w:r>
          </w:p>
          <w:p w:rsidR="00000000" w:rsidRPr="00465F5C" w:rsidP="00465F5C">
            <w:pPr>
              <w:pStyle w:val="ListBullet2"/>
            </w:pPr>
            <w:r w:rsidRPr="00465F5C">
              <w:t>labour market</w:t>
            </w:r>
          </w:p>
        </w:tc>
      </w:tr>
    </w:tbl>
    <w:p w:rsidR="001B0CB9" w:rsidP="00465F5C">
      <w:pPr>
        <w:pStyle w:val="BodyText"/>
      </w:pPr>
    </w:p>
    <w:p w:rsidR="001B0CB9" w:rsidP="00465F5C">
      <w:pPr>
        <w:pStyle w:val="BodyText"/>
      </w:pPr>
    </w:p>
    <w:p w:rsidR="00000000" w:rsidRPr="00465F5C" w:rsidP="00465F5C">
      <w:pPr>
        <w:pStyle w:val="Heading1"/>
      </w:pPr>
      <w:bookmarkStart w:id="12" w:name="O_496080"/>
      <w:bookmarkEnd w:id="12"/>
      <w:r w:rsidRPr="00465F5C">
        <w:t>Unit Sector(s)</w:t>
      </w:r>
    </w:p>
    <w:p w:rsidR="00000000" w:rsidRPr="00465F5C" w:rsidP="00465F5C">
      <w:pPr>
        <w:pStyle w:val="BodyText"/>
      </w:pPr>
      <w:r w:rsidRPr="00465F5C">
        <w:t>Not applicable</w:t>
      </w:r>
      <w:r w:rsidRPr="00465F5C">
        <w:t>.</w:t>
      </w:r>
    </w:p>
    <w:p w:rsidR="00000000" w:rsidRPr="00465F5C" w:rsidP="00465F5C">
      <w:pPr>
        <w:pStyle w:val="AllowPageBreak"/>
      </w:pPr>
    </w:p>
    <w:p w:rsidR="00000000" w:rsidRPr="00465F5C" w:rsidP="00465F5C">
      <w:pPr>
        <w:pStyle w:val="Heading1"/>
      </w:pPr>
      <w:bookmarkStart w:id="13" w:name="O_496092"/>
      <w:bookmarkEnd w:id="13"/>
      <w:r w:rsidRPr="00465F5C">
        <w:t>Competency field</w:t>
      </w:r>
    </w:p>
    <w:p w:rsidR="00000000" w:rsidRPr="00465F5C" w:rsidP="00465F5C">
      <w:pPr>
        <w:pStyle w:val="BodyText"/>
      </w:pPr>
      <w:r w:rsidRPr="00465F5C">
        <w:t>Human Resource Management.</w:t>
      </w:r>
    </w:p>
    <w:p w:rsidR="00000000" w:rsidRPr="00465F5C" w:rsidP="00465F5C"/>
    <w:sectPr w:rsidSect="00465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CB9" w:rsidP="001B0C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9" w:rsidP="00465F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0CB9" w:rsidP="00465F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B0CB9" w:rsidP="00465F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C" w:rsidRPr="001B0CB9" w:rsidP="001B0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9" w:rsidRPr="002D2AF8" w:rsidP="00465F5C">
    <w:pPr>
      <w:pStyle w:val="Header"/>
      <w:framePr w:wrap="around"/>
    </w:pPr>
    <w:r>
      <w:fldChar w:fldCharType="begin"/>
    </w:r>
    <w:r>
      <w:instrText xml:space="preserve"> TITLE   \* MERGEFORMAT </w:instrText>
    </w:r>
    <w:r>
      <w:fldChar w:fldCharType="separate"/>
    </w:r>
    <w:r>
      <w:t>PSPHR614A Manage employment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B0CB9" w:rsidP="00465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CF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978F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5C"/>
    <w:pPr>
      <w:spacing w:before="360" w:after="60"/>
      <w:outlineLvl w:val="0"/>
    </w:pPr>
    <w:rPr>
      <w:sz w:val="32"/>
    </w:rPr>
  </w:style>
  <w:style w:type="paragraph" w:styleId="Heading2">
    <w:name w:val="heading 2"/>
    <w:basedOn w:val="HeadingBase"/>
    <w:next w:val="BodyText"/>
    <w:link w:val="Heading2Char"/>
    <w:qFormat/>
    <w:rsid w:val="00465F5C"/>
    <w:pPr>
      <w:keepLines/>
      <w:spacing w:before="240" w:after="120"/>
      <w:outlineLvl w:val="1"/>
    </w:pPr>
    <w:rPr>
      <w:sz w:val="28"/>
      <w:szCs w:val="40"/>
    </w:rPr>
  </w:style>
  <w:style w:type="paragraph" w:styleId="Heading3">
    <w:name w:val="heading 3"/>
    <w:basedOn w:val="HeadingBase"/>
    <w:next w:val="BodyText"/>
    <w:link w:val="Heading3Char"/>
    <w:qFormat/>
    <w:rsid w:val="00465F5C"/>
    <w:pPr>
      <w:spacing w:before="180" w:after="120"/>
      <w:outlineLvl w:val="2"/>
    </w:pPr>
    <w:rPr>
      <w:spacing w:val="-10"/>
      <w:kern w:val="32"/>
    </w:rPr>
  </w:style>
  <w:style w:type="paragraph" w:styleId="Heading4">
    <w:name w:val="heading 4"/>
    <w:basedOn w:val="HeadingBase"/>
    <w:next w:val="BodyText"/>
    <w:link w:val="Heading4Char"/>
    <w:qFormat/>
    <w:rsid w:val="00465F5C"/>
    <w:pPr>
      <w:spacing w:before="160" w:after="120"/>
      <w:outlineLvl w:val="3"/>
    </w:pPr>
    <w:rPr>
      <w:sz w:val="22"/>
    </w:rPr>
  </w:style>
  <w:style w:type="paragraph" w:styleId="Heading5">
    <w:name w:val="heading 5"/>
    <w:basedOn w:val="HeadingBase"/>
    <w:next w:val="Normal"/>
    <w:link w:val="Heading5Char"/>
    <w:qFormat/>
    <w:rsid w:val="00465F5C"/>
    <w:pPr>
      <w:spacing w:before="80"/>
      <w:outlineLvl w:val="4"/>
    </w:pPr>
    <w:rPr>
      <w:color w:val="918585"/>
      <w:sz w:val="20"/>
    </w:rPr>
  </w:style>
  <w:style w:type="paragraph" w:styleId="Heading6">
    <w:name w:val="heading 6"/>
    <w:basedOn w:val="HeadingBase"/>
    <w:next w:val="Normal"/>
    <w:link w:val="Heading6Char"/>
    <w:qFormat/>
    <w:rsid w:val="00465F5C"/>
    <w:pPr>
      <w:spacing w:before="60"/>
      <w:outlineLvl w:val="5"/>
    </w:pPr>
    <w:rPr>
      <w:color w:val="918585"/>
      <w:sz w:val="20"/>
    </w:rPr>
  </w:style>
  <w:style w:type="paragraph" w:styleId="Heading7">
    <w:name w:val="heading 7"/>
    <w:basedOn w:val="Normal"/>
    <w:next w:val="Normal"/>
    <w:link w:val="Heading7Char"/>
    <w:qFormat/>
    <w:rsid w:val="00465F5C"/>
    <w:pPr>
      <w:ind w:left="720"/>
      <w:outlineLvl w:val="6"/>
    </w:pPr>
    <w:rPr>
      <w:i/>
    </w:rPr>
  </w:style>
  <w:style w:type="paragraph" w:styleId="Heading8">
    <w:name w:val="heading 8"/>
    <w:basedOn w:val="Normal"/>
    <w:next w:val="Normal"/>
    <w:link w:val="Heading8Char"/>
    <w:qFormat/>
    <w:rsid w:val="00465F5C"/>
    <w:pPr>
      <w:ind w:left="720"/>
      <w:outlineLvl w:val="7"/>
    </w:pPr>
    <w:rPr>
      <w:i/>
    </w:rPr>
  </w:style>
  <w:style w:type="paragraph" w:styleId="Heading9">
    <w:name w:val="heading 9"/>
    <w:basedOn w:val="Normal"/>
    <w:next w:val="Normal"/>
    <w:link w:val="Heading9Char"/>
    <w:qFormat/>
    <w:rsid w:val="00465F5C"/>
    <w:pPr>
      <w:ind w:left="720"/>
      <w:outlineLvl w:val="8"/>
    </w:pPr>
    <w:rPr>
      <w:i/>
    </w:rPr>
  </w:style>
  <w:style w:type="character" w:default="1" w:styleId="DefaultParagraphFont">
    <w:name w:val="Default Paragraph Font"/>
    <w:uiPriority w:val="1"/>
    <w:unhideWhenUsed/>
    <w:rsid w:val="00465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5C"/>
  </w:style>
  <w:style w:type="character" w:customStyle="1" w:styleId="Heading1Char">
    <w:name w:val="Heading 1 Char"/>
    <w:basedOn w:val="DefaultParagraphFont"/>
    <w:link w:val="Heading1"/>
    <w:rsid w:val="00465F5C"/>
    <w:rPr>
      <w:rFonts w:ascii="Times New Roman" w:eastAsia="Times New Roman" w:hAnsi="Times New Roman" w:cs="Times New Roman"/>
      <w:b/>
      <w:sz w:val="32"/>
      <w:szCs w:val="20"/>
      <w:lang w:eastAsia="en-US"/>
    </w:rPr>
  </w:style>
  <w:style w:type="paragraph" w:styleId="BodyText">
    <w:name w:val="Body Text"/>
    <w:basedOn w:val="Normal"/>
    <w:link w:val="BodyTextChar"/>
    <w:rsid w:val="00465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F5C"/>
    <w:rPr>
      <w:rFonts w:ascii="Times New Roman" w:eastAsia="Times New Roman" w:hAnsi="Times New Roman" w:cs="Times New Roman"/>
      <w:sz w:val="24"/>
      <w:lang w:eastAsia="en-US"/>
    </w:rPr>
  </w:style>
  <w:style w:type="paragraph" w:styleId="Footer">
    <w:name w:val="footer"/>
    <w:basedOn w:val="Normal"/>
    <w:link w:val="FooterChar"/>
    <w:rsid w:val="00465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5C"/>
    <w:rPr>
      <w:rFonts w:ascii="Times New Roman" w:eastAsia="Times New Roman" w:hAnsi="Times New Roman" w:cs="Times New Roman"/>
      <w:sz w:val="16"/>
      <w:lang w:eastAsia="en-US"/>
    </w:rPr>
  </w:style>
  <w:style w:type="paragraph" w:styleId="List">
    <w:name w:val="List"/>
    <w:basedOn w:val="BodyText"/>
    <w:next w:val="BodyText"/>
    <w:rsid w:val="00465F5C"/>
    <w:pPr>
      <w:tabs>
        <w:tab w:val="left" w:pos="340"/>
      </w:tabs>
      <w:spacing w:before="60" w:after="60"/>
      <w:ind w:left="340" w:hanging="340"/>
    </w:pPr>
  </w:style>
  <w:style w:type="character" w:customStyle="1" w:styleId="SpecialBold">
    <w:name w:val="Special Bold"/>
    <w:basedOn w:val="DefaultParagraphFont"/>
    <w:rsid w:val="00465F5C"/>
    <w:rPr>
      <w:b/>
      <w:spacing w:val="0"/>
    </w:rPr>
  </w:style>
  <w:style w:type="paragraph" w:styleId="ListBullet2">
    <w:name w:val="List Bullet 2"/>
    <w:basedOn w:val="List2"/>
    <w:rsid w:val="00465F5C"/>
    <w:pPr>
      <w:numPr>
        <w:numId w:val="14"/>
      </w:numPr>
      <w:tabs>
        <w:tab w:val="clear" w:pos="680"/>
      </w:tabs>
    </w:pPr>
  </w:style>
  <w:style w:type="character" w:styleId="Emphasis">
    <w:name w:val="Emphasis"/>
    <w:basedOn w:val="DefaultParagraphFont"/>
    <w:qFormat/>
    <w:rsid w:val="00465F5C"/>
    <w:rPr>
      <w:i/>
    </w:rPr>
  </w:style>
  <w:style w:type="paragraph" w:customStyle="1" w:styleId="SuperHeading">
    <w:name w:val="SuperHeading"/>
    <w:basedOn w:val="Normal"/>
    <w:rsid w:val="00465F5C"/>
    <w:pPr>
      <w:spacing w:before="240" w:after="120"/>
      <w:outlineLvl w:val="0"/>
    </w:pPr>
    <w:rPr>
      <w:rFonts w:ascii="Times New Roman" w:hAnsi="Times New Roman"/>
      <w:b/>
      <w:sz w:val="28"/>
    </w:rPr>
  </w:style>
  <w:style w:type="paragraph" w:customStyle="1" w:styleId="AllowPageBreak">
    <w:name w:val="AllowPageBreak"/>
    <w:rsid w:val="00465F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5F5C"/>
    <w:pPr>
      <w:numPr>
        <w:numId w:val="2"/>
      </w:numPr>
      <w:tabs>
        <w:tab w:val="clear" w:pos="1021"/>
      </w:tabs>
      <w:ind w:left="1037" w:hanging="357"/>
    </w:pPr>
  </w:style>
  <w:style w:type="character" w:customStyle="1" w:styleId="BoldandItalics">
    <w:name w:val="Bold and Italics"/>
    <w:qFormat/>
    <w:rsid w:val="00465F5C"/>
    <w:rPr>
      <w:b/>
      <w:i/>
      <w:u w:val="none"/>
    </w:rPr>
  </w:style>
  <w:style w:type="character" w:customStyle="1" w:styleId="Heading2Char">
    <w:name w:val="Heading 2 Char"/>
    <w:basedOn w:val="DefaultParagraphFont"/>
    <w:link w:val="Heading2"/>
    <w:rsid w:val="00465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5C"/>
    <w:rPr>
      <w:rFonts w:ascii="Courier New" w:eastAsia="Times New Roman" w:hAnsi="Courier New" w:cs="Times New Roman"/>
      <w:i/>
      <w:szCs w:val="20"/>
      <w:lang w:eastAsia="en-US"/>
    </w:rPr>
  </w:style>
  <w:style w:type="paragraph" w:customStyle="1" w:styleId="HeadingBase">
    <w:name w:val="Heading Base"/>
    <w:rsid w:val="00465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5C"/>
    <w:pPr>
      <w:tabs>
        <w:tab w:val="right" w:leader="dot" w:pos="9072"/>
      </w:tabs>
      <w:ind w:left="567"/>
    </w:pPr>
    <w:rPr>
      <w:szCs w:val="22"/>
    </w:rPr>
  </w:style>
  <w:style w:type="paragraph" w:customStyle="1" w:styleId="TOCBase">
    <w:name w:val="TOC Base"/>
    <w:rsid w:val="00465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5C"/>
    <w:pPr>
      <w:tabs>
        <w:tab w:val="right" w:leader="dot" w:pos="9072"/>
      </w:tabs>
      <w:spacing w:before="40" w:after="40"/>
      <w:ind w:left="284"/>
    </w:pPr>
    <w:rPr>
      <w:rFonts w:ascii="Times New Roman" w:hAnsi="Times New Roman"/>
    </w:rPr>
  </w:style>
  <w:style w:type="paragraph" w:styleId="TOC1">
    <w:name w:val="toc 1"/>
    <w:basedOn w:val="TOCBase"/>
    <w:next w:val="Normal"/>
    <w:rsid w:val="00465F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F5C"/>
    <w:pPr>
      <w:spacing w:before="5040"/>
      <w:jc w:val="center"/>
    </w:pPr>
    <w:rPr>
      <w:sz w:val="48"/>
      <w:szCs w:val="72"/>
      <w:lang w:val="en-US"/>
    </w:rPr>
  </w:style>
  <w:style w:type="character" w:customStyle="1" w:styleId="TitleChar">
    <w:name w:val="Title Char"/>
    <w:basedOn w:val="DefaultParagraphFont"/>
    <w:link w:val="Title"/>
    <w:rsid w:val="00465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5C"/>
    <w:pPr>
      <w:tabs>
        <w:tab w:val="left" w:pos="3600"/>
        <w:tab w:val="left" w:pos="3958"/>
      </w:tabs>
    </w:pPr>
  </w:style>
  <w:style w:type="paragraph" w:styleId="ListBullet">
    <w:name w:val="List Bullet"/>
    <w:basedOn w:val="List"/>
    <w:rsid w:val="00465F5C"/>
    <w:pPr>
      <w:numPr>
        <w:numId w:val="13"/>
      </w:numPr>
      <w:tabs>
        <w:tab w:val="clear" w:pos="340"/>
      </w:tabs>
      <w:spacing w:before="40" w:after="40"/>
    </w:pPr>
  </w:style>
  <w:style w:type="paragraph" w:customStyle="1" w:styleId="Note">
    <w:name w:val="Note"/>
    <w:basedOn w:val="BodyText"/>
    <w:rsid w:val="00465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F5C"/>
    <w:pPr>
      <w:framePr w:wrap="auto" w:hAnchor="text" w:y="6049"/>
    </w:pPr>
    <w:rPr>
      <w:color w:val="000000"/>
      <w:sz w:val="40"/>
    </w:rPr>
  </w:style>
  <w:style w:type="paragraph" w:customStyle="1" w:styleId="TOCTitle">
    <w:name w:val="TOCTitle"/>
    <w:basedOn w:val="Heading1"/>
    <w:rsid w:val="00465F5C"/>
    <w:pPr>
      <w:spacing w:after="240"/>
      <w:jc w:val="center"/>
      <w:outlineLvl w:val="9"/>
    </w:pPr>
    <w:rPr>
      <w:caps/>
    </w:rPr>
  </w:style>
  <w:style w:type="paragraph" w:customStyle="1" w:styleId="Version">
    <w:name w:val="Version"/>
    <w:rsid w:val="00465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F5C"/>
    <w:pPr>
      <w:keepNext w:val="0"/>
      <w:tabs>
        <w:tab w:val="right" w:pos="4176"/>
      </w:tabs>
      <w:ind w:left="198" w:hanging="198"/>
    </w:pPr>
    <w:rPr>
      <w:rFonts w:ascii="Garamond" w:hAnsi="Garamond"/>
    </w:rPr>
  </w:style>
  <w:style w:type="paragraph" w:styleId="IndexHeading">
    <w:name w:val="index heading"/>
    <w:basedOn w:val="Normal"/>
    <w:next w:val="Index1"/>
    <w:semiHidden/>
    <w:rsid w:val="00465F5C"/>
    <w:pPr>
      <w:spacing w:before="120" w:after="120"/>
    </w:pPr>
    <w:rPr>
      <w:rFonts w:ascii="Arial" w:hAnsi="Arial"/>
      <w:b/>
      <w:color w:val="918585"/>
      <w:sz w:val="24"/>
    </w:rPr>
  </w:style>
  <w:style w:type="paragraph" w:styleId="Header">
    <w:name w:val="header"/>
    <w:basedOn w:val="Normal"/>
    <w:link w:val="HeaderChar"/>
    <w:rsid w:val="00465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5C"/>
    <w:rPr>
      <w:rFonts w:ascii="Times New Roman" w:eastAsia="Times New Roman" w:hAnsi="Times New Roman" w:cs="Times New Roman"/>
      <w:sz w:val="16"/>
      <w:szCs w:val="20"/>
      <w:lang w:val="en-GB" w:eastAsia="en-US"/>
    </w:rPr>
  </w:style>
  <w:style w:type="paragraph" w:customStyle="1" w:styleId="Chapter">
    <w:name w:val="Chapter"/>
    <w:basedOn w:val="Normal"/>
    <w:rsid w:val="00465F5C"/>
    <w:pPr>
      <w:spacing w:before="240"/>
    </w:pPr>
    <w:rPr>
      <w:rFonts w:ascii="Times New Roman" w:hAnsi="Times New Roman"/>
      <w:smallCaps/>
      <w:spacing w:val="80"/>
      <w:sz w:val="28"/>
    </w:rPr>
  </w:style>
  <w:style w:type="paragraph" w:customStyle="1" w:styleId="InChapter">
    <w:name w:val="InChapter"/>
    <w:basedOn w:val="Heading3"/>
    <w:rsid w:val="00465F5C"/>
    <w:pPr>
      <w:spacing w:after="240"/>
      <w:outlineLvl w:val="9"/>
    </w:pPr>
    <w:rPr>
      <w:noProof/>
    </w:rPr>
  </w:style>
  <w:style w:type="paragraph" w:styleId="Index2">
    <w:name w:val="index 2"/>
    <w:basedOn w:val="Normal"/>
    <w:next w:val="Normal"/>
    <w:semiHidden/>
    <w:rsid w:val="00465F5C"/>
    <w:pPr>
      <w:tabs>
        <w:tab w:val="right" w:pos="4176"/>
      </w:tabs>
      <w:ind w:left="568" w:hanging="284"/>
    </w:pPr>
    <w:rPr>
      <w:rFonts w:ascii="Garamond" w:hAnsi="Garamond"/>
    </w:rPr>
  </w:style>
  <w:style w:type="paragraph" w:customStyle="1" w:styleId="Byline">
    <w:name w:val="Byline"/>
    <w:rsid w:val="00465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5C"/>
    <w:pPr>
      <w:tabs>
        <w:tab w:val="clear" w:pos="3600"/>
        <w:tab w:val="clear" w:pos="3958"/>
      </w:tabs>
      <w:jc w:val="right"/>
    </w:pPr>
  </w:style>
  <w:style w:type="paragraph" w:styleId="Caption">
    <w:name w:val="caption"/>
    <w:basedOn w:val="BodyText"/>
    <w:next w:val="Normal"/>
    <w:qFormat/>
    <w:rsid w:val="00465F5C"/>
    <w:pPr>
      <w:framePr w:w="2268" w:hSpace="181" w:vSpace="181" w:wrap="around" w:vAnchor="text" w:hAnchor="page" w:x="1135" w:y="285" w:anchorLock="1"/>
    </w:pPr>
    <w:rPr>
      <w:i/>
    </w:rPr>
  </w:style>
  <w:style w:type="paragraph" w:customStyle="1" w:styleId="MiniTOCTitle">
    <w:name w:val="MiniTOCTitle"/>
    <w:basedOn w:val="Heading4"/>
    <w:rsid w:val="00465F5C"/>
    <w:pPr>
      <w:spacing w:before="240"/>
      <w:outlineLvl w:val="9"/>
    </w:pPr>
    <w:rPr>
      <w:noProof/>
      <w:sz w:val="24"/>
    </w:rPr>
  </w:style>
  <w:style w:type="paragraph" w:customStyle="1" w:styleId="MiniTOCItem">
    <w:name w:val="MiniTOCItem"/>
    <w:basedOn w:val="ListBullet"/>
    <w:rsid w:val="00465F5C"/>
    <w:pPr>
      <w:numPr>
        <w:numId w:val="0"/>
      </w:numPr>
      <w:tabs>
        <w:tab w:val="right" w:leader="dot" w:pos="6521"/>
      </w:tabs>
      <w:spacing w:before="0" w:after="0"/>
    </w:pPr>
  </w:style>
  <w:style w:type="paragraph" w:customStyle="1" w:styleId="TOFTitle">
    <w:name w:val="TOFTitle"/>
    <w:basedOn w:val="TOCTitle"/>
    <w:rsid w:val="00465F5C"/>
  </w:style>
  <w:style w:type="paragraph" w:styleId="TableofFigures">
    <w:name w:val="table of figures"/>
    <w:basedOn w:val="Normal"/>
    <w:next w:val="Normal"/>
    <w:semiHidden/>
    <w:rsid w:val="00465F5C"/>
    <w:pPr>
      <w:tabs>
        <w:tab w:val="right" w:leader="dot" w:pos="9072"/>
      </w:tabs>
      <w:ind w:left="970" w:hanging="403"/>
    </w:pPr>
    <w:rPr>
      <w:rFonts w:ascii="Times New Roman" w:hAnsi="Times New Roman"/>
      <w:b/>
    </w:rPr>
  </w:style>
  <w:style w:type="paragraph" w:styleId="ListNumber">
    <w:name w:val="List Number"/>
    <w:basedOn w:val="List"/>
    <w:rsid w:val="00465F5C"/>
    <w:pPr>
      <w:numPr>
        <w:numId w:val="11"/>
      </w:numPr>
    </w:pPr>
  </w:style>
  <w:style w:type="character" w:customStyle="1" w:styleId="WingdingSymbols">
    <w:name w:val="Wingding Symbols"/>
    <w:rsid w:val="00465F5C"/>
    <w:rPr>
      <w:rFonts w:ascii="Wingdings" w:hAnsi="Wingdings"/>
    </w:rPr>
  </w:style>
  <w:style w:type="paragraph" w:customStyle="1" w:styleId="TableHeading">
    <w:name w:val="Table Heading"/>
    <w:basedOn w:val="HeadingBase"/>
    <w:rsid w:val="00465F5C"/>
    <w:pPr>
      <w:keepLines/>
      <w:pBdr>
        <w:bottom w:val="single" w:sz="6" w:space="1" w:color="918585"/>
      </w:pBdr>
      <w:spacing w:before="240"/>
    </w:pPr>
  </w:style>
  <w:style w:type="character" w:customStyle="1" w:styleId="HotSpot">
    <w:name w:val="HotSpot"/>
    <w:rsid w:val="00465F5C"/>
    <w:rPr>
      <w:color w:val="0033CC"/>
      <w:u w:val="none"/>
    </w:rPr>
  </w:style>
  <w:style w:type="paragraph" w:customStyle="1" w:styleId="BodyTextRight">
    <w:name w:val="Body Text Right"/>
    <w:basedOn w:val="BodyText"/>
    <w:rsid w:val="00465F5C"/>
    <w:pPr>
      <w:spacing w:before="0" w:after="0"/>
      <w:jc w:val="right"/>
    </w:pPr>
  </w:style>
  <w:style w:type="paragraph" w:styleId="Index3">
    <w:name w:val="index 3"/>
    <w:basedOn w:val="ListNumber2"/>
    <w:next w:val="Normal"/>
    <w:semiHidden/>
    <w:rsid w:val="00465F5C"/>
    <w:pPr>
      <w:numPr>
        <w:numId w:val="0"/>
      </w:numPr>
      <w:tabs>
        <w:tab w:val="right" w:leader="dot" w:pos="4176"/>
      </w:tabs>
    </w:pPr>
  </w:style>
  <w:style w:type="paragraph" w:styleId="ListNumber2">
    <w:name w:val="List Number 2"/>
    <w:basedOn w:val="List2"/>
    <w:rsid w:val="00465F5C"/>
    <w:pPr>
      <w:numPr>
        <w:numId w:val="10"/>
      </w:numPr>
      <w:tabs>
        <w:tab w:val="clear" w:pos="1060"/>
      </w:tabs>
    </w:pPr>
  </w:style>
  <w:style w:type="paragraph" w:customStyle="1" w:styleId="MarginNote">
    <w:name w:val="Margin Note"/>
    <w:basedOn w:val="BodyText"/>
    <w:rsid w:val="00465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5C"/>
    <w:rPr>
      <w:sz w:val="32"/>
    </w:rPr>
  </w:style>
  <w:style w:type="paragraph" w:customStyle="1" w:styleId="HeadingProcedure">
    <w:name w:val="Heading Procedure"/>
    <w:basedOn w:val="HeadingBase"/>
    <w:next w:val="Normal"/>
    <w:rsid w:val="00465F5C"/>
    <w:pPr>
      <w:tabs>
        <w:tab w:val="left" w:pos="0"/>
      </w:tabs>
      <w:spacing w:before="120" w:after="60"/>
    </w:pPr>
    <w:rPr>
      <w:i/>
      <w:color w:val="918585"/>
      <w:sz w:val="22"/>
    </w:rPr>
  </w:style>
  <w:style w:type="paragraph" w:customStyle="1" w:styleId="TableBodyText">
    <w:name w:val="Table Body Text"/>
    <w:basedOn w:val="BodyText"/>
    <w:rsid w:val="00465F5C"/>
    <w:pPr>
      <w:spacing w:before="60" w:after="60"/>
    </w:pPr>
  </w:style>
  <w:style w:type="paragraph" w:styleId="ListContinue">
    <w:name w:val="List Continue"/>
    <w:basedOn w:val="List"/>
    <w:rsid w:val="00465F5C"/>
    <w:pPr>
      <w:ind w:firstLine="0"/>
    </w:pPr>
  </w:style>
  <w:style w:type="paragraph" w:customStyle="1" w:styleId="ListNote">
    <w:name w:val="List Note"/>
    <w:basedOn w:val="List"/>
    <w:rsid w:val="00465F5C"/>
    <w:pPr>
      <w:pBdr>
        <w:top w:val="single" w:sz="6" w:space="2" w:color="918585"/>
        <w:bottom w:val="single" w:sz="6" w:space="2" w:color="918585"/>
      </w:pBdr>
      <w:tabs>
        <w:tab w:val="left" w:pos="1021"/>
      </w:tabs>
      <w:ind w:firstLine="0"/>
    </w:pPr>
  </w:style>
  <w:style w:type="paragraph" w:customStyle="1" w:styleId="Warning">
    <w:name w:val="Warning"/>
    <w:basedOn w:val="BodyText"/>
    <w:rsid w:val="00465F5C"/>
    <w:pPr>
      <w:shd w:val="clear" w:color="auto" w:fill="D9D9D9"/>
      <w:tabs>
        <w:tab w:val="left" w:pos="992"/>
      </w:tabs>
      <w:ind w:left="119" w:right="119"/>
    </w:pPr>
    <w:rPr>
      <w:sz w:val="20"/>
    </w:rPr>
  </w:style>
  <w:style w:type="paragraph" w:customStyle="1" w:styleId="MarginIcons">
    <w:name w:val="Margin Icons"/>
    <w:basedOn w:val="BodyText"/>
    <w:rsid w:val="00465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5C"/>
    <w:rPr>
      <w:rFonts w:ascii="Courier New" w:hAnsi="Courier New"/>
    </w:rPr>
  </w:style>
  <w:style w:type="paragraph" w:customStyle="1" w:styleId="NoteBullet">
    <w:name w:val="Note Bullet"/>
    <w:basedOn w:val="Note"/>
    <w:rsid w:val="00465F5C"/>
    <w:pPr>
      <w:tabs>
        <w:tab w:val="clear" w:pos="680"/>
      </w:tabs>
      <w:spacing w:before="60" w:after="60"/>
    </w:pPr>
  </w:style>
  <w:style w:type="paragraph" w:customStyle="1" w:styleId="SubHeading2">
    <w:name w:val="SubHeading2"/>
    <w:basedOn w:val="HeadingBase"/>
    <w:rsid w:val="00465F5C"/>
    <w:pPr>
      <w:spacing w:before="240" w:after="60"/>
    </w:pPr>
    <w:rPr>
      <w:sz w:val="20"/>
    </w:rPr>
  </w:style>
  <w:style w:type="paragraph" w:customStyle="1" w:styleId="SubHeading1">
    <w:name w:val="SubHeading1"/>
    <w:basedOn w:val="HeadingBase"/>
    <w:rsid w:val="00465F5C"/>
    <w:pPr>
      <w:spacing w:before="240" w:after="60"/>
    </w:pPr>
    <w:rPr>
      <w:color w:val="918585"/>
      <w:sz w:val="22"/>
    </w:rPr>
  </w:style>
  <w:style w:type="paragraph" w:customStyle="1" w:styleId="SideHeading">
    <w:name w:val="Side Heading"/>
    <w:basedOn w:val="HeadingBase"/>
    <w:rsid w:val="00465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5C"/>
    <w:pPr>
      <w:numPr>
        <w:numId w:val="12"/>
      </w:numPr>
    </w:pPr>
  </w:style>
  <w:style w:type="paragraph" w:styleId="PlainText">
    <w:name w:val="Plain Text"/>
    <w:basedOn w:val="Normal"/>
    <w:link w:val="PlainTextChar"/>
    <w:rsid w:val="00465F5C"/>
    <w:rPr>
      <w:sz w:val="20"/>
    </w:rPr>
  </w:style>
  <w:style w:type="character" w:customStyle="1" w:styleId="PlainTextChar">
    <w:name w:val="Plain Text Char"/>
    <w:basedOn w:val="DefaultParagraphFont"/>
    <w:link w:val="PlainText"/>
    <w:rsid w:val="00465F5C"/>
    <w:rPr>
      <w:rFonts w:ascii="Courier New" w:eastAsia="Times New Roman" w:hAnsi="Courier New" w:cs="Times New Roman"/>
      <w:sz w:val="20"/>
      <w:szCs w:val="20"/>
      <w:lang w:eastAsia="en-US"/>
    </w:rPr>
  </w:style>
  <w:style w:type="character" w:customStyle="1" w:styleId="MenuOption">
    <w:name w:val="Menu Option"/>
    <w:basedOn w:val="DefaultParagraphFont"/>
    <w:rsid w:val="00465F5C"/>
    <w:rPr>
      <w:b/>
      <w:smallCaps/>
    </w:rPr>
  </w:style>
  <w:style w:type="paragraph" w:customStyle="1" w:styleId="TableListNumber">
    <w:name w:val="Table List Number"/>
    <w:basedOn w:val="ListNumber"/>
    <w:rsid w:val="00465F5C"/>
    <w:pPr>
      <w:numPr>
        <w:numId w:val="0"/>
      </w:numPr>
    </w:pPr>
  </w:style>
  <w:style w:type="paragraph" w:styleId="TOC4">
    <w:name w:val="toc 4"/>
    <w:basedOn w:val="TOCBase"/>
    <w:next w:val="Normal"/>
    <w:semiHidden/>
    <w:rsid w:val="00465F5C"/>
    <w:pPr>
      <w:tabs>
        <w:tab w:val="right" w:leader="dot" w:pos="9071"/>
      </w:tabs>
      <w:ind w:left="1701"/>
    </w:pPr>
  </w:style>
  <w:style w:type="paragraph" w:customStyle="1" w:styleId="ListAlpha">
    <w:name w:val="List Alpha"/>
    <w:basedOn w:val="List"/>
    <w:rsid w:val="00465F5C"/>
    <w:pPr>
      <w:numPr>
        <w:numId w:val="9"/>
      </w:numPr>
    </w:pPr>
  </w:style>
  <w:style w:type="paragraph" w:customStyle="1" w:styleId="ListAlpha2">
    <w:name w:val="List Alpha 2"/>
    <w:basedOn w:val="List2"/>
    <w:rsid w:val="00465F5C"/>
    <w:pPr>
      <w:numPr>
        <w:numId w:val="8"/>
      </w:numPr>
    </w:pPr>
  </w:style>
  <w:style w:type="paragraph" w:styleId="List2">
    <w:name w:val="List 2"/>
    <w:basedOn w:val="BodyText"/>
    <w:rsid w:val="00465F5C"/>
    <w:pPr>
      <w:tabs>
        <w:tab w:val="left" w:pos="680"/>
      </w:tabs>
      <w:spacing w:before="60" w:after="60"/>
      <w:ind w:left="680" w:hanging="340"/>
    </w:pPr>
  </w:style>
  <w:style w:type="paragraph" w:styleId="List3">
    <w:name w:val="List 3"/>
    <w:basedOn w:val="BodyText"/>
    <w:rsid w:val="00465F5C"/>
    <w:pPr>
      <w:tabs>
        <w:tab w:val="left" w:pos="1021"/>
      </w:tabs>
      <w:spacing w:before="60" w:after="60"/>
      <w:ind w:left="1020" w:hanging="340"/>
    </w:pPr>
  </w:style>
  <w:style w:type="paragraph" w:styleId="List4">
    <w:name w:val="List 4"/>
    <w:basedOn w:val="BodyText"/>
    <w:rsid w:val="00465F5C"/>
    <w:pPr>
      <w:tabs>
        <w:tab w:val="left" w:pos="1361"/>
      </w:tabs>
      <w:spacing w:before="60" w:after="60"/>
      <w:ind w:left="1361" w:hanging="340"/>
    </w:pPr>
  </w:style>
  <w:style w:type="paragraph" w:styleId="List5">
    <w:name w:val="List 5"/>
    <w:basedOn w:val="BodyText"/>
    <w:rsid w:val="00465F5C"/>
    <w:pPr>
      <w:tabs>
        <w:tab w:val="left" w:pos="1701"/>
      </w:tabs>
      <w:spacing w:before="60" w:after="60"/>
      <w:ind w:left="1701" w:hanging="340"/>
    </w:pPr>
  </w:style>
  <w:style w:type="paragraph" w:styleId="ListBullet4">
    <w:name w:val="List Bullet 4"/>
    <w:basedOn w:val="List4"/>
    <w:rsid w:val="00465F5C"/>
    <w:pPr>
      <w:numPr>
        <w:numId w:val="3"/>
      </w:numPr>
    </w:pPr>
  </w:style>
  <w:style w:type="paragraph" w:styleId="ListBullet5">
    <w:name w:val="List Bullet 5"/>
    <w:basedOn w:val="List5"/>
    <w:rsid w:val="00465F5C"/>
    <w:pPr>
      <w:numPr>
        <w:numId w:val="4"/>
      </w:numPr>
    </w:pPr>
  </w:style>
  <w:style w:type="paragraph" w:styleId="ListContinue2">
    <w:name w:val="List Continue 2"/>
    <w:basedOn w:val="List2"/>
    <w:rsid w:val="00465F5C"/>
    <w:pPr>
      <w:ind w:firstLine="0"/>
    </w:pPr>
  </w:style>
  <w:style w:type="paragraph" w:styleId="ListContinue3">
    <w:name w:val="List Continue 3"/>
    <w:basedOn w:val="List3"/>
    <w:rsid w:val="00465F5C"/>
    <w:pPr>
      <w:ind w:left="1021" w:firstLine="0"/>
    </w:pPr>
  </w:style>
  <w:style w:type="paragraph" w:styleId="ListContinue4">
    <w:name w:val="List Continue 4"/>
    <w:basedOn w:val="List4"/>
    <w:rsid w:val="00465F5C"/>
    <w:pPr>
      <w:ind w:firstLine="0"/>
    </w:pPr>
  </w:style>
  <w:style w:type="paragraph" w:styleId="ListContinue5">
    <w:name w:val="List Continue 5"/>
    <w:basedOn w:val="List5"/>
    <w:rsid w:val="00465F5C"/>
    <w:pPr>
      <w:ind w:firstLine="0"/>
    </w:pPr>
  </w:style>
  <w:style w:type="paragraph" w:styleId="ListNumber3">
    <w:name w:val="List Number 3"/>
    <w:basedOn w:val="List3"/>
    <w:rsid w:val="00465F5C"/>
    <w:pPr>
      <w:numPr>
        <w:numId w:val="5"/>
      </w:numPr>
    </w:pPr>
  </w:style>
  <w:style w:type="paragraph" w:styleId="ListNumber4">
    <w:name w:val="List Number 4"/>
    <w:basedOn w:val="List4"/>
    <w:rsid w:val="00465F5C"/>
    <w:pPr>
      <w:numPr>
        <w:numId w:val="6"/>
      </w:numPr>
    </w:pPr>
  </w:style>
  <w:style w:type="paragraph" w:styleId="ListNumber5">
    <w:name w:val="List Number 5"/>
    <w:basedOn w:val="List5"/>
    <w:rsid w:val="00465F5C"/>
    <w:pPr>
      <w:numPr>
        <w:numId w:val="7"/>
      </w:numPr>
    </w:pPr>
  </w:style>
  <w:style w:type="paragraph" w:styleId="BlockText">
    <w:name w:val="Block Text"/>
    <w:basedOn w:val="Normal"/>
    <w:rsid w:val="00465F5C"/>
    <w:pPr>
      <w:spacing w:after="120"/>
      <w:ind w:left="1440" w:right="1440"/>
    </w:pPr>
  </w:style>
  <w:style w:type="character" w:customStyle="1" w:styleId="Subscript">
    <w:name w:val="Subscript"/>
    <w:basedOn w:val="DefaultParagraphFont"/>
    <w:rsid w:val="00465F5C"/>
    <w:rPr>
      <w:sz w:val="16"/>
      <w:vertAlign w:val="subscript"/>
    </w:rPr>
  </w:style>
  <w:style w:type="character" w:customStyle="1" w:styleId="Superscript">
    <w:name w:val="Superscript"/>
    <w:basedOn w:val="DefaultParagraphFont"/>
    <w:rsid w:val="00465F5C"/>
    <w:rPr>
      <w:sz w:val="16"/>
      <w:vertAlign w:val="superscript"/>
    </w:rPr>
  </w:style>
  <w:style w:type="character" w:customStyle="1" w:styleId="Symbols">
    <w:name w:val="Symbols"/>
    <w:basedOn w:val="DefaultParagraphFont"/>
    <w:rsid w:val="00465F5C"/>
    <w:rPr>
      <w:rFonts w:ascii="Symbol" w:hAnsi="Symbol"/>
    </w:rPr>
  </w:style>
  <w:style w:type="character" w:customStyle="1" w:styleId="MenuOptions">
    <w:name w:val="Menu Options"/>
    <w:basedOn w:val="DefaultParagraphFont"/>
    <w:rsid w:val="00465F5C"/>
    <w:rPr>
      <w:rFonts w:ascii="Arial Narrow" w:hAnsi="Arial Narrow"/>
      <w:smallCaps/>
    </w:rPr>
  </w:style>
  <w:style w:type="character" w:customStyle="1" w:styleId="Buttons">
    <w:name w:val="Buttons"/>
    <w:basedOn w:val="DefaultParagraphFont"/>
    <w:rsid w:val="00465F5C"/>
    <w:rPr>
      <w:b/>
    </w:rPr>
  </w:style>
  <w:style w:type="character" w:customStyle="1" w:styleId="Underlined">
    <w:name w:val="Underlined"/>
    <w:basedOn w:val="DefaultParagraphFont"/>
    <w:rsid w:val="00465F5C"/>
    <w:rPr>
      <w:u w:val="single"/>
    </w:rPr>
  </w:style>
  <w:style w:type="paragraph" w:customStyle="1" w:styleId="TableBodyTextRight">
    <w:name w:val="Table Body Text Right"/>
    <w:basedOn w:val="TableBodyText"/>
    <w:rsid w:val="00465F5C"/>
    <w:pPr>
      <w:widowControl w:val="0"/>
      <w:autoSpaceDE w:val="0"/>
      <w:autoSpaceDN w:val="0"/>
      <w:adjustRightInd w:val="0"/>
      <w:jc w:val="right"/>
    </w:pPr>
    <w:rPr>
      <w:rFonts w:cs="Arial"/>
      <w:szCs w:val="18"/>
    </w:rPr>
  </w:style>
  <w:style w:type="paragraph" w:customStyle="1" w:styleId="CopyrightText">
    <w:name w:val="Copyright Text"/>
    <w:basedOn w:val="BodyText"/>
    <w:rsid w:val="00465F5C"/>
    <w:rPr>
      <w:sz w:val="18"/>
    </w:rPr>
  </w:style>
  <w:style w:type="paragraph" w:customStyle="1" w:styleId="BodySmallRight">
    <w:name w:val="Body Small Right"/>
    <w:basedOn w:val="BodyTextRight"/>
    <w:rsid w:val="00465F5C"/>
    <w:rPr>
      <w:sz w:val="18"/>
      <w:szCs w:val="18"/>
    </w:rPr>
  </w:style>
  <w:style w:type="paragraph" w:customStyle="1" w:styleId="MarginEdition">
    <w:name w:val="Margin Edition"/>
    <w:basedOn w:val="MarginNote"/>
    <w:rsid w:val="00465F5C"/>
    <w:pPr>
      <w:spacing w:before="0" w:after="0"/>
    </w:pPr>
    <w:rPr>
      <w:rFonts w:ascii="Times New Roman" w:hAnsi="Times New Roman"/>
      <w:color w:val="999999"/>
    </w:rPr>
  </w:style>
  <w:style w:type="paragraph" w:customStyle="1" w:styleId="Spacer">
    <w:name w:val="Spacer"/>
    <w:basedOn w:val="Normal"/>
    <w:rsid w:val="00465F5C"/>
    <w:rPr>
      <w:sz w:val="2"/>
      <w:szCs w:val="2"/>
    </w:rPr>
  </w:style>
  <w:style w:type="character" w:customStyle="1" w:styleId="Small">
    <w:name w:val="Small"/>
    <w:basedOn w:val="DefaultParagraphFont"/>
    <w:rsid w:val="00465F5C"/>
    <w:rPr>
      <w:sz w:val="16"/>
    </w:rPr>
  </w:style>
  <w:style w:type="paragraph" w:customStyle="1" w:styleId="WideTable">
    <w:name w:val="Wide Table"/>
    <w:basedOn w:val="Normal"/>
    <w:rsid w:val="00465F5C"/>
    <w:pPr>
      <w:ind w:left="-1418"/>
    </w:pPr>
    <w:rPr>
      <w:sz w:val="2"/>
      <w:szCs w:val="2"/>
    </w:rPr>
  </w:style>
  <w:style w:type="character" w:styleId="PageNumber">
    <w:name w:val="page number"/>
    <w:basedOn w:val="DefaultParagraphFont"/>
    <w:rsid w:val="00465F5C"/>
  </w:style>
  <w:style w:type="paragraph" w:styleId="Quote">
    <w:name w:val="Quote"/>
    <w:basedOn w:val="Heading1"/>
    <w:link w:val="QuoteChar"/>
    <w:qFormat/>
    <w:rsid w:val="00465F5C"/>
    <w:rPr>
      <w:b w:val="0"/>
      <w:sz w:val="72"/>
      <w:szCs w:val="72"/>
      <w:lang w:val="en-NZ"/>
    </w:rPr>
  </w:style>
  <w:style w:type="character" w:customStyle="1" w:styleId="QuoteChar">
    <w:name w:val="Quote Char"/>
    <w:basedOn w:val="DefaultParagraphFont"/>
    <w:link w:val="Quote"/>
    <w:rsid w:val="00465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5C"/>
    <w:pPr>
      <w:pageBreakBefore/>
    </w:pPr>
  </w:style>
  <w:style w:type="paragraph" w:customStyle="1" w:styleId="Border">
    <w:name w:val="Border"/>
    <w:basedOn w:val="Normal"/>
    <w:qFormat/>
    <w:rsid w:val="00465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5C"/>
    <w:rPr>
      <w:b/>
      <w:bCs/>
      <w:i/>
      <w:iCs/>
      <w:color w:val="auto"/>
    </w:rPr>
  </w:style>
  <w:style w:type="paragraph" w:styleId="IntenseQuote">
    <w:name w:val="Intense Quote"/>
    <w:basedOn w:val="Normal"/>
    <w:next w:val="Normal"/>
    <w:link w:val="IntenseQuoteChar"/>
    <w:uiPriority w:val="30"/>
    <w:qFormat/>
    <w:rsid w:val="00465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5C"/>
    <w:rPr>
      <w:smallCaps/>
      <w:color w:val="auto"/>
      <w:u w:val="single"/>
    </w:rPr>
  </w:style>
  <w:style w:type="character" w:styleId="IntenseReference">
    <w:name w:val="Intense Reference"/>
    <w:basedOn w:val="DefaultParagraphFont"/>
    <w:uiPriority w:val="32"/>
    <w:qFormat/>
    <w:rsid w:val="00465F5C"/>
    <w:rPr>
      <w:b/>
      <w:bCs/>
      <w:smallCaps/>
      <w:color w:val="auto"/>
      <w:spacing w:val="5"/>
      <w:u w:val="single"/>
    </w:rPr>
  </w:style>
  <w:style w:type="paragraph" w:customStyle="1" w:styleId="2ColumnHeading">
    <w:name w:val="2Column Heading"/>
    <w:basedOn w:val="BodyText"/>
    <w:qFormat/>
    <w:rsid w:val="00465F5C"/>
    <w:pPr>
      <w:spacing w:after="60"/>
      <w:ind w:left="-2268"/>
    </w:pPr>
    <w:rPr>
      <w:b/>
    </w:rPr>
  </w:style>
  <w:style w:type="paragraph" w:customStyle="1" w:styleId="Heading1TOC">
    <w:name w:val="Heading1 TOC"/>
    <w:basedOn w:val="Normal"/>
    <w:qFormat/>
    <w:rsid w:val="00465F5C"/>
    <w:pPr>
      <w:spacing w:before="240" w:after="120"/>
    </w:pPr>
    <w:rPr>
      <w:rFonts w:ascii="Times New Roman" w:hAnsi="Times New Roman"/>
      <w:b/>
      <w:sz w:val="32"/>
    </w:rPr>
  </w:style>
  <w:style w:type="paragraph" w:customStyle="1" w:styleId="Heading2TOC">
    <w:name w:val="Heading2 TOC"/>
    <w:basedOn w:val="Normal"/>
    <w:qFormat/>
    <w:rsid w:val="00465F5C"/>
    <w:pPr>
      <w:spacing w:before="240" w:after="60"/>
    </w:pPr>
    <w:rPr>
      <w:rFonts w:ascii="Times New Roman" w:hAnsi="Times New Roman"/>
      <w:b/>
      <w:sz w:val="28"/>
    </w:rPr>
  </w:style>
  <w:style w:type="character" w:customStyle="1" w:styleId="Underline">
    <w:name w:val="Underline"/>
    <w:basedOn w:val="DefaultParagraphFont"/>
    <w:qFormat/>
    <w:rsid w:val="00465F5C"/>
    <w:rPr>
      <w:u w:val="single"/>
    </w:rPr>
  </w:style>
  <w:style w:type="paragraph" w:styleId="BalloonText">
    <w:name w:val="Balloon Text"/>
    <w:basedOn w:val="Normal"/>
    <w:link w:val="BalloonTextChar"/>
    <w:rsid w:val="00465F5C"/>
    <w:rPr>
      <w:rFonts w:ascii="Tahoma" w:hAnsi="Tahoma" w:cs="Tahoma"/>
      <w:sz w:val="16"/>
      <w:szCs w:val="16"/>
    </w:rPr>
  </w:style>
  <w:style w:type="character" w:customStyle="1" w:styleId="BalloonTextChar">
    <w:name w:val="Balloon Text Char"/>
    <w:basedOn w:val="DefaultParagraphFont"/>
    <w:link w:val="BalloonText"/>
    <w:rsid w:val="00465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5C"/>
    <w:rPr>
      <w:b/>
      <w:color w:val="660033"/>
      <w:spacing w:val="0"/>
    </w:rPr>
  </w:style>
  <w:style w:type="paragraph" w:customStyle="1" w:styleId="Nameditemlist">
    <w:name w:val="Named item list"/>
    <w:basedOn w:val="BodyText"/>
    <w:qFormat/>
    <w:rsid w:val="00465F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10336</Characters>
  <Application>Microsoft Office Word</Application>
  <DocSecurity>0</DocSecurity>
  <Lines>339</Lines>
  <Paragraphs>207</Paragraphs>
  <ScaleCrop>false</ScaleCrop>
  <Company>Author-it Software Corporation Ltd.</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PSPHR614A Manage employment relations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2012-11-01T17:39:00Z</dcterms:created>
  <dcterms:modified xsi:type="dcterms:W3CDTF">2012-11-01T17:39:00Z</dcterms:modified>
</cp:coreProperties>
</file>