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A8C" w:rsidP="004E7A8C">
      <w:pPr>
        <w:pStyle w:val="Title"/>
      </w:pPr>
      <w:bookmarkStart w:id="0" w:name="_GoBack"/>
      <w:bookmarkEnd w:id="0"/>
      <w:r>
        <w:fldChar w:fldCharType="begin"/>
      </w:r>
      <w:r>
        <w:instrText xml:space="preserve"> TITLE   \* MERGEFORMAT </w:instrText>
      </w:r>
      <w:r>
        <w:fldChar w:fldCharType="separate"/>
      </w:r>
      <w:r>
        <w:t>PSPHR612A Manage recruitment</w:t>
      </w:r>
      <w:r>
        <w:fldChar w:fldCharType="end"/>
      </w:r>
    </w:p>
    <w:p w:rsidR="004E7A8C" w:rsidP="004E7A8C">
      <w:pPr>
        <w:pStyle w:val="Version"/>
        <w:sectPr w:rsidSect="009810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98106F" w:rsidP="0098106F">
      <w:pPr>
        <w:pStyle w:val="SuperHeading"/>
      </w:pPr>
      <w:r w:rsidRPr="0098106F">
        <w:t xml:space="preserve">PSPHR612A Manage recruitment </w:t>
      </w:r>
    </w:p>
    <w:p w:rsidR="00000000" w:rsidRPr="0098106F" w:rsidP="0098106F">
      <w:pPr>
        <w:pStyle w:val="SuperHeading"/>
      </w:pPr>
    </w:p>
    <w:p w:rsidR="00000000" w:rsidRPr="0098106F" w:rsidP="0098106F">
      <w:pPr>
        <w:pStyle w:val="Heading1"/>
      </w:pPr>
      <w:bookmarkStart w:id="1" w:name="O_496047"/>
      <w:bookmarkEnd w:id="1"/>
      <w:r w:rsidRPr="0098106F">
        <w:t>Modification History</w:t>
      </w:r>
    </w:p>
    <w:tbl>
      <w:tblPr>
        <w:tblW w:w="0" w:type="auto"/>
        <w:tblLayout w:type="fixed"/>
        <w:tblCellMar>
          <w:left w:w="62" w:type="dxa"/>
          <w:right w:w="62" w:type="dxa"/>
        </w:tblCellMar>
        <w:tblLook w:val="0000"/>
      </w:tblPr>
      <w:tblGrid>
        <w:gridCol w:w="3052"/>
        <w:gridCol w:w="3052"/>
        <w:gridCol w:w="3052"/>
      </w:tblGrid>
      <w:tr w:rsidTr="004E7A8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06F" w:rsidP="0098106F">
            <w:pPr>
              <w:pStyle w:val="BodyText"/>
            </w:pPr>
            <w:r w:rsidRPr="0098106F">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06F" w:rsidP="0098106F">
            <w:pPr>
              <w:pStyle w:val="BodyText"/>
            </w:pPr>
            <w:r w:rsidRPr="0098106F">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06F">
            <w:pPr>
              <w:pStyle w:val="BodyText"/>
              <w:rPr>
                <w:lang w:val="en-NZ"/>
              </w:rPr>
            </w:pPr>
            <w:r w:rsidRPr="0098106F">
              <w:rPr>
                <w:rStyle w:val="SpecialBold"/>
              </w:rPr>
              <w:t>Comments</w:t>
            </w:r>
          </w:p>
        </w:tc>
      </w:tr>
      <w:tr w:rsidTr="004E7A8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06F">
            <w:pPr>
              <w:pStyle w:val="BodyText"/>
              <w:rPr>
                <w:lang w:val="en-NZ"/>
              </w:rPr>
            </w:pPr>
            <w:r w:rsidRPr="0098106F">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06F">
            <w:pPr>
              <w:pStyle w:val="BodyText"/>
              <w:rPr>
                <w:lang w:val="en-NZ"/>
              </w:rPr>
            </w:pPr>
            <w:r w:rsidRPr="0098106F">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06F">
            <w:pPr>
              <w:pStyle w:val="BodyText"/>
              <w:rPr>
                <w:lang w:val="en-NZ"/>
              </w:rPr>
            </w:pPr>
            <w:r w:rsidRPr="0098106F">
              <w:t>Unit descriptor edited.</w:t>
            </w:r>
          </w:p>
        </w:tc>
      </w:tr>
      <w:tr w:rsidTr="004E7A8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06F">
            <w:pPr>
              <w:pStyle w:val="BodyText"/>
              <w:rPr>
                <w:lang w:val="en-NZ"/>
              </w:rPr>
            </w:pPr>
            <w:r w:rsidRPr="0098106F">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06F">
            <w:pPr>
              <w:pStyle w:val="BodyText"/>
              <w:rPr>
                <w:lang w:val="en-NZ"/>
              </w:rPr>
            </w:pPr>
            <w:r w:rsidRPr="0098106F">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06F">
            <w:pPr>
              <w:pStyle w:val="BodyText"/>
              <w:rPr>
                <w:lang w:val="en-NZ"/>
              </w:rPr>
            </w:pPr>
            <w:r w:rsidRPr="0098106F">
              <w:t>Layout adjusted. No changes to content.</w:t>
            </w:r>
          </w:p>
        </w:tc>
      </w:tr>
      <w:tr w:rsidTr="004E7A8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06F">
            <w:pPr>
              <w:pStyle w:val="BodyText"/>
              <w:rPr>
                <w:lang w:val="en-NZ"/>
              </w:rPr>
            </w:pPr>
            <w:r w:rsidRPr="0098106F">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106F">
            <w:pPr>
              <w:pStyle w:val="BodyText"/>
              <w:rPr>
                <w:lang w:val="en-NZ"/>
              </w:rPr>
            </w:pPr>
            <w:r w:rsidRPr="0098106F">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106F" w:rsidP="0098106F">
            <w:pPr>
              <w:pStyle w:val="BodyText"/>
            </w:pPr>
            <w:r w:rsidRPr="0098106F">
              <w:t>Primary release.</w:t>
            </w:r>
          </w:p>
        </w:tc>
      </w:tr>
    </w:tbl>
    <w:p w:rsidR="004E7A8C" w:rsidP="0098106F">
      <w:pPr>
        <w:pStyle w:val="BodyText"/>
      </w:pPr>
    </w:p>
    <w:p w:rsidR="004E7A8C" w:rsidP="0098106F">
      <w:pPr>
        <w:pStyle w:val="BodyText"/>
      </w:pPr>
    </w:p>
    <w:p w:rsidR="00000000" w:rsidRPr="0098106F" w:rsidP="0098106F">
      <w:pPr>
        <w:pStyle w:val="Heading1"/>
      </w:pPr>
      <w:bookmarkStart w:id="2" w:name="O_496055"/>
      <w:bookmarkEnd w:id="2"/>
      <w:r w:rsidRPr="0098106F">
        <w:t>Unit Descriptor</w:t>
      </w:r>
    </w:p>
    <w:p w:rsidR="00000000" w:rsidRPr="0098106F" w:rsidP="0098106F">
      <w:pPr>
        <w:pStyle w:val="BodyText"/>
      </w:pPr>
      <w:r w:rsidRPr="0098106F">
        <w:t>This unit covers development and management of strategies and processes for recruitment, selection, induction and career management to meet organisat</w:t>
      </w:r>
      <w:r w:rsidRPr="0098106F">
        <w:t>ional needs. It includes developing strategies and processes, managing and monitoring of recruitment and selection processes, managing induction, and developing career management strategies.</w:t>
      </w:r>
    </w:p>
    <w:p w:rsidR="00000000" w:rsidRPr="0098106F" w:rsidP="0098106F">
      <w:pPr>
        <w:pStyle w:val="BodyText"/>
      </w:pPr>
      <w:r w:rsidRPr="0098106F">
        <w:t xml:space="preserve">In practice, managing recruitment overlaps with other generalist </w:t>
      </w:r>
      <w:r w:rsidRPr="0098106F">
        <w:t>and specialist workplace activities such as managing diversity, managing policy implementation, managing resources, managing human resource development.</w:t>
      </w:r>
    </w:p>
    <w:p w:rsidR="004E7A8C" w:rsidP="0098106F">
      <w:pPr>
        <w:pStyle w:val="BodyText"/>
      </w:pPr>
      <w:r w:rsidRPr="0098106F">
        <w:t>No licensing, legislative, regulatory or certification requirements apply to this unit at the time of p</w:t>
      </w:r>
      <w:r w:rsidRPr="0098106F">
        <w:t>ublication</w:t>
      </w:r>
    </w:p>
    <w:p w:rsidR="004E7A8C" w:rsidP="0098106F">
      <w:pPr>
        <w:pStyle w:val="BodyText"/>
      </w:pPr>
    </w:p>
    <w:p w:rsidR="00000000" w:rsidRPr="0098106F" w:rsidP="0098106F">
      <w:pPr>
        <w:pStyle w:val="Heading1"/>
      </w:pPr>
      <w:bookmarkStart w:id="3" w:name="O_496063"/>
      <w:bookmarkEnd w:id="3"/>
      <w:r w:rsidRPr="0098106F">
        <w:t>Application of the Unit</w:t>
      </w:r>
    </w:p>
    <w:p w:rsidR="00000000" w:rsidRPr="0098106F" w:rsidP="0098106F">
      <w:pPr>
        <w:pStyle w:val="BodyText"/>
      </w:pPr>
      <w:r w:rsidRPr="0098106F">
        <w:t>Not applicable.</w:t>
      </w:r>
    </w:p>
    <w:p w:rsidR="00000000" w:rsidRPr="0098106F" w:rsidP="0098106F">
      <w:pPr>
        <w:pStyle w:val="AllowPageBreak"/>
      </w:pPr>
    </w:p>
    <w:p w:rsidR="00000000" w:rsidRPr="0098106F" w:rsidP="0098106F">
      <w:pPr>
        <w:pStyle w:val="Heading1"/>
      </w:pPr>
      <w:bookmarkStart w:id="4" w:name="O_496053"/>
      <w:bookmarkEnd w:id="4"/>
      <w:r w:rsidRPr="0098106F">
        <w:t>Licensing/Regulatory Information</w:t>
      </w:r>
    </w:p>
    <w:p w:rsidR="00000000" w:rsidRPr="0098106F" w:rsidP="0098106F">
      <w:pPr>
        <w:pStyle w:val="BodyText"/>
      </w:pPr>
      <w:r w:rsidRPr="0098106F">
        <w:t>Not applicable.</w:t>
      </w:r>
    </w:p>
    <w:p w:rsidR="00000000" w:rsidRPr="0098106F" w:rsidP="0098106F">
      <w:pPr>
        <w:pStyle w:val="AllowPageBreak"/>
      </w:pPr>
    </w:p>
    <w:p w:rsidR="00000000" w:rsidRPr="0098106F" w:rsidP="0098106F">
      <w:pPr>
        <w:pStyle w:val="Heading1"/>
      </w:pPr>
      <w:bookmarkStart w:id="5" w:name="O_496049"/>
      <w:bookmarkEnd w:id="5"/>
      <w:r w:rsidRPr="0098106F">
        <w:t>Pre-Requisites</w:t>
      </w:r>
    </w:p>
    <w:p w:rsidR="00000000" w:rsidRPr="0098106F" w:rsidP="0098106F">
      <w:pPr>
        <w:pStyle w:val="BodyText"/>
      </w:pPr>
      <w:r w:rsidRPr="0098106F">
        <w:t>Not applicable.</w:t>
      </w:r>
    </w:p>
    <w:p w:rsidR="00000000" w:rsidRPr="0098106F" w:rsidP="0098106F">
      <w:pPr>
        <w:pStyle w:val="AllowPageBreak"/>
      </w:pPr>
    </w:p>
    <w:p w:rsidR="00000000" w:rsidRPr="0098106F" w:rsidP="0098106F">
      <w:pPr>
        <w:pStyle w:val="Heading1"/>
      </w:pPr>
      <w:bookmarkStart w:id="6" w:name="O_496056"/>
      <w:bookmarkEnd w:id="6"/>
      <w:r w:rsidRPr="0098106F">
        <w:t>Employability Skills Information</w:t>
      </w:r>
    </w:p>
    <w:p w:rsidR="00000000" w:rsidRPr="0098106F" w:rsidP="0098106F">
      <w:pPr>
        <w:pStyle w:val="BodyText"/>
      </w:pPr>
      <w:r w:rsidRPr="0098106F">
        <w:t>This unit contains employability skills.</w:t>
      </w:r>
    </w:p>
    <w:p w:rsidR="00000000" w:rsidRPr="0098106F" w:rsidP="0098106F">
      <w:pPr>
        <w:pStyle w:val="AllowPageBreak"/>
      </w:pPr>
    </w:p>
    <w:p w:rsidR="00000000" w:rsidRPr="0098106F" w:rsidP="0098106F">
      <w:pPr>
        <w:pStyle w:val="Heading1"/>
      </w:pPr>
      <w:bookmarkStart w:id="7" w:name="O_496057"/>
      <w:bookmarkEnd w:id="7"/>
      <w:r w:rsidRPr="0098106F">
        <w:t>Elements and Performance Criteria Pre-Content</w:t>
      </w:r>
    </w:p>
    <w:tbl>
      <w:tblPr>
        <w:tblW w:w="9322" w:type="dxa"/>
        <w:tblLayout w:type="fixed"/>
        <w:tblCellMar>
          <w:left w:w="62" w:type="dxa"/>
          <w:right w:w="62" w:type="dxa"/>
        </w:tblCellMar>
        <w:tblLook w:val="0000"/>
      </w:tblPr>
      <w:tblGrid>
        <w:gridCol w:w="2660"/>
        <w:gridCol w:w="6662"/>
      </w:tblGrid>
      <w:tr w:rsidTr="004E7A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98106F" w:rsidP="0098106F">
            <w:pPr>
              <w:pStyle w:val="BodyText"/>
            </w:pPr>
            <w:r w:rsidRPr="0098106F">
              <w:t>Together, performance criteria specify the requirements for competent performance. Text i</w:t>
            </w:r>
            <w:r w:rsidRPr="0098106F">
              <w:t xml:space="preserve">n </w:t>
            </w:r>
            <w:r w:rsidRPr="0098106F">
              <w:rPr>
                <w:rStyle w:val="BoldandItalics"/>
              </w:rPr>
              <w:t>bold italics</w:t>
            </w:r>
            <w:r w:rsidRPr="0098106F">
              <w:t xml:space="preserve"> is explained in the Range Statement following.</w:t>
            </w:r>
          </w:p>
        </w:tc>
      </w:tr>
    </w:tbl>
    <w:p w:rsidR="00000000" w:rsidRPr="0098106F" w:rsidP="0098106F">
      <w:pPr>
        <w:pStyle w:val="BodyText"/>
      </w:pPr>
    </w:p>
    <w:p w:rsidR="00000000" w:rsidRPr="0098106F" w:rsidP="0098106F">
      <w:pPr>
        <w:pStyle w:val="AllowPageBreak"/>
      </w:pPr>
    </w:p>
    <w:p w:rsidR="00000000" w:rsidRPr="0098106F" w:rsidP="0098106F">
      <w:pPr>
        <w:pStyle w:val="Heading1"/>
      </w:pPr>
      <w:bookmarkStart w:id="8" w:name="O_496062"/>
      <w:bookmarkEnd w:id="8"/>
      <w:r w:rsidRPr="0098106F">
        <w:t>Elements and Performance Criteria</w:t>
      </w:r>
    </w:p>
    <w:tbl>
      <w:tblPr>
        <w:tblW w:w="9322" w:type="dxa"/>
        <w:tblLayout w:type="fixed"/>
        <w:tblCellMar>
          <w:left w:w="62" w:type="dxa"/>
          <w:right w:w="62" w:type="dxa"/>
        </w:tblCellMar>
        <w:tblLook w:val="0000"/>
      </w:tblPr>
      <w:tblGrid>
        <w:gridCol w:w="2582"/>
        <w:gridCol w:w="6740"/>
      </w:tblGrid>
      <w:tr w:rsidTr="0098106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rPr>
                <w:rStyle w:val="SpecialBold"/>
              </w:rPr>
              <w:t>1.  Develop recruitment and selection strategies and processes</w:t>
            </w:r>
          </w:p>
        </w:tc>
        <w:tc>
          <w:tcPr>
            <w:tcW w:w="6740" w:type="dxa"/>
            <w:tcBorders>
              <w:top w:val="nil"/>
              <w:left w:val="nil"/>
              <w:bottom w:val="nil"/>
              <w:right w:val="nil"/>
            </w:tcBorders>
            <w:tcMar>
              <w:top w:w="0" w:type="dxa"/>
              <w:left w:w="62" w:type="dxa"/>
              <w:bottom w:w="0" w:type="dxa"/>
              <w:right w:w="62" w:type="dxa"/>
            </w:tcMar>
          </w:tcPr>
          <w:p w:rsidR="00000000" w:rsidRPr="0098106F" w:rsidP="0098106F">
            <w:pPr>
              <w:pStyle w:val="ListNumber"/>
            </w:pPr>
            <w:r w:rsidRPr="0098106F">
              <w:t>1.1</w:t>
            </w:r>
            <w:r w:rsidRPr="0098106F">
              <w:tab/>
              <w:t>Current and future staffing needs of the organisation are identified.</w:t>
            </w:r>
          </w:p>
          <w:p w:rsidR="00000000" w:rsidRPr="0098106F" w:rsidP="0098106F">
            <w:pPr>
              <w:pStyle w:val="ListNumber"/>
            </w:pPr>
            <w:r w:rsidRPr="0098106F">
              <w:t>1.2</w:t>
            </w:r>
            <w:r w:rsidRPr="0098106F">
              <w:tab/>
              <w:t xml:space="preserve">Consultation is undertaken with business units and other key </w:t>
            </w:r>
            <w:r w:rsidRPr="0098106F">
              <w:rPr>
                <w:rStyle w:val="BoldandItalics"/>
              </w:rPr>
              <w:t xml:space="preserve">stakeholders </w:t>
            </w:r>
            <w:r w:rsidRPr="0098106F">
              <w:t xml:space="preserve">in developing recruitment strategies and associated </w:t>
            </w:r>
            <w:r w:rsidRPr="0098106F">
              <w:rPr>
                <w:rStyle w:val="BoldandItalics"/>
              </w:rPr>
              <w:t>processes</w:t>
            </w:r>
            <w:r w:rsidRPr="0098106F">
              <w:t>.</w:t>
            </w:r>
          </w:p>
          <w:p w:rsidR="00000000" w:rsidRPr="0098106F" w:rsidP="0098106F">
            <w:pPr>
              <w:pStyle w:val="ListNumber"/>
            </w:pPr>
            <w:r w:rsidRPr="0098106F">
              <w:t>1.3</w:t>
            </w:r>
            <w:r w:rsidRPr="0098106F">
              <w:tab/>
              <w:t xml:space="preserve">Strategies are developed and aligned with the organisation’s strategic goals and integrated with </w:t>
            </w:r>
            <w:r w:rsidRPr="0098106F">
              <w:rPr>
                <w:rStyle w:val="BoldandItalics"/>
              </w:rPr>
              <w:t>other key human r</w:t>
            </w:r>
            <w:r w:rsidRPr="0098106F">
              <w:rPr>
                <w:rStyle w:val="BoldandItalics"/>
              </w:rPr>
              <w:t>esource strategies.</w:t>
            </w:r>
          </w:p>
          <w:p w:rsidR="00000000" w:rsidRPr="0098106F" w:rsidP="0098106F">
            <w:pPr>
              <w:pStyle w:val="ListNumber"/>
            </w:pPr>
            <w:r w:rsidRPr="0098106F">
              <w:t>1.4</w:t>
            </w:r>
            <w:r w:rsidRPr="0098106F">
              <w:tab/>
              <w:t xml:space="preserve">Processes are developed in line with organisational </w:t>
            </w:r>
            <w:r w:rsidRPr="0098106F">
              <w:rPr>
                <w:rStyle w:val="BoldandItalics"/>
              </w:rPr>
              <w:t>policy and legislation</w:t>
            </w:r>
            <w:r w:rsidRPr="0098106F">
              <w:t xml:space="preserve"> and take account of external trends and influences, good practice models of recruitment and selection, and reliability and validity issues.</w:t>
            </w:r>
          </w:p>
          <w:p w:rsidR="00000000" w:rsidRPr="0098106F" w:rsidP="0098106F">
            <w:pPr>
              <w:pStyle w:val="ListNumber"/>
            </w:pPr>
            <w:r w:rsidRPr="0098106F">
              <w:t>1.5</w:t>
            </w:r>
            <w:r w:rsidRPr="0098106F">
              <w:tab/>
              <w:t>Processes are</w:t>
            </w:r>
            <w:r w:rsidRPr="0098106F">
              <w:t xml:space="preserve"> developed based on the principles of natural justice, equity and fairness, and allow for the principles of reasonable adjustment.</w:t>
            </w:r>
          </w:p>
          <w:p w:rsidR="00000000" w:rsidP="0098106F">
            <w:pPr>
              <w:pStyle w:val="ListNumber"/>
              <w:rPr>
                <w:lang w:val="en-NZ"/>
              </w:rPr>
            </w:pPr>
            <w:r w:rsidRPr="0098106F">
              <w:t>1.6</w:t>
            </w:r>
            <w:r w:rsidRPr="0098106F">
              <w:tab/>
              <w:t>Processes are developed to support and encourage applicants from diverse backgrounds to make application and checks are m</w:t>
            </w:r>
            <w:r w:rsidRPr="0098106F">
              <w:t>ade to ensure that this occurs.</w:t>
            </w:r>
          </w:p>
        </w:tc>
      </w:tr>
      <w:tr w:rsidTr="0098106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rPr>
                <w:rStyle w:val="SpecialBold"/>
              </w:rPr>
              <w:t xml:space="preserve">2.  Manage recruitment and selection </w:t>
            </w:r>
          </w:p>
        </w:tc>
        <w:tc>
          <w:tcPr>
            <w:tcW w:w="6740" w:type="dxa"/>
            <w:tcBorders>
              <w:top w:val="nil"/>
              <w:left w:val="nil"/>
              <w:bottom w:val="nil"/>
              <w:right w:val="nil"/>
            </w:tcBorders>
            <w:tcMar>
              <w:top w:w="0" w:type="dxa"/>
              <w:left w:w="62" w:type="dxa"/>
              <w:bottom w:w="0" w:type="dxa"/>
              <w:right w:w="62" w:type="dxa"/>
            </w:tcMar>
          </w:tcPr>
          <w:p w:rsidR="00000000" w:rsidRPr="0098106F" w:rsidP="0098106F">
            <w:pPr>
              <w:pStyle w:val="ListNumber"/>
            </w:pPr>
            <w:r w:rsidRPr="0098106F">
              <w:t>2.1</w:t>
            </w:r>
            <w:r w:rsidRPr="0098106F">
              <w:tab/>
            </w:r>
            <w:r w:rsidRPr="0098106F">
              <w:rPr>
                <w:rStyle w:val="BoldandItalics"/>
              </w:rPr>
              <w:t>Specialist advice</w:t>
            </w:r>
            <w:r w:rsidRPr="0098106F">
              <w:t xml:space="preserve"> is obtained where necessary to facilitate implementation of recruitment and selection processes.</w:t>
            </w:r>
          </w:p>
          <w:p w:rsidR="00000000" w:rsidRPr="0098106F" w:rsidP="0098106F">
            <w:pPr>
              <w:pStyle w:val="ListNumber"/>
            </w:pPr>
            <w:r w:rsidRPr="0098106F">
              <w:t>2.2</w:t>
            </w:r>
            <w:r w:rsidRPr="0098106F">
              <w:tab/>
            </w:r>
            <w:r w:rsidRPr="0098106F">
              <w:rPr>
                <w:rStyle w:val="BoldandItalics"/>
              </w:rPr>
              <w:t>Decisions on implementation of recruitment and selection</w:t>
            </w:r>
            <w:r w:rsidRPr="0098106F">
              <w:t xml:space="preserve"> proc</w:t>
            </w:r>
            <w:r w:rsidRPr="0098106F">
              <w:t>esses are made based on available expertise, government/organisational policy and value for money.</w:t>
            </w:r>
          </w:p>
          <w:p w:rsidR="00000000" w:rsidRPr="0098106F" w:rsidP="0098106F">
            <w:pPr>
              <w:pStyle w:val="ListNumber"/>
            </w:pPr>
            <w:r w:rsidRPr="0098106F">
              <w:t>2.3</w:t>
            </w:r>
            <w:r w:rsidRPr="0098106F">
              <w:tab/>
              <w:t xml:space="preserve">Recruitment and selection are </w:t>
            </w:r>
            <w:r w:rsidRPr="0098106F">
              <w:rPr>
                <w:rStyle w:val="BoldandItalics"/>
              </w:rPr>
              <w:t xml:space="preserve">managed </w:t>
            </w:r>
            <w:r w:rsidRPr="0098106F">
              <w:t>in accordance with recruitment strategies and organisational requirements.</w:t>
            </w:r>
          </w:p>
          <w:p w:rsidR="00000000" w:rsidP="0098106F">
            <w:pPr>
              <w:pStyle w:val="ListNumber"/>
              <w:rPr>
                <w:lang w:val="en-NZ"/>
              </w:rPr>
            </w:pPr>
            <w:r w:rsidRPr="0098106F">
              <w:t>2.4</w:t>
            </w:r>
            <w:r w:rsidRPr="0098106F">
              <w:tab/>
              <w:t xml:space="preserve">Information and advice are provided </w:t>
            </w:r>
            <w:r w:rsidRPr="0098106F">
              <w:t>to facilitate effective implementation, monitoring and reporting of processes.</w:t>
            </w:r>
          </w:p>
        </w:tc>
      </w:tr>
      <w:tr w:rsidTr="0098106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rPr>
                <w:rStyle w:val="SpecialBold"/>
              </w:rPr>
              <w:t>3.  Monitor recruitment and selection processes</w:t>
            </w:r>
          </w:p>
        </w:tc>
        <w:tc>
          <w:tcPr>
            <w:tcW w:w="6740" w:type="dxa"/>
            <w:tcBorders>
              <w:top w:val="nil"/>
              <w:left w:val="nil"/>
              <w:bottom w:val="nil"/>
              <w:right w:val="nil"/>
            </w:tcBorders>
            <w:tcMar>
              <w:top w:w="0" w:type="dxa"/>
              <w:left w:w="62" w:type="dxa"/>
              <w:bottom w:w="0" w:type="dxa"/>
              <w:right w:w="62" w:type="dxa"/>
            </w:tcMar>
          </w:tcPr>
          <w:p w:rsidR="00000000" w:rsidRPr="0098106F" w:rsidP="0098106F">
            <w:pPr>
              <w:pStyle w:val="ListNumber"/>
            </w:pPr>
            <w:r w:rsidRPr="0098106F">
              <w:t>3.1</w:t>
            </w:r>
            <w:r w:rsidRPr="0098106F">
              <w:tab/>
              <w:t>Systems are managed to monitor the effectiveness of recruitment and selection processes in accordance with contractual obli</w:t>
            </w:r>
            <w:r w:rsidRPr="0098106F">
              <w:t>gations, legislation, organisational policy and needs, and in consultation with managers.</w:t>
            </w:r>
          </w:p>
          <w:p w:rsidR="00000000" w:rsidRPr="0098106F" w:rsidP="0098106F">
            <w:pPr>
              <w:pStyle w:val="ListNumber"/>
            </w:pPr>
            <w:r w:rsidRPr="0098106F">
              <w:t>3.2</w:t>
            </w:r>
            <w:r w:rsidRPr="0098106F">
              <w:tab/>
            </w:r>
            <w:r w:rsidRPr="0098106F">
              <w:rPr>
                <w:rStyle w:val="BoldandItalics"/>
              </w:rPr>
              <w:t>Recruitment information</w:t>
            </w:r>
            <w:r w:rsidRPr="0098106F">
              <w:t xml:space="preserve"> is monitored and feedback from users, managers and external recruitment providers is used to guide improvements.</w:t>
            </w:r>
          </w:p>
          <w:p w:rsidR="00000000" w:rsidRPr="0098106F" w:rsidP="0098106F">
            <w:pPr>
              <w:pStyle w:val="ListNumber"/>
            </w:pPr>
            <w:r w:rsidRPr="0098106F">
              <w:t>3.3</w:t>
            </w:r>
            <w:r w:rsidRPr="0098106F">
              <w:tab/>
            </w:r>
            <w:r w:rsidRPr="0098106F">
              <w:t>Recruitment and selection processes are monitored to gauge their effectiveness in meeting organisational needs.</w:t>
            </w:r>
          </w:p>
          <w:p w:rsidR="00000000" w:rsidRPr="0098106F" w:rsidP="0098106F">
            <w:pPr>
              <w:pStyle w:val="ListNumber"/>
            </w:pPr>
            <w:r w:rsidRPr="0098106F">
              <w:t>3.4</w:t>
            </w:r>
            <w:r w:rsidRPr="0098106F">
              <w:tab/>
              <w:t>External and/or internal trends or events which have an effect on the organisation’s recruitment and selection processes are monitored and r</w:t>
            </w:r>
            <w:r w:rsidRPr="0098106F">
              <w:t>esponses are formulated.</w:t>
            </w:r>
          </w:p>
          <w:p w:rsidR="00000000" w:rsidP="0098106F">
            <w:pPr>
              <w:pStyle w:val="ListNumber"/>
              <w:rPr>
                <w:lang w:val="en-NZ"/>
              </w:rPr>
            </w:pPr>
            <w:r w:rsidRPr="0098106F">
              <w:t>3.5</w:t>
            </w:r>
            <w:r w:rsidRPr="0098106F">
              <w:tab/>
              <w:t xml:space="preserve">Adjustments to recruitment and selection processes are implemented as a result of monitoring and/or changed </w:t>
            </w:r>
            <w:r w:rsidRPr="0098106F">
              <w:rPr>
                <w:rStyle w:val="BoldandItalics"/>
              </w:rPr>
              <w:t>internal/external factors.</w:t>
            </w:r>
          </w:p>
        </w:tc>
      </w:tr>
      <w:tr w:rsidTr="0098106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rPr>
                <w:rStyle w:val="SpecialBold"/>
              </w:rPr>
              <w:t>4.  Manage induction</w:t>
            </w:r>
          </w:p>
        </w:tc>
        <w:tc>
          <w:tcPr>
            <w:tcW w:w="6740" w:type="dxa"/>
            <w:tcBorders>
              <w:top w:val="nil"/>
              <w:left w:val="nil"/>
              <w:bottom w:val="nil"/>
              <w:right w:val="nil"/>
            </w:tcBorders>
            <w:tcMar>
              <w:top w:w="0" w:type="dxa"/>
              <w:left w:w="62" w:type="dxa"/>
              <w:bottom w:w="0" w:type="dxa"/>
              <w:right w:w="62" w:type="dxa"/>
            </w:tcMar>
          </w:tcPr>
          <w:p w:rsidR="00000000" w:rsidRPr="0098106F" w:rsidP="0098106F">
            <w:pPr>
              <w:pStyle w:val="ListNumber"/>
            </w:pPr>
            <w:r w:rsidRPr="0098106F">
              <w:t>4.1</w:t>
            </w:r>
            <w:r w:rsidRPr="0098106F">
              <w:tab/>
              <w:t>Objectives,</w:t>
            </w:r>
            <w:r w:rsidRPr="0098106F">
              <w:rPr>
                <w:rStyle w:val="BoldandItalics"/>
              </w:rPr>
              <w:t xml:space="preserve"> content and methodology</w:t>
            </w:r>
            <w:r w:rsidRPr="0098106F">
              <w:t xml:space="preserve"> for induction processes are a</w:t>
            </w:r>
            <w:r w:rsidRPr="0098106F">
              <w:t>greed and documented in accordance with organisational policy and procedures.</w:t>
            </w:r>
          </w:p>
          <w:p w:rsidR="00000000" w:rsidRPr="0098106F" w:rsidP="0098106F">
            <w:pPr>
              <w:pStyle w:val="ListNumber"/>
            </w:pPr>
            <w:r w:rsidRPr="0098106F">
              <w:t>4.2</w:t>
            </w:r>
            <w:r w:rsidRPr="0098106F">
              <w:tab/>
              <w:t>Induction processes, procedures and forms are trialled and measured against objectives.</w:t>
            </w:r>
          </w:p>
          <w:p w:rsidR="00000000" w:rsidRPr="0098106F" w:rsidP="0098106F">
            <w:pPr>
              <w:pStyle w:val="ListNumber"/>
            </w:pPr>
            <w:r w:rsidRPr="0098106F">
              <w:t>4.3</w:t>
            </w:r>
            <w:r w:rsidRPr="0098106F">
              <w:tab/>
              <w:t>Line managers are advised of their responsibilities in inducting new recruits into</w:t>
            </w:r>
            <w:r w:rsidRPr="0098106F">
              <w:t xml:space="preserve"> the workplace.</w:t>
            </w:r>
          </w:p>
          <w:p w:rsidR="00000000" w:rsidRPr="0098106F" w:rsidP="0098106F">
            <w:pPr>
              <w:pStyle w:val="ListNumber"/>
            </w:pPr>
            <w:r w:rsidRPr="0098106F">
              <w:t>4.4</w:t>
            </w:r>
            <w:r w:rsidRPr="0098106F">
              <w:tab/>
              <w:t>Feedback is obtained from participants and managers on the extent to which the induction process is meeting its objectives.</w:t>
            </w:r>
          </w:p>
          <w:p w:rsidR="00000000" w:rsidP="0098106F">
            <w:pPr>
              <w:pStyle w:val="ListNumber"/>
              <w:rPr>
                <w:lang w:val="en-NZ"/>
              </w:rPr>
            </w:pPr>
            <w:r w:rsidRPr="0098106F">
              <w:t>4.5</w:t>
            </w:r>
            <w:r w:rsidRPr="0098106F">
              <w:tab/>
              <w:t>Improvements are introduced to the induction process in accordance with feedback received and organisational</w:t>
            </w:r>
            <w:r w:rsidRPr="0098106F">
              <w:t xml:space="preserve"> policies.</w:t>
            </w:r>
          </w:p>
        </w:tc>
      </w:tr>
      <w:tr w:rsidTr="0098106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rPr>
                <w:rStyle w:val="SpecialBold"/>
              </w:rPr>
              <w:t>5.  Develop strategies for career management</w:t>
            </w:r>
          </w:p>
        </w:tc>
        <w:tc>
          <w:tcPr>
            <w:tcW w:w="6740" w:type="dxa"/>
            <w:tcBorders>
              <w:top w:val="nil"/>
              <w:left w:val="nil"/>
              <w:bottom w:val="nil"/>
              <w:right w:val="nil"/>
            </w:tcBorders>
            <w:tcMar>
              <w:top w:w="0" w:type="dxa"/>
              <w:left w:w="62" w:type="dxa"/>
              <w:bottom w:w="0" w:type="dxa"/>
              <w:right w:w="62" w:type="dxa"/>
            </w:tcMar>
          </w:tcPr>
          <w:p w:rsidR="00000000" w:rsidRPr="0098106F" w:rsidP="0098106F">
            <w:pPr>
              <w:pStyle w:val="ListNumber"/>
            </w:pPr>
            <w:r w:rsidRPr="0098106F">
              <w:t>5.1</w:t>
            </w:r>
            <w:r w:rsidRPr="0098106F">
              <w:tab/>
              <w:t>A pool of managerial talent is identified and skills are identified and recorded to provide qualified candidates to apply for positions as required in accordance with organisational policy and p</w:t>
            </w:r>
            <w:r w:rsidRPr="0098106F">
              <w:t>rocedures.</w:t>
            </w:r>
          </w:p>
          <w:p w:rsidR="00000000" w:rsidRPr="0098106F" w:rsidP="0098106F">
            <w:pPr>
              <w:pStyle w:val="ListNumber"/>
            </w:pPr>
            <w:r w:rsidRPr="0098106F">
              <w:t>5.2</w:t>
            </w:r>
            <w:r w:rsidRPr="0098106F">
              <w:tab/>
              <w:t>Criteria for progression/promotion are established or reviewed at professional, technical and managerial levels and linked to career paths in the organisation.</w:t>
            </w:r>
          </w:p>
          <w:p w:rsidR="00000000" w:rsidRPr="0098106F" w:rsidP="0098106F">
            <w:pPr>
              <w:pStyle w:val="ListNumber"/>
            </w:pPr>
            <w:r w:rsidRPr="0098106F">
              <w:t>5.3</w:t>
            </w:r>
            <w:r w:rsidRPr="0098106F">
              <w:tab/>
            </w:r>
            <w:r w:rsidRPr="0098106F">
              <w:t>Future career needs are anticipated through analysis of future directions, and strategies are developed to enable career planning for staff to address those needs.</w:t>
            </w:r>
          </w:p>
          <w:p w:rsidR="00000000" w:rsidRPr="0098106F" w:rsidP="0098106F">
            <w:pPr>
              <w:pStyle w:val="ListNumber"/>
            </w:pPr>
            <w:r w:rsidRPr="0098106F">
              <w:t>5.4</w:t>
            </w:r>
            <w:r w:rsidRPr="0098106F">
              <w:tab/>
              <w:t xml:space="preserve">Corporate career management strategies are integrated with strategic plans in the areas </w:t>
            </w:r>
            <w:r w:rsidRPr="0098106F">
              <w:t>of workforce planning, recruitment, organisational development and human resource development.</w:t>
            </w:r>
          </w:p>
        </w:tc>
      </w:tr>
    </w:tbl>
    <w:p w:rsidR="00000000" w:rsidRPr="0098106F" w:rsidP="0098106F">
      <w:pPr>
        <w:pStyle w:val="BodyText"/>
      </w:pPr>
    </w:p>
    <w:p w:rsidR="00000000" w:rsidRPr="0098106F" w:rsidP="0098106F">
      <w:pPr>
        <w:pStyle w:val="AllowPageBreak"/>
      </w:pPr>
    </w:p>
    <w:p w:rsidR="00000000" w:rsidRPr="0098106F" w:rsidP="0098106F">
      <w:pPr>
        <w:pStyle w:val="Heading1"/>
      </w:pPr>
      <w:bookmarkStart w:id="9" w:name="O_496051"/>
      <w:bookmarkEnd w:id="9"/>
      <w:r w:rsidRPr="0098106F">
        <w:t>Required Skills and Knowledge</w:t>
      </w:r>
    </w:p>
    <w:tbl>
      <w:tblPr>
        <w:tblW w:w="0" w:type="auto"/>
        <w:tblLayout w:type="fixed"/>
        <w:tblCellMar>
          <w:left w:w="62" w:type="dxa"/>
          <w:right w:w="62" w:type="dxa"/>
        </w:tblCellMar>
        <w:tblLook w:val="0000"/>
      </w:tblPr>
      <w:tblGrid>
        <w:gridCol w:w="8512"/>
        <w:gridCol w:w="41"/>
      </w:tblGrid>
      <w:tr w:rsidTr="004E7A8C">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t>This section describes the essential skills and knowledge and their level, required for this unit.</w:t>
            </w:r>
          </w:p>
        </w:tc>
      </w:tr>
      <w:tr w:rsidTr="004E7A8C">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98106F" w:rsidP="0098106F">
            <w:pPr>
              <w:pStyle w:val="BodyText"/>
            </w:pPr>
            <w:r w:rsidRPr="0098106F">
              <w:rPr>
                <w:rStyle w:val="SpecialBold"/>
              </w:rPr>
              <w:t>Skill requirements</w:t>
            </w:r>
          </w:p>
          <w:p w:rsidR="00000000" w:rsidRPr="0098106F" w:rsidP="0098106F">
            <w:pPr>
              <w:pStyle w:val="BodyText"/>
            </w:pPr>
            <w:r w:rsidRPr="0098106F">
              <w:t>Look for evidence that confirms skills in:</w:t>
            </w:r>
          </w:p>
          <w:p w:rsidR="00000000" w:rsidRPr="0098106F" w:rsidP="0098106F">
            <w:pPr>
              <w:pStyle w:val="ListBullet2"/>
            </w:pPr>
            <w:r w:rsidRPr="0098106F">
              <w:t>undertaking effective consultation and negotiation with stakeholders</w:t>
            </w:r>
          </w:p>
          <w:p w:rsidR="00000000" w:rsidRPr="0098106F" w:rsidP="0098106F">
            <w:pPr>
              <w:pStyle w:val="ListBullet2"/>
            </w:pPr>
            <w:r w:rsidRPr="0098106F">
              <w:t>managing contractors</w:t>
            </w:r>
          </w:p>
          <w:p w:rsidR="00000000" w:rsidRPr="0098106F" w:rsidP="0098106F">
            <w:pPr>
              <w:pStyle w:val="ListBullet2"/>
            </w:pPr>
            <w:r w:rsidRPr="0098106F">
              <w:t>using a variety of words and language structures to explain complex ideas to different audiences</w:t>
            </w:r>
          </w:p>
          <w:p w:rsidR="00000000" w:rsidRPr="0098106F" w:rsidP="0098106F">
            <w:pPr>
              <w:pStyle w:val="ListBullet2"/>
            </w:pPr>
            <w:r w:rsidRPr="0098106F">
              <w:t>interp</w:t>
            </w:r>
            <w:r w:rsidRPr="0098106F">
              <w:t>reting and explaining complex, formal documents and assisting others to apply them in the workplace</w:t>
            </w:r>
          </w:p>
          <w:p w:rsidR="00000000" w:rsidRPr="0098106F" w:rsidP="0098106F">
            <w:pPr>
              <w:pStyle w:val="ListBullet2"/>
            </w:pPr>
            <w:r w:rsidRPr="0098106F">
              <w:t>preparing written advice requiring reasoning and precision of expression</w:t>
            </w:r>
          </w:p>
          <w:p w:rsidR="00000000" w:rsidRPr="0098106F" w:rsidP="0098106F">
            <w:pPr>
              <w:pStyle w:val="ListBullet2"/>
            </w:pPr>
            <w:r w:rsidRPr="0098106F">
              <w:t>undertaking discussion involving exchanges of complex oral information</w:t>
            </w:r>
          </w:p>
          <w:p w:rsidR="00000000" w:rsidP="0098106F">
            <w:pPr>
              <w:pStyle w:val="ListBullet2"/>
              <w:rPr>
                <w:lang w:val="en-NZ"/>
              </w:rPr>
            </w:pPr>
            <w:r w:rsidRPr="0098106F">
              <w:t>responding t</w:t>
            </w:r>
            <w:r w:rsidRPr="0098106F">
              <w:t>o diversity, including gender and disability</w:t>
            </w:r>
          </w:p>
        </w:tc>
      </w:tr>
      <w:tr w:rsidTr="004E7A8C">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98106F" w:rsidP="0098106F">
            <w:pPr>
              <w:pStyle w:val="BodyText"/>
            </w:pPr>
            <w:r w:rsidRPr="0098106F">
              <w:rPr>
                <w:rStyle w:val="SpecialBold"/>
              </w:rPr>
              <w:t>Knowledge requirements</w:t>
            </w:r>
          </w:p>
          <w:p w:rsidR="00000000" w:rsidRPr="0098106F" w:rsidP="0098106F">
            <w:pPr>
              <w:pStyle w:val="BodyText"/>
            </w:pPr>
            <w:r w:rsidRPr="0098106F">
              <w:t>Look for evidence that confirms knowledge and understanding of:</w:t>
            </w:r>
          </w:p>
          <w:p w:rsidR="00000000" w:rsidRPr="0098106F" w:rsidP="0098106F">
            <w:pPr>
              <w:pStyle w:val="ListBullet2"/>
            </w:pPr>
            <w:r w:rsidRPr="0098106F">
              <w:t xml:space="preserve">changing economic, social, demographic and labour market conditions and educational </w:t>
            </w:r>
            <w:r w:rsidRPr="0098106F">
              <w:t>trends impacting on recruitment/selection</w:t>
            </w:r>
          </w:p>
          <w:p w:rsidR="00000000" w:rsidRPr="0098106F" w:rsidP="0098106F">
            <w:pPr>
              <w:pStyle w:val="ListBullet2"/>
            </w:pPr>
            <w:r w:rsidRPr="0098106F">
              <w:t>concept of outsourcing related to recruitment, selection processes and induction</w:t>
            </w:r>
          </w:p>
          <w:p w:rsidR="00000000" w:rsidRPr="0098106F" w:rsidP="0098106F">
            <w:pPr>
              <w:pStyle w:val="ListBullet2"/>
            </w:pPr>
            <w:r w:rsidRPr="0098106F">
              <w:t>employee contracts</w:t>
            </w:r>
          </w:p>
          <w:p w:rsidR="00000000" w:rsidRPr="0098106F" w:rsidP="0098106F">
            <w:pPr>
              <w:pStyle w:val="ListBullet2"/>
            </w:pPr>
            <w:r w:rsidRPr="0098106F">
              <w:t>equal employment opportunity, equity and diversity principles related to recruitment, selection and induction</w:t>
            </w:r>
          </w:p>
          <w:p w:rsidR="00000000" w:rsidRPr="0098106F" w:rsidP="0098106F">
            <w:pPr>
              <w:pStyle w:val="ListBullet2"/>
            </w:pPr>
            <w:r w:rsidRPr="0098106F">
              <w:t>huma</w:t>
            </w:r>
            <w:r w:rsidRPr="0098106F">
              <w:t>n resource policies and practices, strategy and planning related to recruitment, selection and induction</w:t>
            </w:r>
          </w:p>
          <w:p w:rsidR="00000000" w:rsidRPr="0098106F" w:rsidP="0098106F">
            <w:pPr>
              <w:pStyle w:val="ListBullet2"/>
            </w:pPr>
            <w:r w:rsidRPr="0098106F">
              <w:t>jurisdictional legislation applying to human resources including occupational health and safety and environment</w:t>
            </w:r>
          </w:p>
          <w:p w:rsidR="00000000" w:rsidRPr="0098106F" w:rsidP="0098106F">
            <w:pPr>
              <w:pStyle w:val="ListBullet2"/>
            </w:pPr>
            <w:r w:rsidRPr="0098106F">
              <w:t>national and/or international models of</w:t>
            </w:r>
            <w:r w:rsidRPr="0098106F">
              <w:t xml:space="preserve"> good practice in recruitment and selection</w:t>
            </w:r>
          </w:p>
          <w:p w:rsidR="00000000" w:rsidRPr="0098106F" w:rsidP="0098106F">
            <w:pPr>
              <w:pStyle w:val="ListBullet2"/>
            </w:pPr>
            <w:r w:rsidRPr="0098106F">
              <w:t>psychometric and skills testing</w:t>
            </w:r>
          </w:p>
          <w:p w:rsidR="00000000" w:rsidRPr="0098106F" w:rsidP="0098106F">
            <w:pPr>
              <w:pStyle w:val="ListBullet2"/>
            </w:pPr>
            <w:r w:rsidRPr="0098106F">
              <w:t>recruitment, selection and induction methods including Internet-based recruitment</w:t>
            </w:r>
          </w:p>
          <w:p w:rsidR="00000000" w:rsidRPr="0098106F" w:rsidP="0098106F">
            <w:pPr>
              <w:pStyle w:val="ListBullet2"/>
            </w:pPr>
            <w:r w:rsidRPr="0098106F">
              <w:t>reliability and validity as applied to recruitment and selection methods</w:t>
            </w:r>
          </w:p>
          <w:p w:rsidR="00000000" w:rsidRPr="0098106F" w:rsidP="0098106F">
            <w:pPr>
              <w:pStyle w:val="ListBullet2"/>
            </w:pPr>
            <w:r w:rsidRPr="0098106F">
              <w:t>terms and conditions of e</w:t>
            </w:r>
            <w:r w:rsidRPr="0098106F">
              <w:t xml:space="preserve">mployment </w:t>
            </w:r>
          </w:p>
          <w:p w:rsidR="00000000" w:rsidRPr="0098106F" w:rsidP="0098106F">
            <w:pPr>
              <w:pStyle w:val="ListBullet2"/>
            </w:pPr>
            <w:r w:rsidRPr="0098106F">
              <w:t>career management strategies</w:t>
            </w:r>
          </w:p>
          <w:p w:rsidR="00000000" w:rsidRPr="0098106F" w:rsidP="0098106F">
            <w:pPr>
              <w:pStyle w:val="ListBullet2"/>
            </w:pPr>
            <w:r w:rsidRPr="0098106F">
              <w:t>the organisation's strategic goals and their implications for future human resource requirements</w:t>
            </w:r>
          </w:p>
          <w:p w:rsidR="00000000" w:rsidRPr="0098106F" w:rsidP="0098106F">
            <w:pPr>
              <w:pStyle w:val="ListBullet2"/>
            </w:pPr>
            <w:r w:rsidRPr="0098106F">
              <w:t>organisational goals, policies and procedures</w:t>
            </w:r>
          </w:p>
        </w:tc>
      </w:tr>
    </w:tbl>
    <w:p w:rsidR="00000000" w:rsidRPr="0098106F" w:rsidP="0098106F">
      <w:pPr>
        <w:pStyle w:val="BodyText"/>
      </w:pPr>
    </w:p>
    <w:p w:rsidR="00000000" w:rsidRPr="0098106F" w:rsidP="0098106F">
      <w:pPr>
        <w:pStyle w:val="AllowPageBreak"/>
      </w:pPr>
    </w:p>
    <w:p w:rsidR="00000000" w:rsidRPr="0098106F" w:rsidP="0098106F">
      <w:pPr>
        <w:pStyle w:val="Heading1"/>
      </w:pPr>
      <w:bookmarkStart w:id="10" w:name="O_496054"/>
      <w:bookmarkEnd w:id="10"/>
      <w:r w:rsidRPr="0098106F">
        <w:t>Evidence Guide</w:t>
      </w:r>
    </w:p>
    <w:tbl>
      <w:tblPr>
        <w:tblW w:w="9322" w:type="dxa"/>
        <w:tblLayout w:type="fixed"/>
        <w:tblCellMar>
          <w:left w:w="62" w:type="dxa"/>
          <w:right w:w="62" w:type="dxa"/>
        </w:tblCellMar>
        <w:tblLook w:val="0000"/>
      </w:tblPr>
      <w:tblGrid>
        <w:gridCol w:w="2660"/>
        <w:gridCol w:w="6662"/>
      </w:tblGrid>
      <w:tr w:rsidTr="004E7A8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t>The Evidence Guide specifies the evidence required to demonstrate achievement in the unit of competency as a whole. It must be read in conjunction with the Unit descriptor, Performance Criteria, the Range Statement and the Assessment Guidelines for the Pub</w:t>
            </w:r>
            <w:r w:rsidRPr="0098106F">
              <w:t>lic Sector Training Package.</w:t>
            </w:r>
          </w:p>
        </w:tc>
      </w:tr>
      <w:tr w:rsidTr="004E7A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98106F" w:rsidP="0098106F">
            <w:pPr>
              <w:pStyle w:val="BodyText"/>
            </w:pPr>
            <w:r w:rsidRPr="0098106F">
              <w:rPr>
                <w:rStyle w:val="SpecialBold"/>
              </w:rPr>
              <w:t>Units to be assessed together</w:t>
            </w:r>
            <w:r w:rsidRPr="0098106F">
              <w:t xml:space="preserve"> </w:t>
            </w:r>
          </w:p>
        </w:tc>
        <w:tc>
          <w:tcPr>
            <w:tcW w:w="6662" w:type="dxa"/>
            <w:tcBorders>
              <w:top w:val="nil"/>
              <w:left w:val="nil"/>
              <w:bottom w:val="nil"/>
              <w:right w:val="nil"/>
            </w:tcBorders>
            <w:tcMar>
              <w:top w:w="0" w:type="dxa"/>
              <w:left w:w="62" w:type="dxa"/>
              <w:bottom w:w="0" w:type="dxa"/>
              <w:right w:w="62" w:type="dxa"/>
            </w:tcMar>
          </w:tcPr>
          <w:p w:rsidR="00000000" w:rsidRPr="0098106F" w:rsidP="0098106F">
            <w:pPr>
              <w:pStyle w:val="ListBullet2"/>
            </w:pPr>
            <w:r w:rsidRPr="0098106F">
              <w:rPr>
                <w:rStyle w:val="Emphasis"/>
              </w:rPr>
              <w:t>Pre</w:t>
            </w:r>
            <w:r w:rsidRPr="0098106F">
              <w:t>-</w:t>
            </w:r>
            <w:r w:rsidRPr="0098106F">
              <w:rPr>
                <w:rStyle w:val="Emphasis"/>
              </w:rPr>
              <w:t>requisite</w:t>
            </w:r>
            <w:r w:rsidRPr="0098106F">
              <w:t xml:space="preserve"> units that must be achieved prior to this unit:</w:t>
            </w:r>
            <w:r w:rsidRPr="0098106F">
              <w:rPr>
                <w:rStyle w:val="Emphasis"/>
              </w:rPr>
              <w:t>Nil</w:t>
            </w:r>
          </w:p>
          <w:p w:rsidR="00000000" w:rsidRPr="0098106F" w:rsidP="0098106F">
            <w:pPr>
              <w:pStyle w:val="ListBullet2"/>
            </w:pPr>
            <w:r w:rsidRPr="0098106F">
              <w:rPr>
                <w:rStyle w:val="Emphasis"/>
              </w:rPr>
              <w:t>Co</w:t>
            </w:r>
            <w:r w:rsidRPr="0098106F">
              <w:t>-</w:t>
            </w:r>
            <w:r w:rsidRPr="0098106F">
              <w:rPr>
                <w:rStyle w:val="Emphasis"/>
              </w:rPr>
              <w:t>requisite</w:t>
            </w:r>
            <w:r w:rsidRPr="0098106F">
              <w:t xml:space="preserve"> units that must be assessed with this unit:</w:t>
            </w:r>
            <w:r w:rsidRPr="0098106F">
              <w:rPr>
                <w:rStyle w:val="Emphasis"/>
              </w:rPr>
              <w:t>Nil</w:t>
            </w:r>
          </w:p>
          <w:p w:rsidR="00000000" w:rsidRPr="0098106F" w:rsidP="0098106F">
            <w:pPr>
              <w:pStyle w:val="ListBullet2"/>
            </w:pPr>
            <w:r w:rsidRPr="0098106F">
              <w:rPr>
                <w:rStyle w:val="Emphasis"/>
              </w:rPr>
              <w:t>Co</w:t>
            </w:r>
            <w:r w:rsidRPr="0098106F">
              <w:t>-</w:t>
            </w:r>
            <w:r w:rsidRPr="0098106F">
              <w:rPr>
                <w:rStyle w:val="Emphasis"/>
              </w:rPr>
              <w:t>assessed units</w:t>
            </w:r>
            <w:r w:rsidRPr="0098106F">
              <w:t xml:space="preserve"> that may be assessed with this unit to increase the efficiency and realism of the assessment process include, but are not limited to:</w:t>
            </w:r>
          </w:p>
          <w:p w:rsidR="00000000" w:rsidRPr="0098106F" w:rsidP="0098106F">
            <w:pPr>
              <w:pStyle w:val="ListBullet3"/>
            </w:pPr>
            <w:r w:rsidRPr="0098106F">
              <w:t xml:space="preserve">PSPETHC601B Maintain and enhance confidence in public service </w:t>
            </w:r>
          </w:p>
          <w:p w:rsidR="00000000" w:rsidRPr="0098106F" w:rsidP="0098106F">
            <w:pPr>
              <w:pStyle w:val="ListBullet3"/>
            </w:pPr>
            <w:r w:rsidRPr="0098106F">
              <w:t>PSPGOV601B Apply government systems</w:t>
            </w:r>
          </w:p>
          <w:p w:rsidR="00000000" w:rsidRPr="0098106F" w:rsidP="0098106F">
            <w:pPr>
              <w:pStyle w:val="ListBullet3"/>
            </w:pPr>
            <w:r w:rsidRPr="0098106F">
              <w:t>PSPGOV602B Establish and maintain strategic networks</w:t>
            </w:r>
          </w:p>
          <w:p w:rsidR="00000000" w:rsidRPr="0098106F" w:rsidP="0098106F">
            <w:pPr>
              <w:pStyle w:val="ListBullet3"/>
            </w:pPr>
            <w:r w:rsidRPr="0098106F">
              <w:t>PSPGOV605A Persuade and influence opinion</w:t>
            </w:r>
          </w:p>
          <w:p w:rsidR="00000000" w:rsidRPr="0098106F" w:rsidP="0098106F">
            <w:pPr>
              <w:pStyle w:val="ListBullet3"/>
            </w:pPr>
            <w:r w:rsidRPr="0098106F">
              <w:t>PSPHR603B Provide advisory and mediation services</w:t>
            </w:r>
          </w:p>
          <w:p w:rsidR="00000000" w:rsidRPr="0098106F" w:rsidP="0098106F">
            <w:pPr>
              <w:pStyle w:val="ListBullet3"/>
            </w:pPr>
            <w:r w:rsidRPr="0098106F">
              <w:t>PSPHR615A Manage human resource development strategies</w:t>
            </w:r>
          </w:p>
          <w:p w:rsidR="00000000" w:rsidRPr="0098106F" w:rsidP="0098106F">
            <w:pPr>
              <w:pStyle w:val="ListBullet3"/>
            </w:pPr>
            <w:r w:rsidRPr="0098106F">
              <w:t>PSPHR619A Manage remuneration strategies and plans</w:t>
            </w:r>
          </w:p>
          <w:p w:rsidR="00000000" w:rsidRPr="0098106F" w:rsidP="0098106F">
            <w:pPr>
              <w:pStyle w:val="ListBullet3"/>
            </w:pPr>
            <w:r w:rsidRPr="0098106F">
              <w:t>PSPLE</w:t>
            </w:r>
            <w:r w:rsidRPr="0098106F">
              <w:t xml:space="preserve">GN601B Manage compliance with legislation in the public sector </w:t>
            </w:r>
          </w:p>
          <w:p w:rsidR="00000000" w:rsidRPr="0098106F" w:rsidP="0098106F">
            <w:pPr>
              <w:pStyle w:val="ListBullet3"/>
            </w:pPr>
            <w:r w:rsidRPr="0098106F">
              <w:t>PSPMNGT602B Manage resources</w:t>
            </w:r>
          </w:p>
          <w:p w:rsidR="00000000" w:rsidRPr="0098106F" w:rsidP="0098106F">
            <w:pPr>
              <w:pStyle w:val="ListBullet3"/>
            </w:pPr>
            <w:r w:rsidRPr="0098106F">
              <w:t>PSPMNGT605B Manage diversity</w:t>
            </w:r>
          </w:p>
          <w:p w:rsidR="00000000" w:rsidRPr="0098106F" w:rsidP="0098106F">
            <w:pPr>
              <w:pStyle w:val="ListBullet3"/>
            </w:pPr>
            <w:r w:rsidRPr="0098106F">
              <w:t>PSPMNGT611A Manage evaluations</w:t>
            </w:r>
          </w:p>
          <w:p w:rsidR="00000000" w:rsidP="0098106F">
            <w:pPr>
              <w:pStyle w:val="ListBullet3"/>
              <w:rPr>
                <w:lang w:val="en-NZ"/>
              </w:rPr>
            </w:pPr>
            <w:r w:rsidRPr="0098106F">
              <w:t>PSPPOL603A Manage policy implementation</w:t>
            </w:r>
          </w:p>
        </w:tc>
      </w:tr>
      <w:tr w:rsidTr="004E7A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98106F" w:rsidP="0098106F">
            <w:pPr>
              <w:pStyle w:val="BodyText"/>
            </w:pPr>
            <w:r w:rsidRPr="0098106F">
              <w:t>In addition to integrated de</w:t>
            </w:r>
            <w:r w:rsidRPr="0098106F">
              <w:t>monstration of the elements and their related performance criteria, look for evidence that confirms:</w:t>
            </w:r>
          </w:p>
          <w:p w:rsidR="00000000" w:rsidRPr="0098106F" w:rsidP="0098106F">
            <w:pPr>
              <w:pStyle w:val="ListBullet2"/>
            </w:pPr>
            <w:r w:rsidRPr="0098106F">
              <w:t xml:space="preserve">the knowledge requirements of this unit </w:t>
            </w:r>
          </w:p>
          <w:p w:rsidR="00000000" w:rsidRPr="0098106F" w:rsidP="0098106F">
            <w:pPr>
              <w:pStyle w:val="ListBullet2"/>
            </w:pPr>
            <w:r w:rsidRPr="0098106F">
              <w:t>the skill requirements of this unit</w:t>
            </w:r>
          </w:p>
          <w:p w:rsidR="00000000" w:rsidRPr="0098106F" w:rsidP="0098106F">
            <w:pPr>
              <w:pStyle w:val="ListBullet2"/>
            </w:pPr>
            <w:r w:rsidRPr="0098106F">
              <w:t>application of the Employability Skills as they relate to this un</w:t>
            </w:r>
            <w:r w:rsidRPr="0098106F">
              <w:t>it (see Employability Summaries in Qualifications Framework)</w:t>
            </w:r>
          </w:p>
          <w:p w:rsidR="00000000" w:rsidP="0098106F">
            <w:pPr>
              <w:pStyle w:val="ListBullet2"/>
              <w:rPr>
                <w:lang w:val="en-NZ"/>
              </w:rPr>
            </w:pPr>
            <w:r w:rsidRPr="0098106F">
              <w:t xml:space="preserve">management of recruitment, selection and induction, and career management strategies in a range of (3 or more) contexts (or occasions, over time) </w:t>
            </w:r>
          </w:p>
        </w:tc>
      </w:tr>
      <w:tr w:rsidTr="004E7A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98106F" w:rsidP="0098106F">
            <w:pPr>
              <w:pStyle w:val="BodyText"/>
            </w:pPr>
            <w:r w:rsidRPr="0098106F">
              <w:t>Thes</w:t>
            </w:r>
            <w:r w:rsidRPr="0098106F">
              <w:t>e resources include:</w:t>
            </w:r>
          </w:p>
          <w:p w:rsidR="00000000" w:rsidRPr="0098106F" w:rsidP="0098106F">
            <w:pPr>
              <w:pStyle w:val="ListBullet2"/>
            </w:pPr>
            <w:r w:rsidRPr="0098106F">
              <w:t xml:space="preserve">legislation, policies and procedures relating to recruitment, selection and induction </w:t>
            </w:r>
          </w:p>
          <w:p w:rsidR="00000000" w:rsidRPr="0098106F" w:rsidP="0098106F">
            <w:pPr>
              <w:pStyle w:val="ListBullet2"/>
            </w:pPr>
            <w:r w:rsidRPr="0098106F">
              <w:t>workplace scenarios and case studies to capture the range of situations likely to be encountered when managing recruitment</w:t>
            </w:r>
          </w:p>
          <w:p w:rsidR="00000000" w:rsidP="0098106F">
            <w:pPr>
              <w:pStyle w:val="ListBullet2"/>
              <w:rPr>
                <w:lang w:val="en-NZ"/>
              </w:rPr>
            </w:pPr>
            <w:r w:rsidRPr="0098106F">
              <w:t>environmental factors an</w:t>
            </w:r>
            <w:r w:rsidRPr="0098106F">
              <w:t>d relevant workplace materials that might influence recruitment strategy and associated processes</w:t>
            </w:r>
          </w:p>
        </w:tc>
      </w:tr>
      <w:tr w:rsidTr="004E7A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98106F" w:rsidP="0098106F">
            <w:pPr>
              <w:pStyle w:val="BodyText"/>
            </w:pPr>
            <w:r w:rsidRPr="0098106F">
              <w:t xml:space="preserve">Valid assessment of this unit requires: </w:t>
            </w:r>
          </w:p>
          <w:p w:rsidR="00000000" w:rsidRPr="0098106F" w:rsidP="0098106F">
            <w:pPr>
              <w:pStyle w:val="ListBullet2"/>
            </w:pPr>
            <w:r w:rsidRPr="0098106F">
              <w:t>a workplace environment or one that closely resembles normal work practice and rep</w:t>
            </w:r>
            <w:r w:rsidRPr="0098106F">
              <w:t>licates the range of conditions likely to be encountered when managing recruitment, including coping with difficulties, irregularities and breakdowns in routine</w:t>
            </w:r>
          </w:p>
          <w:p w:rsidR="00000000" w:rsidRPr="0098106F" w:rsidP="0098106F">
            <w:pPr>
              <w:pStyle w:val="ListBullet2"/>
            </w:pPr>
            <w:r w:rsidRPr="0098106F">
              <w:t>management of recruitment, selection and induction, and career management strategies in a range of (3 or more) contexts (or occasions, over time)</w:t>
            </w:r>
          </w:p>
          <w:p w:rsidR="00000000" w:rsidRPr="0098106F" w:rsidP="0098106F">
            <w:pPr>
              <w:pStyle w:val="BodyText"/>
            </w:pPr>
            <w:r w:rsidRPr="0098106F">
              <w:t>Assessment methods should reflect workplace demands, such as literacy, and the needs of particular groups, suc</w:t>
            </w:r>
            <w:r w:rsidRPr="0098106F">
              <w:t>h as:</w:t>
            </w:r>
          </w:p>
          <w:p w:rsidR="00000000" w:rsidRPr="0098106F" w:rsidP="0098106F">
            <w:pPr>
              <w:pStyle w:val="ListBullet2"/>
            </w:pPr>
            <w:r w:rsidRPr="0098106F">
              <w:t>people with disabilities</w:t>
            </w:r>
          </w:p>
          <w:p w:rsidR="00000000" w:rsidRPr="0098106F" w:rsidP="0098106F">
            <w:pPr>
              <w:pStyle w:val="ListBullet2"/>
            </w:pPr>
            <w:r w:rsidRPr="0098106F">
              <w:t>people from culturally and linguistically diverse backgrounds</w:t>
            </w:r>
          </w:p>
          <w:p w:rsidR="00000000" w:rsidRPr="0098106F" w:rsidP="0098106F">
            <w:pPr>
              <w:pStyle w:val="ListBullet2"/>
            </w:pPr>
            <w:r w:rsidRPr="0098106F">
              <w:t>Aboriginal and Torres Strait Islander people</w:t>
            </w:r>
          </w:p>
          <w:p w:rsidR="00000000" w:rsidRPr="0098106F" w:rsidP="0098106F">
            <w:pPr>
              <w:pStyle w:val="ListBullet2"/>
            </w:pPr>
            <w:r w:rsidRPr="0098106F">
              <w:t>women</w:t>
            </w:r>
          </w:p>
          <w:p w:rsidR="00000000" w:rsidRPr="0098106F" w:rsidP="0098106F">
            <w:pPr>
              <w:pStyle w:val="ListBullet2"/>
            </w:pPr>
            <w:r w:rsidRPr="0098106F">
              <w:t>young people</w:t>
            </w:r>
          </w:p>
          <w:p w:rsidR="00000000" w:rsidRPr="0098106F" w:rsidP="0098106F">
            <w:pPr>
              <w:pStyle w:val="ListBullet2"/>
            </w:pPr>
            <w:r w:rsidRPr="0098106F">
              <w:t>older people</w:t>
            </w:r>
          </w:p>
          <w:p w:rsidR="00000000" w:rsidRPr="0098106F" w:rsidP="0098106F">
            <w:pPr>
              <w:pStyle w:val="ListBullet2"/>
            </w:pPr>
            <w:r w:rsidRPr="0098106F">
              <w:t>people in rural and remote locations</w:t>
            </w:r>
          </w:p>
          <w:p w:rsidR="00000000" w:rsidRPr="0098106F" w:rsidP="0098106F">
            <w:pPr>
              <w:pStyle w:val="BodyText"/>
            </w:pPr>
            <w:r w:rsidRPr="0098106F">
              <w:t>Assessment methods suitable for valid and reliab</w:t>
            </w:r>
            <w:r w:rsidRPr="0098106F">
              <w:t xml:space="preserve">le assessment of this competency may include, but are not limited to, a combination of 2 or more of: </w:t>
            </w:r>
          </w:p>
          <w:p w:rsidR="00000000" w:rsidRPr="0098106F" w:rsidP="0098106F">
            <w:pPr>
              <w:pStyle w:val="ListBullet2"/>
            </w:pPr>
            <w:r w:rsidRPr="0098106F">
              <w:t>case studies</w:t>
            </w:r>
          </w:p>
          <w:p w:rsidR="00000000" w:rsidRPr="0098106F" w:rsidP="0098106F">
            <w:pPr>
              <w:pStyle w:val="ListBullet2"/>
            </w:pPr>
            <w:r w:rsidRPr="0098106F">
              <w:t xml:space="preserve">portfolios </w:t>
            </w:r>
          </w:p>
          <w:p w:rsidR="00000000" w:rsidRPr="0098106F" w:rsidP="0098106F">
            <w:pPr>
              <w:pStyle w:val="ListBullet2"/>
            </w:pPr>
            <w:r w:rsidRPr="0098106F">
              <w:t>questioning</w:t>
            </w:r>
          </w:p>
          <w:p w:rsidR="00000000" w:rsidRPr="0098106F" w:rsidP="0098106F">
            <w:pPr>
              <w:pStyle w:val="ListBullet2"/>
            </w:pPr>
            <w:r w:rsidRPr="0098106F">
              <w:t>scenarios</w:t>
            </w:r>
          </w:p>
          <w:p w:rsidR="00000000" w:rsidP="0098106F">
            <w:pPr>
              <w:pStyle w:val="ListBullet2"/>
              <w:rPr>
                <w:lang w:val="en-NZ"/>
              </w:rPr>
            </w:pPr>
            <w:r w:rsidRPr="0098106F">
              <w:t xml:space="preserve">authenticated evidence from the workplace and/or training courses  </w:t>
            </w:r>
          </w:p>
        </w:tc>
      </w:tr>
      <w:tr w:rsidTr="004E7A8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98106F" w:rsidP="0098106F">
            <w:pPr>
              <w:pStyle w:val="BodyText"/>
            </w:pPr>
            <w:r w:rsidRPr="0098106F">
              <w:t>Evidence must be gathered over time in a range of contexts to ensure the person can achieve the unit outcome and apply the competency in different situations or environments</w:t>
            </w:r>
          </w:p>
        </w:tc>
      </w:tr>
    </w:tbl>
    <w:p w:rsidR="00000000" w:rsidRPr="0098106F" w:rsidP="0098106F">
      <w:pPr>
        <w:pStyle w:val="BodyText"/>
      </w:pPr>
    </w:p>
    <w:p w:rsidR="00000000" w:rsidRPr="0098106F" w:rsidP="0098106F">
      <w:pPr>
        <w:pStyle w:val="AllowPageBreak"/>
      </w:pPr>
    </w:p>
    <w:p w:rsidR="00000000" w:rsidRPr="0098106F" w:rsidP="0098106F">
      <w:pPr>
        <w:pStyle w:val="Heading1"/>
      </w:pPr>
      <w:bookmarkStart w:id="11" w:name="O_496061"/>
      <w:bookmarkEnd w:id="11"/>
      <w:r w:rsidRPr="0098106F">
        <w:t>Range Statement</w:t>
      </w:r>
    </w:p>
    <w:tbl>
      <w:tblPr>
        <w:tblW w:w="9322" w:type="dxa"/>
        <w:tblLayout w:type="fixed"/>
        <w:tblCellMar>
          <w:left w:w="62" w:type="dxa"/>
          <w:right w:w="62" w:type="dxa"/>
        </w:tblCellMar>
        <w:tblLook w:val="0000"/>
      </w:tblPr>
      <w:tblGrid>
        <w:gridCol w:w="2582"/>
        <w:gridCol w:w="6740"/>
      </w:tblGrid>
      <w:tr w:rsidTr="0098106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t xml:space="preserve">The Range Statement provides information about </w:t>
            </w:r>
            <w:r w:rsidRPr="0098106F">
              <w:t>the context in which the unit of competency is carried out. The variables cater for differences between States and Territories and the Commonwealth, and between organisations and workplaces. They allow for different work requirements, work practices and kn</w:t>
            </w:r>
            <w:r w:rsidRPr="0098106F">
              <w:t xml:space="preserve">owledge. The Range Statement also provides a focus for assessment. It relates to the unit as a whole. Text in </w:t>
            </w:r>
            <w:r w:rsidRPr="0098106F">
              <w:rPr>
                <w:rStyle w:val="BoldandItalics"/>
              </w:rPr>
              <w:t>bold italics</w:t>
            </w:r>
            <w:r w:rsidRPr="0098106F">
              <w:t xml:space="preserve"> in the Performance Criteria is explained here.</w:t>
            </w:r>
          </w:p>
        </w:tc>
      </w:tr>
      <w:tr w:rsidTr="0098106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rPr>
                <w:rStyle w:val="BoldandItalics"/>
              </w:rPr>
              <w:t xml:space="preserve">Stakeholders </w:t>
            </w:r>
            <w:r w:rsidRPr="0098106F">
              <w:t>may include:</w:t>
            </w:r>
          </w:p>
        </w:tc>
        <w:tc>
          <w:tcPr>
            <w:tcW w:w="6740" w:type="dxa"/>
            <w:tcBorders>
              <w:top w:val="nil"/>
              <w:left w:val="nil"/>
              <w:bottom w:val="nil"/>
              <w:right w:val="nil"/>
            </w:tcBorders>
            <w:tcMar>
              <w:top w:w="0" w:type="dxa"/>
              <w:left w:w="62" w:type="dxa"/>
              <w:bottom w:w="0" w:type="dxa"/>
              <w:right w:w="62" w:type="dxa"/>
            </w:tcMar>
          </w:tcPr>
          <w:p w:rsidR="00000000" w:rsidRPr="0098106F" w:rsidP="0098106F">
            <w:pPr>
              <w:pStyle w:val="ListBullet2"/>
            </w:pPr>
            <w:r w:rsidRPr="0098106F">
              <w:t xml:space="preserve">all those individuals and groups both inside and outside </w:t>
            </w:r>
            <w:r w:rsidRPr="0098106F">
              <w:t>the organisation that have some direct interest in the organisation’s behaviour, actions, products and services including:</w:t>
            </w:r>
          </w:p>
          <w:p w:rsidR="00000000" w:rsidRPr="0098106F" w:rsidP="0098106F">
            <w:pPr>
              <w:pStyle w:val="ListBullet2"/>
            </w:pPr>
            <w:r w:rsidRPr="0098106F">
              <w:t>users of the human resource service</w:t>
            </w:r>
          </w:p>
          <w:p w:rsidR="00000000" w:rsidRPr="0098106F" w:rsidP="0098106F">
            <w:pPr>
              <w:pStyle w:val="ListBullet2"/>
            </w:pPr>
            <w:r w:rsidRPr="0098106F">
              <w:t>employees at all levels of the organisation</w:t>
            </w:r>
          </w:p>
          <w:p w:rsidR="00000000" w:rsidRPr="0098106F" w:rsidP="0098106F">
            <w:pPr>
              <w:pStyle w:val="ListBullet2"/>
            </w:pPr>
            <w:r w:rsidRPr="0098106F">
              <w:t>other public sector organisations</w:t>
            </w:r>
          </w:p>
          <w:p w:rsidR="00000000" w:rsidRPr="0098106F" w:rsidP="0098106F">
            <w:pPr>
              <w:pStyle w:val="ListBullet2"/>
            </w:pPr>
            <w:r w:rsidRPr="0098106F">
              <w:t>inter-agency forums</w:t>
            </w:r>
          </w:p>
          <w:p w:rsidR="00000000" w:rsidRPr="0098106F" w:rsidP="0098106F">
            <w:pPr>
              <w:pStyle w:val="ListBullet2"/>
            </w:pPr>
            <w:r w:rsidRPr="0098106F">
              <w:t>union and association representatives</w:t>
            </w:r>
          </w:p>
          <w:p w:rsidR="00000000" w:rsidRPr="0098106F" w:rsidP="0098106F">
            <w:pPr>
              <w:pStyle w:val="ListBullet2"/>
            </w:pPr>
            <w:r w:rsidRPr="0098106F">
              <w:t>boards of management</w:t>
            </w:r>
          </w:p>
          <w:p w:rsidR="00000000" w:rsidRPr="0098106F" w:rsidP="0098106F">
            <w:pPr>
              <w:pStyle w:val="ListBullet2"/>
            </w:pPr>
            <w:r w:rsidRPr="0098106F">
              <w:t>government</w:t>
            </w:r>
          </w:p>
          <w:p w:rsidR="00000000" w:rsidP="0098106F">
            <w:pPr>
              <w:pStyle w:val="ListBullet2"/>
              <w:rPr>
                <w:lang w:val="en-NZ"/>
              </w:rPr>
            </w:pPr>
            <w:r w:rsidRPr="0098106F">
              <w:t>Ministers</w:t>
            </w:r>
          </w:p>
        </w:tc>
      </w:tr>
      <w:tr w:rsidTr="0098106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t>Recruitment and selection</w:t>
            </w:r>
            <w:r w:rsidRPr="0098106F">
              <w:rPr>
                <w:rStyle w:val="BoldandItalics"/>
              </w:rPr>
              <w:t xml:space="preserve"> processes</w:t>
            </w:r>
            <w:r w:rsidRPr="0098106F">
              <w:t xml:space="preserve"> may include:</w:t>
            </w:r>
          </w:p>
        </w:tc>
        <w:tc>
          <w:tcPr>
            <w:tcW w:w="6740" w:type="dxa"/>
            <w:tcBorders>
              <w:top w:val="nil"/>
              <w:left w:val="nil"/>
              <w:bottom w:val="nil"/>
              <w:right w:val="nil"/>
            </w:tcBorders>
            <w:tcMar>
              <w:top w:w="0" w:type="dxa"/>
              <w:left w:w="62" w:type="dxa"/>
              <w:bottom w:w="0" w:type="dxa"/>
              <w:right w:w="62" w:type="dxa"/>
            </w:tcMar>
          </w:tcPr>
          <w:p w:rsidR="00000000" w:rsidRPr="0098106F" w:rsidP="0098106F">
            <w:pPr>
              <w:pStyle w:val="ListBullet2"/>
            </w:pPr>
            <w:r w:rsidRPr="0098106F">
              <w:t>job analysis</w:t>
            </w:r>
          </w:p>
          <w:p w:rsidR="00000000" w:rsidRPr="0098106F" w:rsidP="0098106F">
            <w:pPr>
              <w:pStyle w:val="ListBullet2"/>
            </w:pPr>
            <w:r w:rsidRPr="0098106F">
              <w:t>job design</w:t>
            </w:r>
          </w:p>
          <w:p w:rsidR="00000000" w:rsidRPr="0098106F" w:rsidP="0098106F">
            <w:pPr>
              <w:pStyle w:val="ListBullet2"/>
            </w:pPr>
            <w:r w:rsidRPr="0098106F">
              <w:t>job evaluation/job classification</w:t>
            </w:r>
          </w:p>
          <w:p w:rsidR="00000000" w:rsidRPr="0098106F" w:rsidP="0098106F">
            <w:pPr>
              <w:pStyle w:val="ListBullet2"/>
            </w:pPr>
            <w:r w:rsidRPr="0098106F">
              <w:t xml:space="preserve">competency profiling </w:t>
            </w:r>
          </w:p>
          <w:p w:rsidR="00000000" w:rsidRPr="0098106F" w:rsidP="0098106F">
            <w:pPr>
              <w:pStyle w:val="ListBullet2"/>
            </w:pPr>
            <w:r w:rsidRPr="0098106F">
              <w:t xml:space="preserve">benchmarking </w:t>
            </w:r>
          </w:p>
          <w:p w:rsidR="00000000" w:rsidRPr="0098106F" w:rsidP="0098106F">
            <w:pPr>
              <w:pStyle w:val="ListBullet2"/>
            </w:pPr>
            <w:r w:rsidRPr="0098106F">
              <w:t>diversity targeting</w:t>
            </w:r>
          </w:p>
          <w:p w:rsidR="00000000" w:rsidRPr="0098106F" w:rsidP="0098106F">
            <w:pPr>
              <w:pStyle w:val="ListBullet2"/>
            </w:pPr>
            <w:r w:rsidRPr="0098106F">
              <w:t xml:space="preserve">job description </w:t>
            </w:r>
          </w:p>
          <w:p w:rsidR="00000000" w:rsidRPr="0098106F" w:rsidP="0098106F">
            <w:pPr>
              <w:pStyle w:val="ListBullet2"/>
            </w:pPr>
            <w:r w:rsidRPr="0098106F">
              <w:t>streamlining processes</w:t>
            </w:r>
          </w:p>
          <w:p w:rsidR="00000000" w:rsidRPr="0098106F" w:rsidP="0098106F">
            <w:pPr>
              <w:pStyle w:val="ListBullet2"/>
            </w:pPr>
            <w:r w:rsidRPr="0098106F">
              <w:t>use of external agencies</w:t>
            </w:r>
          </w:p>
          <w:p w:rsidR="00000000" w:rsidRPr="0098106F" w:rsidP="0098106F">
            <w:pPr>
              <w:pStyle w:val="ListBullet2"/>
            </w:pPr>
            <w:r w:rsidRPr="0098106F">
              <w:t>recruitment advertising</w:t>
            </w:r>
          </w:p>
          <w:p w:rsidR="00000000" w:rsidRPr="0098106F" w:rsidP="0098106F">
            <w:pPr>
              <w:pStyle w:val="ListBullet2"/>
            </w:pPr>
            <w:r w:rsidRPr="0098106F">
              <w:t>application processing</w:t>
            </w:r>
          </w:p>
          <w:p w:rsidR="00000000" w:rsidRPr="0098106F" w:rsidP="0098106F">
            <w:pPr>
              <w:pStyle w:val="ListBullet2"/>
            </w:pPr>
            <w:r w:rsidRPr="0098106F">
              <w:t>short-listing</w:t>
            </w:r>
          </w:p>
          <w:p w:rsidR="00000000" w:rsidRPr="0098106F" w:rsidP="0098106F">
            <w:pPr>
              <w:pStyle w:val="ListBullet2"/>
            </w:pPr>
            <w:r w:rsidRPr="0098106F">
              <w:t>selection panel training</w:t>
            </w:r>
          </w:p>
          <w:p w:rsidR="00000000" w:rsidRPr="0098106F" w:rsidP="0098106F">
            <w:pPr>
              <w:pStyle w:val="ListBullet2"/>
            </w:pPr>
            <w:r w:rsidRPr="0098106F">
              <w:t>selection panel formation</w:t>
            </w:r>
          </w:p>
          <w:p w:rsidR="00000000" w:rsidRPr="0098106F" w:rsidP="0098106F">
            <w:pPr>
              <w:pStyle w:val="ListBullet2"/>
            </w:pPr>
            <w:r w:rsidRPr="0098106F">
              <w:t>merit selection</w:t>
            </w:r>
          </w:p>
          <w:p w:rsidR="00000000" w:rsidRPr="0098106F" w:rsidP="0098106F">
            <w:pPr>
              <w:pStyle w:val="ListBullet2"/>
            </w:pPr>
            <w:r w:rsidRPr="0098106F">
              <w:t>interviews</w:t>
            </w:r>
          </w:p>
          <w:p w:rsidR="00000000" w:rsidRPr="0098106F" w:rsidP="0098106F">
            <w:pPr>
              <w:pStyle w:val="ListBullet2"/>
            </w:pPr>
            <w:r w:rsidRPr="0098106F">
              <w:t>assessment centres</w:t>
            </w:r>
          </w:p>
          <w:p w:rsidR="00000000" w:rsidRPr="0098106F" w:rsidP="0098106F">
            <w:pPr>
              <w:pStyle w:val="ListBullet2"/>
            </w:pPr>
            <w:r w:rsidRPr="0098106F">
              <w:t>psychometric assessment</w:t>
            </w:r>
          </w:p>
          <w:p w:rsidR="00000000" w:rsidRPr="0098106F" w:rsidP="0098106F">
            <w:pPr>
              <w:pStyle w:val="ListBullet2"/>
            </w:pPr>
            <w:r w:rsidRPr="0098106F">
              <w:t xml:space="preserve">advising </w:t>
            </w:r>
            <w:r w:rsidRPr="0098106F">
              <w:t>success and unsuccessful applicants</w:t>
            </w:r>
          </w:p>
          <w:p w:rsidR="00000000" w:rsidRPr="0098106F" w:rsidP="0098106F">
            <w:pPr>
              <w:pStyle w:val="ListBullet2"/>
            </w:pPr>
            <w:r w:rsidRPr="0098106F">
              <w:t>selection process reports</w:t>
            </w:r>
          </w:p>
          <w:p w:rsidR="00000000" w:rsidRPr="0098106F" w:rsidP="0098106F">
            <w:pPr>
              <w:pStyle w:val="ListBullet2"/>
            </w:pPr>
            <w:r w:rsidRPr="0098106F">
              <w:t>appeals</w:t>
            </w:r>
          </w:p>
          <w:p w:rsidR="00000000" w:rsidRPr="0098106F" w:rsidP="0098106F">
            <w:pPr>
              <w:pStyle w:val="ListBullet2"/>
            </w:pPr>
            <w:r w:rsidRPr="0098106F">
              <w:t>grievance/complaints procedures</w:t>
            </w:r>
          </w:p>
          <w:p w:rsidR="00000000" w:rsidP="0098106F">
            <w:pPr>
              <w:pStyle w:val="ListBullet2"/>
              <w:rPr>
                <w:lang w:val="en-NZ"/>
              </w:rPr>
            </w:pPr>
            <w:r w:rsidRPr="0098106F">
              <w:t>advertising selection outcomes</w:t>
            </w:r>
          </w:p>
        </w:tc>
      </w:tr>
      <w:tr w:rsidTr="0098106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rPr>
                <w:rStyle w:val="BoldandItalics"/>
              </w:rPr>
              <w:t>Other key human resource strategies</w:t>
            </w:r>
            <w:r w:rsidRPr="0098106F">
              <w:t xml:space="preserve"> may include:</w:t>
            </w:r>
          </w:p>
        </w:tc>
        <w:tc>
          <w:tcPr>
            <w:tcW w:w="6740" w:type="dxa"/>
            <w:tcBorders>
              <w:top w:val="nil"/>
              <w:left w:val="nil"/>
              <w:bottom w:val="nil"/>
              <w:right w:val="nil"/>
            </w:tcBorders>
            <w:tcMar>
              <w:top w:w="0" w:type="dxa"/>
              <w:left w:w="62" w:type="dxa"/>
              <w:bottom w:w="0" w:type="dxa"/>
              <w:right w:w="62" w:type="dxa"/>
            </w:tcMar>
          </w:tcPr>
          <w:p w:rsidR="00000000" w:rsidRPr="0098106F" w:rsidP="0098106F">
            <w:pPr>
              <w:pStyle w:val="ListBullet2"/>
            </w:pPr>
            <w:r w:rsidRPr="0098106F">
              <w:t>equity and diversity</w:t>
            </w:r>
          </w:p>
          <w:p w:rsidR="00000000" w:rsidRPr="0098106F" w:rsidP="0098106F">
            <w:pPr>
              <w:pStyle w:val="ListBullet2"/>
            </w:pPr>
            <w:r w:rsidRPr="0098106F">
              <w:t>workforce planning</w:t>
            </w:r>
          </w:p>
          <w:p w:rsidR="00000000" w:rsidRPr="0098106F" w:rsidP="0098106F">
            <w:pPr>
              <w:pStyle w:val="ListBullet2"/>
            </w:pPr>
            <w:r w:rsidRPr="0098106F">
              <w:t>succession planning</w:t>
            </w:r>
          </w:p>
          <w:p w:rsidR="00000000" w:rsidRPr="0098106F" w:rsidP="0098106F">
            <w:pPr>
              <w:pStyle w:val="ListBullet2"/>
            </w:pPr>
            <w:r w:rsidRPr="0098106F">
              <w:t>organisational development</w:t>
            </w:r>
          </w:p>
          <w:p w:rsidR="00000000" w:rsidRPr="0098106F" w:rsidP="0098106F">
            <w:pPr>
              <w:pStyle w:val="ListBullet2"/>
            </w:pPr>
            <w:r w:rsidRPr="0098106F">
              <w:t>probation</w:t>
            </w:r>
          </w:p>
          <w:p w:rsidR="00000000" w:rsidRPr="0098106F" w:rsidP="0098106F">
            <w:pPr>
              <w:pStyle w:val="ListBullet2"/>
            </w:pPr>
            <w:r w:rsidRPr="0098106F">
              <w:t>career management</w:t>
            </w:r>
          </w:p>
          <w:p w:rsidR="00000000" w:rsidRPr="0098106F" w:rsidP="0098106F">
            <w:pPr>
              <w:pStyle w:val="ListBullet2"/>
            </w:pPr>
            <w:r w:rsidRPr="0098106F">
              <w:t>organisational design</w:t>
            </w:r>
          </w:p>
          <w:p w:rsidR="00000000" w:rsidP="0098106F">
            <w:pPr>
              <w:pStyle w:val="ListBullet2"/>
              <w:rPr>
                <w:lang w:val="en-NZ"/>
              </w:rPr>
            </w:pPr>
            <w:r w:rsidRPr="0098106F">
              <w:t>redeployment</w:t>
            </w:r>
          </w:p>
        </w:tc>
      </w:tr>
      <w:tr w:rsidTr="0098106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rPr>
                <w:rStyle w:val="BoldandItalics"/>
              </w:rPr>
              <w:t>Legislation and policy</w:t>
            </w:r>
            <w:r w:rsidRPr="0098106F">
              <w:t xml:space="preserve"> may include:</w:t>
            </w:r>
          </w:p>
        </w:tc>
        <w:tc>
          <w:tcPr>
            <w:tcW w:w="6740" w:type="dxa"/>
            <w:tcBorders>
              <w:top w:val="nil"/>
              <w:left w:val="nil"/>
              <w:bottom w:val="nil"/>
              <w:right w:val="nil"/>
            </w:tcBorders>
            <w:tcMar>
              <w:top w:w="0" w:type="dxa"/>
              <w:left w:w="62" w:type="dxa"/>
              <w:bottom w:w="0" w:type="dxa"/>
              <w:right w:w="62" w:type="dxa"/>
            </w:tcMar>
          </w:tcPr>
          <w:p w:rsidR="00000000" w:rsidRPr="0098106F" w:rsidP="0098106F">
            <w:pPr>
              <w:pStyle w:val="ListBullet2"/>
            </w:pPr>
            <w:r w:rsidRPr="0098106F">
              <w:t>Commonwealth and State/Territory legislation including equal employment opportunity, privacy, anti-corruption and anti</w:t>
            </w:r>
            <w:r w:rsidRPr="0098106F">
              <w:noBreakHyphen/>
              <w:t>discrimin</w:t>
            </w:r>
            <w:r w:rsidRPr="0098106F">
              <w:t>ation law</w:t>
            </w:r>
          </w:p>
          <w:p w:rsidR="00000000" w:rsidRPr="0098106F" w:rsidP="0098106F">
            <w:pPr>
              <w:pStyle w:val="ListBullet2"/>
            </w:pPr>
            <w:r w:rsidRPr="0098106F">
              <w:t>national and international codes of practice and standards</w:t>
            </w:r>
          </w:p>
          <w:p w:rsidR="00000000" w:rsidRPr="0098106F" w:rsidP="0098106F">
            <w:pPr>
              <w:pStyle w:val="ListBullet2"/>
            </w:pPr>
            <w:r w:rsidRPr="0098106F">
              <w:t>the organisation’s policies and practices</w:t>
            </w:r>
          </w:p>
          <w:p w:rsidR="00000000" w:rsidRPr="0098106F" w:rsidP="0098106F">
            <w:pPr>
              <w:pStyle w:val="ListBullet2"/>
            </w:pPr>
            <w:r w:rsidRPr="0098106F">
              <w:t>government policy</w:t>
            </w:r>
          </w:p>
          <w:p w:rsidR="00000000" w:rsidRPr="0098106F" w:rsidP="0098106F">
            <w:pPr>
              <w:pStyle w:val="ListBullet2"/>
            </w:pPr>
            <w:r w:rsidRPr="0098106F">
              <w:t>codes of conduct</w:t>
            </w:r>
          </w:p>
          <w:p w:rsidR="00000000" w:rsidRPr="0098106F" w:rsidP="0098106F">
            <w:pPr>
              <w:pStyle w:val="ListBullet2"/>
            </w:pPr>
            <w:r w:rsidRPr="0098106F">
              <w:t xml:space="preserve">codes of ethics </w:t>
            </w:r>
          </w:p>
          <w:p w:rsidR="00000000" w:rsidRPr="0098106F" w:rsidP="0098106F">
            <w:pPr>
              <w:pStyle w:val="ListBullet2"/>
            </w:pPr>
            <w:r w:rsidRPr="0098106F">
              <w:t>public sector standards</w:t>
            </w:r>
          </w:p>
          <w:p w:rsidR="00000000" w:rsidP="0098106F">
            <w:pPr>
              <w:pStyle w:val="ListBullet2"/>
              <w:rPr>
                <w:lang w:val="en-NZ"/>
              </w:rPr>
            </w:pPr>
            <w:r w:rsidRPr="0098106F">
              <w:t>security policies and procedures</w:t>
            </w:r>
          </w:p>
        </w:tc>
      </w:tr>
      <w:tr w:rsidTr="0098106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rPr>
                <w:rStyle w:val="BoldandItalics"/>
              </w:rPr>
              <w:t>Specialist advice</w:t>
            </w:r>
            <w:r w:rsidRPr="0098106F">
              <w:t xml:space="preserve"> may relate to recruitment of:</w:t>
            </w:r>
          </w:p>
        </w:tc>
        <w:tc>
          <w:tcPr>
            <w:tcW w:w="6740" w:type="dxa"/>
            <w:tcBorders>
              <w:top w:val="nil"/>
              <w:left w:val="nil"/>
              <w:bottom w:val="nil"/>
              <w:right w:val="nil"/>
            </w:tcBorders>
            <w:tcMar>
              <w:top w:w="0" w:type="dxa"/>
              <w:left w:w="62" w:type="dxa"/>
              <w:bottom w:w="0" w:type="dxa"/>
              <w:right w:w="62" w:type="dxa"/>
            </w:tcMar>
          </w:tcPr>
          <w:p w:rsidR="00000000" w:rsidRPr="0098106F" w:rsidP="0098106F">
            <w:pPr>
              <w:pStyle w:val="ListBullet2"/>
            </w:pPr>
            <w:r w:rsidRPr="0098106F">
              <w:t>people with disabilities</w:t>
            </w:r>
          </w:p>
          <w:p w:rsidR="00000000" w:rsidRPr="0098106F" w:rsidP="0098106F">
            <w:pPr>
              <w:pStyle w:val="ListBullet2"/>
            </w:pPr>
            <w:r w:rsidRPr="0098106F">
              <w:t>people from culturally and linguistically diverse backgrounds</w:t>
            </w:r>
          </w:p>
          <w:p w:rsidR="00000000" w:rsidRPr="0098106F" w:rsidP="0098106F">
            <w:pPr>
              <w:pStyle w:val="ListBullet2"/>
            </w:pPr>
            <w:r w:rsidRPr="0098106F">
              <w:t>indigenous Australians</w:t>
            </w:r>
          </w:p>
          <w:p w:rsidR="00000000" w:rsidRPr="0098106F" w:rsidP="0098106F">
            <w:pPr>
              <w:pStyle w:val="ListBullet2"/>
            </w:pPr>
            <w:r w:rsidRPr="0098106F">
              <w:t>hard</w:t>
            </w:r>
            <w:r w:rsidRPr="0098106F">
              <w:noBreakHyphen/>
              <w:t>to</w:t>
            </w:r>
            <w:r w:rsidRPr="0098106F">
              <w:noBreakHyphen/>
              <w:t>recruit positions</w:t>
            </w:r>
          </w:p>
          <w:p w:rsidR="00000000" w:rsidRPr="0098106F" w:rsidP="0098106F">
            <w:pPr>
              <w:pStyle w:val="ListBullet2"/>
            </w:pPr>
            <w:r w:rsidRPr="0098106F">
              <w:t>technically specialised staff</w:t>
            </w:r>
          </w:p>
          <w:p w:rsidR="00000000" w:rsidP="0098106F">
            <w:pPr>
              <w:pStyle w:val="ListBullet2"/>
              <w:rPr>
                <w:lang w:val="en-NZ"/>
              </w:rPr>
            </w:pPr>
            <w:r w:rsidRPr="0098106F">
              <w:t>staff whose remuneration requirements may be higher than u</w:t>
            </w:r>
            <w:r w:rsidRPr="0098106F">
              <w:t>sual</w:t>
            </w:r>
          </w:p>
        </w:tc>
      </w:tr>
      <w:tr w:rsidTr="0098106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rPr>
                <w:rStyle w:val="BoldandItalics"/>
              </w:rPr>
              <w:t>Decisions on implementation of recruitment and selection</w:t>
            </w:r>
            <w:r w:rsidRPr="0098106F">
              <w:t xml:space="preserve"> may include:</w:t>
            </w:r>
          </w:p>
        </w:tc>
        <w:tc>
          <w:tcPr>
            <w:tcW w:w="6740" w:type="dxa"/>
            <w:tcBorders>
              <w:top w:val="nil"/>
              <w:left w:val="nil"/>
              <w:bottom w:val="nil"/>
              <w:right w:val="nil"/>
            </w:tcBorders>
            <w:tcMar>
              <w:top w:w="0" w:type="dxa"/>
              <w:left w:w="62" w:type="dxa"/>
              <w:bottom w:w="0" w:type="dxa"/>
              <w:right w:w="62" w:type="dxa"/>
            </w:tcMar>
          </w:tcPr>
          <w:p w:rsidR="00000000" w:rsidRPr="0098106F" w:rsidP="0098106F">
            <w:pPr>
              <w:pStyle w:val="ListBullet2"/>
            </w:pPr>
            <w:r w:rsidRPr="0098106F">
              <w:t>in</w:t>
            </w:r>
            <w:r w:rsidRPr="0098106F">
              <w:noBreakHyphen/>
              <w:t>house delivery</w:t>
            </w:r>
          </w:p>
          <w:p w:rsidR="00000000" w:rsidP="0098106F">
            <w:pPr>
              <w:pStyle w:val="ListBullet2"/>
              <w:rPr>
                <w:lang w:val="en-NZ"/>
              </w:rPr>
            </w:pPr>
            <w:r w:rsidRPr="0098106F">
              <w:t>outsourcing of all/parts of recruitment and selection</w:t>
            </w:r>
          </w:p>
        </w:tc>
      </w:tr>
      <w:tr w:rsidTr="0098106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rPr>
                <w:rStyle w:val="BoldandItalics"/>
              </w:rPr>
              <w:t xml:space="preserve">Management </w:t>
            </w:r>
            <w:r w:rsidRPr="0098106F">
              <w:t>of recruitment and selection may include:</w:t>
            </w:r>
          </w:p>
        </w:tc>
        <w:tc>
          <w:tcPr>
            <w:tcW w:w="6740" w:type="dxa"/>
            <w:tcBorders>
              <w:top w:val="nil"/>
              <w:left w:val="nil"/>
              <w:bottom w:val="nil"/>
              <w:right w:val="nil"/>
            </w:tcBorders>
            <w:tcMar>
              <w:top w:w="0" w:type="dxa"/>
              <w:left w:w="62" w:type="dxa"/>
              <w:bottom w:w="0" w:type="dxa"/>
              <w:right w:w="62" w:type="dxa"/>
            </w:tcMar>
          </w:tcPr>
          <w:p w:rsidR="00000000" w:rsidRPr="0098106F" w:rsidP="0098106F">
            <w:pPr>
              <w:pStyle w:val="ListBullet2"/>
            </w:pPr>
            <w:r w:rsidRPr="0098106F">
              <w:t>in-house processes</w:t>
            </w:r>
          </w:p>
          <w:p w:rsidR="00000000" w:rsidRPr="0098106F" w:rsidP="0098106F">
            <w:pPr>
              <w:pStyle w:val="ListBullet2"/>
            </w:pPr>
            <w:r w:rsidRPr="0098106F">
              <w:t>services provided by external</w:t>
            </w:r>
            <w:r w:rsidRPr="0098106F">
              <w:t xml:space="preserve"> recruitment providers </w:t>
            </w:r>
          </w:p>
          <w:p w:rsidR="00000000" w:rsidP="0098106F">
            <w:pPr>
              <w:pStyle w:val="ListBullet2"/>
              <w:rPr>
                <w:lang w:val="en-NZ"/>
              </w:rPr>
            </w:pPr>
            <w:r w:rsidRPr="0098106F">
              <w:t>contractual arrangements</w:t>
            </w:r>
          </w:p>
        </w:tc>
      </w:tr>
      <w:tr w:rsidTr="0098106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rPr>
                <w:rStyle w:val="BoldandItalics"/>
              </w:rPr>
              <w:t>Recruitment information</w:t>
            </w:r>
            <w:r w:rsidRPr="0098106F">
              <w:t xml:space="preserve"> may include:</w:t>
            </w:r>
          </w:p>
        </w:tc>
        <w:tc>
          <w:tcPr>
            <w:tcW w:w="6740" w:type="dxa"/>
            <w:tcBorders>
              <w:top w:val="nil"/>
              <w:left w:val="nil"/>
              <w:bottom w:val="nil"/>
              <w:right w:val="nil"/>
            </w:tcBorders>
            <w:tcMar>
              <w:top w:w="0" w:type="dxa"/>
              <w:left w:w="62" w:type="dxa"/>
              <w:bottom w:w="0" w:type="dxa"/>
              <w:right w:w="62" w:type="dxa"/>
            </w:tcMar>
          </w:tcPr>
          <w:p w:rsidR="00000000" w:rsidRPr="0098106F" w:rsidP="0098106F">
            <w:pPr>
              <w:pStyle w:val="ListBullet2"/>
            </w:pPr>
            <w:r w:rsidRPr="0098106F">
              <w:t>organisation profile</w:t>
            </w:r>
          </w:p>
          <w:p w:rsidR="00000000" w:rsidRPr="0098106F" w:rsidP="0098106F">
            <w:pPr>
              <w:pStyle w:val="ListBullet2"/>
            </w:pPr>
            <w:r w:rsidRPr="0098106F">
              <w:t>business unit profile</w:t>
            </w:r>
          </w:p>
          <w:p w:rsidR="00000000" w:rsidRPr="0098106F" w:rsidP="0098106F">
            <w:pPr>
              <w:pStyle w:val="ListBullet2"/>
            </w:pPr>
            <w:r w:rsidRPr="0098106F">
              <w:t>organisational/business unit structure</w:t>
            </w:r>
          </w:p>
          <w:p w:rsidR="00000000" w:rsidRPr="0098106F" w:rsidP="0098106F">
            <w:pPr>
              <w:pStyle w:val="ListBullet2"/>
            </w:pPr>
            <w:r w:rsidRPr="0098106F">
              <w:t>job description</w:t>
            </w:r>
          </w:p>
          <w:p w:rsidR="00000000" w:rsidRPr="0098106F" w:rsidP="0098106F">
            <w:pPr>
              <w:pStyle w:val="ListBullet2"/>
            </w:pPr>
            <w:r w:rsidRPr="0098106F">
              <w:t>competency profile</w:t>
            </w:r>
          </w:p>
          <w:p w:rsidR="00000000" w:rsidRPr="0098106F" w:rsidP="0098106F">
            <w:pPr>
              <w:pStyle w:val="ListBullet2"/>
            </w:pPr>
            <w:r w:rsidRPr="0098106F">
              <w:t>description of the recruitment process</w:t>
            </w:r>
          </w:p>
          <w:p w:rsidR="00000000" w:rsidRPr="0098106F" w:rsidP="0098106F">
            <w:pPr>
              <w:pStyle w:val="ListBullet2"/>
            </w:pPr>
            <w:r w:rsidRPr="0098106F">
              <w:t>application guidelines</w:t>
            </w:r>
          </w:p>
          <w:p w:rsidR="00000000" w:rsidRPr="0098106F" w:rsidP="0098106F">
            <w:pPr>
              <w:pStyle w:val="ListBullet2"/>
            </w:pPr>
            <w:r w:rsidRPr="0098106F">
              <w:t>selection criteria</w:t>
            </w:r>
          </w:p>
          <w:p w:rsidR="00000000" w:rsidRPr="0098106F" w:rsidP="0098106F">
            <w:pPr>
              <w:pStyle w:val="ListBullet2"/>
            </w:pPr>
            <w:r w:rsidRPr="0098106F">
              <w:t>interview/panel makeup and process</w:t>
            </w:r>
          </w:p>
          <w:p w:rsidR="00000000" w:rsidRPr="0098106F" w:rsidP="0098106F">
            <w:pPr>
              <w:pStyle w:val="ListBullet2"/>
            </w:pPr>
            <w:r w:rsidRPr="0098106F">
              <w:t>interview questions</w:t>
            </w:r>
          </w:p>
          <w:p w:rsidR="00000000" w:rsidRPr="0098106F" w:rsidP="0098106F">
            <w:pPr>
              <w:pStyle w:val="ListBullet2"/>
            </w:pPr>
            <w:r w:rsidRPr="0098106F">
              <w:t>case studies/workplace scenarios</w:t>
            </w:r>
          </w:p>
          <w:p w:rsidR="00000000" w:rsidP="0098106F">
            <w:pPr>
              <w:pStyle w:val="ListBullet2"/>
              <w:rPr>
                <w:lang w:val="en-NZ"/>
              </w:rPr>
            </w:pPr>
            <w:r w:rsidRPr="0098106F">
              <w:t>skills tests</w:t>
            </w:r>
          </w:p>
        </w:tc>
      </w:tr>
      <w:tr w:rsidTr="0098106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rPr>
                <w:rStyle w:val="BoldandItalics"/>
              </w:rPr>
              <w:t>Internal and external factors</w:t>
            </w:r>
            <w:r w:rsidRPr="0098106F">
              <w:t xml:space="preserve"> may include:</w:t>
            </w:r>
          </w:p>
        </w:tc>
        <w:tc>
          <w:tcPr>
            <w:tcW w:w="6740" w:type="dxa"/>
            <w:tcBorders>
              <w:top w:val="nil"/>
              <w:left w:val="nil"/>
              <w:bottom w:val="nil"/>
              <w:right w:val="nil"/>
            </w:tcBorders>
            <w:tcMar>
              <w:top w:w="0" w:type="dxa"/>
              <w:left w:w="62" w:type="dxa"/>
              <w:bottom w:w="0" w:type="dxa"/>
              <w:right w:w="62" w:type="dxa"/>
            </w:tcMar>
          </w:tcPr>
          <w:p w:rsidR="00000000" w:rsidRPr="0098106F" w:rsidP="0098106F">
            <w:pPr>
              <w:pStyle w:val="ListBullet2"/>
            </w:pPr>
            <w:r w:rsidRPr="0098106F">
              <w:t>changed financial or political circumstances</w:t>
            </w:r>
          </w:p>
          <w:p w:rsidR="00000000" w:rsidRPr="0098106F" w:rsidP="0098106F">
            <w:pPr>
              <w:pStyle w:val="ListBullet2"/>
            </w:pPr>
            <w:r w:rsidRPr="0098106F">
              <w:t>downsizing or organisat</w:t>
            </w:r>
            <w:r w:rsidRPr="0098106F">
              <w:t>ion restructuring</w:t>
            </w:r>
          </w:p>
          <w:p w:rsidR="00000000" w:rsidRPr="0098106F" w:rsidP="0098106F">
            <w:pPr>
              <w:pStyle w:val="ListBullet2"/>
            </w:pPr>
            <w:r w:rsidRPr="0098106F">
              <w:t>retention of high performing employees</w:t>
            </w:r>
          </w:p>
          <w:p w:rsidR="00000000" w:rsidRPr="0098106F" w:rsidP="0098106F">
            <w:pPr>
              <w:pStyle w:val="ListBullet2"/>
            </w:pPr>
            <w:r w:rsidRPr="0098106F">
              <w:t>opportunities for outsourcing changes in legislation or core business activities</w:t>
            </w:r>
          </w:p>
          <w:p w:rsidR="00000000" w:rsidRPr="0098106F" w:rsidP="0098106F">
            <w:pPr>
              <w:pStyle w:val="ListBullet2"/>
            </w:pPr>
            <w:r w:rsidRPr="0098106F">
              <w:t>changes in activities or aspirations of customers</w:t>
            </w:r>
          </w:p>
          <w:p w:rsidR="00000000" w:rsidRPr="0098106F" w:rsidP="0098106F">
            <w:pPr>
              <w:pStyle w:val="ListBullet2"/>
            </w:pPr>
            <w:r w:rsidRPr="0098106F">
              <w:t>organisational changes</w:t>
            </w:r>
          </w:p>
          <w:p w:rsidR="00000000" w:rsidRPr="0098106F" w:rsidP="0098106F">
            <w:pPr>
              <w:pStyle w:val="ListBullet2"/>
            </w:pPr>
            <w:r w:rsidRPr="0098106F">
              <w:t>labour market</w:t>
            </w:r>
          </w:p>
          <w:p w:rsidR="00000000" w:rsidRPr="0098106F" w:rsidP="0098106F">
            <w:pPr>
              <w:pStyle w:val="ListBullet2"/>
            </w:pPr>
            <w:r w:rsidRPr="0098106F">
              <w:t>skills shortages</w:t>
            </w:r>
          </w:p>
          <w:p w:rsidR="00000000" w:rsidRPr="0098106F" w:rsidP="0098106F">
            <w:pPr>
              <w:pStyle w:val="ListBullet2"/>
            </w:pPr>
            <w:r w:rsidRPr="0098106F">
              <w:t>salary limitations</w:t>
            </w:r>
          </w:p>
          <w:p w:rsidR="00000000" w:rsidP="0098106F">
            <w:pPr>
              <w:pStyle w:val="ListBullet2"/>
              <w:rPr>
                <w:lang w:val="en-NZ"/>
              </w:rPr>
            </w:pPr>
            <w:r w:rsidRPr="0098106F">
              <w:t>demographic changes</w:t>
            </w:r>
          </w:p>
        </w:tc>
      </w:tr>
      <w:tr w:rsidTr="0098106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t xml:space="preserve">Induction </w:t>
            </w:r>
            <w:r w:rsidRPr="0098106F">
              <w:rPr>
                <w:rStyle w:val="BoldandItalics"/>
              </w:rPr>
              <w:t xml:space="preserve">content </w:t>
            </w:r>
            <w:r w:rsidRPr="0098106F">
              <w:t>may include:</w:t>
            </w:r>
          </w:p>
        </w:tc>
        <w:tc>
          <w:tcPr>
            <w:tcW w:w="6740" w:type="dxa"/>
            <w:tcBorders>
              <w:top w:val="nil"/>
              <w:left w:val="nil"/>
              <w:bottom w:val="nil"/>
              <w:right w:val="nil"/>
            </w:tcBorders>
            <w:tcMar>
              <w:top w:w="0" w:type="dxa"/>
              <w:left w:w="62" w:type="dxa"/>
              <w:bottom w:w="0" w:type="dxa"/>
              <w:right w:w="62" w:type="dxa"/>
            </w:tcMar>
          </w:tcPr>
          <w:p w:rsidR="00000000" w:rsidRPr="0098106F" w:rsidP="0098106F">
            <w:pPr>
              <w:pStyle w:val="ListBullet2"/>
            </w:pPr>
            <w:r w:rsidRPr="0098106F">
              <w:t>public sector values</w:t>
            </w:r>
          </w:p>
          <w:p w:rsidR="00000000" w:rsidRPr="0098106F" w:rsidP="0098106F">
            <w:pPr>
              <w:pStyle w:val="ListBullet2"/>
            </w:pPr>
            <w:r w:rsidRPr="0098106F">
              <w:t>public sector ethics</w:t>
            </w:r>
          </w:p>
          <w:p w:rsidR="00000000" w:rsidRPr="0098106F" w:rsidP="0098106F">
            <w:pPr>
              <w:pStyle w:val="ListBullet2"/>
            </w:pPr>
            <w:r w:rsidRPr="0098106F">
              <w:t xml:space="preserve">code/s of conduct </w:t>
            </w:r>
          </w:p>
          <w:p w:rsidR="00000000" w:rsidRPr="0098106F" w:rsidP="0098106F">
            <w:pPr>
              <w:pStyle w:val="ListBullet2"/>
            </w:pPr>
            <w:r w:rsidRPr="0098106F">
              <w:t>organisational policies and procedures</w:t>
            </w:r>
          </w:p>
          <w:p w:rsidR="00000000" w:rsidRPr="0098106F" w:rsidP="0098106F">
            <w:pPr>
              <w:pStyle w:val="ListBullet2"/>
            </w:pPr>
            <w:r w:rsidRPr="0098106F">
              <w:t xml:space="preserve">public sector legislative requirements </w:t>
            </w:r>
          </w:p>
          <w:p w:rsidR="00000000" w:rsidRPr="0098106F" w:rsidP="0098106F">
            <w:pPr>
              <w:pStyle w:val="ListBullet2"/>
            </w:pPr>
            <w:r w:rsidRPr="0098106F">
              <w:t>the organisation’s enabling legislation</w:t>
            </w:r>
          </w:p>
          <w:p w:rsidR="00000000" w:rsidRPr="0098106F" w:rsidP="0098106F">
            <w:pPr>
              <w:pStyle w:val="ListBullet2"/>
            </w:pPr>
            <w:r w:rsidRPr="0098106F">
              <w:t>organisational environment, culture, structure and protocols</w:t>
            </w:r>
          </w:p>
          <w:p w:rsidR="00000000" w:rsidRPr="0098106F" w:rsidP="0098106F">
            <w:pPr>
              <w:pStyle w:val="ListBullet2"/>
            </w:pPr>
            <w:r w:rsidRPr="0098106F">
              <w:t>occupational health and safety related to working in the public sector, and particular to the organisation</w:t>
            </w:r>
          </w:p>
          <w:p w:rsidR="00000000" w:rsidRPr="0098106F" w:rsidP="0098106F">
            <w:pPr>
              <w:pStyle w:val="ListBullet2"/>
            </w:pPr>
            <w:r w:rsidRPr="0098106F">
              <w:t>environmental issues/requirements</w:t>
            </w:r>
          </w:p>
          <w:p w:rsidR="00000000" w:rsidRPr="0098106F" w:rsidP="0098106F">
            <w:pPr>
              <w:pStyle w:val="ListBullet2"/>
            </w:pPr>
            <w:r w:rsidRPr="0098106F">
              <w:t>standard operating procedures</w:t>
            </w:r>
          </w:p>
          <w:p w:rsidR="00000000" w:rsidRPr="0098106F" w:rsidP="0098106F">
            <w:pPr>
              <w:pStyle w:val="ListBullet2"/>
            </w:pPr>
            <w:r w:rsidRPr="0098106F">
              <w:t>equity and diversity</w:t>
            </w:r>
          </w:p>
          <w:p w:rsidR="00000000" w:rsidRPr="0098106F" w:rsidP="0098106F">
            <w:pPr>
              <w:pStyle w:val="ListBullet2"/>
            </w:pPr>
            <w:r w:rsidRPr="0098106F">
              <w:t>pro</w:t>
            </w:r>
            <w:r w:rsidRPr="0098106F">
              <w:t>bationary period</w:t>
            </w:r>
          </w:p>
          <w:p w:rsidR="00000000" w:rsidRPr="0098106F" w:rsidP="0098106F">
            <w:pPr>
              <w:pStyle w:val="ListBullet2"/>
            </w:pPr>
            <w:r w:rsidRPr="0098106F">
              <w:t>career management/progression</w:t>
            </w:r>
          </w:p>
          <w:p w:rsidR="00000000" w:rsidRPr="0098106F" w:rsidP="0098106F">
            <w:pPr>
              <w:pStyle w:val="ListBullet2"/>
            </w:pPr>
            <w:r w:rsidRPr="0098106F">
              <w:t>performance management system</w:t>
            </w:r>
          </w:p>
          <w:p w:rsidR="00000000" w:rsidRPr="0098106F" w:rsidP="0098106F">
            <w:pPr>
              <w:pStyle w:val="ListBullet2"/>
            </w:pPr>
            <w:r w:rsidRPr="0098106F">
              <w:t xml:space="preserve">learning and development </w:t>
            </w:r>
          </w:p>
          <w:p w:rsidR="00000000" w:rsidRPr="0098106F" w:rsidP="0098106F">
            <w:pPr>
              <w:pStyle w:val="ListBullet2"/>
            </w:pPr>
            <w:r w:rsidRPr="0098106F">
              <w:t>delegations</w:t>
            </w:r>
          </w:p>
          <w:p w:rsidR="00000000" w:rsidRPr="0098106F" w:rsidP="0098106F">
            <w:pPr>
              <w:pStyle w:val="ListBullet2"/>
            </w:pPr>
            <w:r w:rsidRPr="0098106F">
              <w:t xml:space="preserve">security requirements </w:t>
            </w:r>
          </w:p>
          <w:p w:rsidR="00000000" w:rsidP="0098106F">
            <w:pPr>
              <w:pStyle w:val="ListBullet2"/>
              <w:rPr>
                <w:lang w:val="en-NZ"/>
              </w:rPr>
            </w:pPr>
            <w:r w:rsidRPr="0098106F">
              <w:t>grievance procedures</w:t>
            </w:r>
          </w:p>
        </w:tc>
      </w:tr>
      <w:tr w:rsidTr="0098106F">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98106F">
            <w:pPr>
              <w:pStyle w:val="BodyText"/>
              <w:rPr>
                <w:lang w:val="en-NZ"/>
              </w:rPr>
            </w:pPr>
            <w:r w:rsidRPr="0098106F">
              <w:t xml:space="preserve">Induction </w:t>
            </w:r>
            <w:r w:rsidRPr="0098106F">
              <w:rPr>
                <w:rStyle w:val="BoldandItalics"/>
              </w:rPr>
              <w:t xml:space="preserve">methodology </w:t>
            </w:r>
            <w:r w:rsidRPr="0098106F">
              <w:t>may include:</w:t>
            </w:r>
          </w:p>
        </w:tc>
        <w:tc>
          <w:tcPr>
            <w:tcW w:w="6740" w:type="dxa"/>
            <w:tcBorders>
              <w:top w:val="nil"/>
              <w:left w:val="nil"/>
              <w:bottom w:val="nil"/>
              <w:right w:val="nil"/>
            </w:tcBorders>
            <w:tcMar>
              <w:top w:w="0" w:type="dxa"/>
              <w:left w:w="62" w:type="dxa"/>
              <w:bottom w:w="0" w:type="dxa"/>
              <w:right w:w="62" w:type="dxa"/>
            </w:tcMar>
          </w:tcPr>
          <w:p w:rsidR="00000000" w:rsidRPr="0098106F" w:rsidP="0098106F">
            <w:pPr>
              <w:pStyle w:val="ListBullet2"/>
            </w:pPr>
            <w:r w:rsidRPr="0098106F">
              <w:t>face</w:t>
            </w:r>
            <w:r w:rsidRPr="0098106F">
              <w:noBreakHyphen/>
              <w:t>to</w:t>
            </w:r>
            <w:r w:rsidRPr="0098106F">
              <w:noBreakHyphen/>
              <w:t>face information sessions</w:t>
            </w:r>
          </w:p>
          <w:p w:rsidR="00000000" w:rsidRPr="0098106F" w:rsidP="0098106F">
            <w:pPr>
              <w:pStyle w:val="ListBullet2"/>
            </w:pPr>
            <w:r w:rsidRPr="0098106F">
              <w:t>formal training</w:t>
            </w:r>
          </w:p>
          <w:p w:rsidR="00000000" w:rsidRPr="0098106F" w:rsidP="0098106F">
            <w:pPr>
              <w:pStyle w:val="ListBullet2"/>
            </w:pPr>
            <w:r w:rsidRPr="0098106F">
              <w:t>brochures/handouts</w:t>
            </w:r>
          </w:p>
          <w:p w:rsidR="00000000" w:rsidRPr="0098106F" w:rsidP="0098106F">
            <w:pPr>
              <w:pStyle w:val="ListBullet2"/>
            </w:pPr>
            <w:r w:rsidRPr="0098106F">
              <w:t>organisational manuals</w:t>
            </w:r>
          </w:p>
          <w:p w:rsidR="00000000" w:rsidRPr="0098106F" w:rsidP="0098106F">
            <w:pPr>
              <w:pStyle w:val="ListBullet2"/>
            </w:pPr>
            <w:r w:rsidRPr="0098106F">
              <w:t>intranet</w:t>
            </w:r>
          </w:p>
          <w:p w:rsidR="00000000" w:rsidRPr="0098106F" w:rsidP="0098106F">
            <w:pPr>
              <w:pStyle w:val="ListBullet2"/>
            </w:pPr>
            <w:r w:rsidRPr="0098106F">
              <w:t>organisational tour</w:t>
            </w:r>
          </w:p>
          <w:p w:rsidR="00000000" w:rsidRPr="0098106F" w:rsidP="0098106F">
            <w:pPr>
              <w:pStyle w:val="ListBullet2"/>
            </w:pPr>
            <w:r w:rsidRPr="0098106F">
              <w:t>shadowing</w:t>
            </w:r>
          </w:p>
          <w:p w:rsidR="00000000" w:rsidRPr="0098106F" w:rsidP="0098106F">
            <w:pPr>
              <w:pStyle w:val="ListBullet2"/>
            </w:pPr>
            <w:r w:rsidRPr="0098106F">
              <w:t>mentoring</w:t>
            </w:r>
          </w:p>
          <w:p w:rsidR="00000000" w:rsidRPr="0098106F" w:rsidP="0098106F">
            <w:pPr>
              <w:pStyle w:val="ListBullet2"/>
            </w:pPr>
            <w:r w:rsidRPr="0098106F">
              <w:t>supervision</w:t>
            </w:r>
          </w:p>
          <w:p w:rsidR="00000000" w:rsidRPr="0098106F" w:rsidP="0098106F">
            <w:pPr>
              <w:pStyle w:val="ListBullet2"/>
            </w:pPr>
            <w:r w:rsidRPr="0098106F">
              <w:t>assessment</w:t>
            </w:r>
          </w:p>
          <w:p w:rsidR="00000000" w:rsidRPr="0098106F" w:rsidP="0098106F">
            <w:pPr>
              <w:pStyle w:val="ListBullet2"/>
            </w:pPr>
            <w:r w:rsidRPr="0098106F">
              <w:t>probation</w:t>
            </w:r>
          </w:p>
        </w:tc>
      </w:tr>
    </w:tbl>
    <w:p w:rsidR="00000000" w:rsidRPr="0098106F" w:rsidP="0098106F">
      <w:pPr>
        <w:pStyle w:val="BodyText"/>
      </w:pPr>
    </w:p>
    <w:p w:rsidR="00000000" w:rsidRPr="0098106F" w:rsidP="0098106F">
      <w:pPr>
        <w:pStyle w:val="AllowPageBreak"/>
      </w:pPr>
    </w:p>
    <w:p w:rsidR="00000000" w:rsidRPr="0098106F" w:rsidP="0098106F">
      <w:pPr>
        <w:pStyle w:val="Heading1"/>
      </w:pPr>
      <w:bookmarkStart w:id="12" w:name="O_496048"/>
      <w:bookmarkEnd w:id="12"/>
      <w:r w:rsidRPr="0098106F">
        <w:t>Unit Sector(s)</w:t>
      </w:r>
    </w:p>
    <w:p w:rsidR="00000000" w:rsidRPr="0098106F" w:rsidP="0098106F">
      <w:pPr>
        <w:pStyle w:val="BodyText"/>
      </w:pPr>
      <w:r w:rsidRPr="0098106F">
        <w:t>Not applicable.</w:t>
      </w:r>
    </w:p>
    <w:p w:rsidR="00000000" w:rsidRPr="0098106F" w:rsidP="0098106F">
      <w:pPr>
        <w:pStyle w:val="AllowPageBreak"/>
      </w:pPr>
    </w:p>
    <w:p w:rsidR="00000000" w:rsidRPr="0098106F" w:rsidP="0098106F">
      <w:pPr>
        <w:pStyle w:val="Heading1"/>
      </w:pPr>
      <w:bookmarkStart w:id="13" w:name="O_496059"/>
      <w:bookmarkEnd w:id="13"/>
      <w:r w:rsidRPr="0098106F">
        <w:t>Competency field</w:t>
      </w:r>
    </w:p>
    <w:p w:rsidR="00000000" w:rsidRPr="0098106F" w:rsidP="0098106F">
      <w:pPr>
        <w:pStyle w:val="BodyText"/>
      </w:pPr>
      <w:r w:rsidRPr="0098106F">
        <w:t>Human Resource Management</w:t>
      </w:r>
    </w:p>
    <w:p w:rsidR="00000000" w:rsidRPr="0098106F" w:rsidP="0098106F"/>
    <w:sectPr w:rsidSect="009810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0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7A8C" w:rsidP="004E7A8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0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8C" w:rsidP="0098106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E7A8C" w:rsidP="009810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E7A8C" w:rsidP="009810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0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06F" w:rsidRPr="004E7A8C" w:rsidP="004E7A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0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8C" w:rsidRPr="002D2AF8" w:rsidP="0098106F">
    <w:pPr>
      <w:pStyle w:val="Header"/>
      <w:framePr w:wrap="around"/>
    </w:pPr>
    <w:r>
      <w:fldChar w:fldCharType="begin"/>
    </w:r>
    <w:r>
      <w:instrText xml:space="preserve"> TITLE   \* MERGEFORMAT </w:instrText>
    </w:r>
    <w:r>
      <w:fldChar w:fldCharType="separate"/>
    </w:r>
    <w:r>
      <w:t>PSPHR612A Manage recruitment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4E7A8C" w:rsidP="009810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3A54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0344992A"/>
    <w:lvl w:ilvl="0">
      <w:start w:val="1"/>
      <w:numFmt w:val="decimal"/>
      <w:pStyle w:val="ListNumber"/>
      <w:lvlText w:val="%1."/>
      <w:lvlJc w:val="left"/>
      <w:pPr>
        <w:tabs>
          <w:tab w:val="num" w:pos="360"/>
        </w:tabs>
        <w:ind w:left="360" w:hanging="360"/>
      </w:pPr>
    </w:lvl>
  </w:abstractNum>
  <w:abstractNum w:abstractNumId="8">
    <w:nsid w:val="FFFFFFFE"/>
    <w:multiLevelType w:val="singleLevel"/>
    <w:tmpl w:val="09CC4A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7"/>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0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106F"/>
    <w:pPr>
      <w:spacing w:before="360" w:after="60"/>
      <w:outlineLvl w:val="0"/>
    </w:pPr>
    <w:rPr>
      <w:sz w:val="32"/>
    </w:rPr>
  </w:style>
  <w:style w:type="paragraph" w:styleId="Heading2">
    <w:name w:val="heading 2"/>
    <w:basedOn w:val="HeadingBase"/>
    <w:next w:val="BodyText"/>
    <w:link w:val="Heading2Char"/>
    <w:qFormat/>
    <w:rsid w:val="0098106F"/>
    <w:pPr>
      <w:keepLines/>
      <w:spacing w:before="240" w:after="120"/>
      <w:outlineLvl w:val="1"/>
    </w:pPr>
    <w:rPr>
      <w:sz w:val="28"/>
      <w:szCs w:val="40"/>
    </w:rPr>
  </w:style>
  <w:style w:type="paragraph" w:styleId="Heading3">
    <w:name w:val="heading 3"/>
    <w:basedOn w:val="HeadingBase"/>
    <w:next w:val="BodyText"/>
    <w:link w:val="Heading3Char"/>
    <w:qFormat/>
    <w:rsid w:val="0098106F"/>
    <w:pPr>
      <w:spacing w:before="180" w:after="120"/>
      <w:outlineLvl w:val="2"/>
    </w:pPr>
    <w:rPr>
      <w:spacing w:val="-10"/>
      <w:kern w:val="32"/>
    </w:rPr>
  </w:style>
  <w:style w:type="paragraph" w:styleId="Heading4">
    <w:name w:val="heading 4"/>
    <w:basedOn w:val="HeadingBase"/>
    <w:next w:val="BodyText"/>
    <w:link w:val="Heading4Char"/>
    <w:qFormat/>
    <w:rsid w:val="0098106F"/>
    <w:pPr>
      <w:spacing w:before="160" w:after="120"/>
      <w:outlineLvl w:val="3"/>
    </w:pPr>
    <w:rPr>
      <w:sz w:val="22"/>
    </w:rPr>
  </w:style>
  <w:style w:type="paragraph" w:styleId="Heading5">
    <w:name w:val="heading 5"/>
    <w:basedOn w:val="HeadingBase"/>
    <w:next w:val="Normal"/>
    <w:link w:val="Heading5Char"/>
    <w:qFormat/>
    <w:rsid w:val="0098106F"/>
    <w:pPr>
      <w:spacing w:before="80"/>
      <w:outlineLvl w:val="4"/>
    </w:pPr>
    <w:rPr>
      <w:color w:val="918585"/>
      <w:sz w:val="20"/>
    </w:rPr>
  </w:style>
  <w:style w:type="paragraph" w:styleId="Heading6">
    <w:name w:val="heading 6"/>
    <w:basedOn w:val="HeadingBase"/>
    <w:next w:val="Normal"/>
    <w:link w:val="Heading6Char"/>
    <w:qFormat/>
    <w:rsid w:val="0098106F"/>
    <w:pPr>
      <w:spacing w:before="60"/>
      <w:outlineLvl w:val="5"/>
    </w:pPr>
    <w:rPr>
      <w:color w:val="918585"/>
      <w:sz w:val="20"/>
    </w:rPr>
  </w:style>
  <w:style w:type="paragraph" w:styleId="Heading7">
    <w:name w:val="heading 7"/>
    <w:basedOn w:val="Normal"/>
    <w:next w:val="Normal"/>
    <w:link w:val="Heading7Char"/>
    <w:qFormat/>
    <w:rsid w:val="0098106F"/>
    <w:pPr>
      <w:ind w:left="720"/>
      <w:outlineLvl w:val="6"/>
    </w:pPr>
    <w:rPr>
      <w:i/>
    </w:rPr>
  </w:style>
  <w:style w:type="paragraph" w:styleId="Heading8">
    <w:name w:val="heading 8"/>
    <w:basedOn w:val="Normal"/>
    <w:next w:val="Normal"/>
    <w:link w:val="Heading8Char"/>
    <w:qFormat/>
    <w:rsid w:val="0098106F"/>
    <w:pPr>
      <w:ind w:left="720"/>
      <w:outlineLvl w:val="7"/>
    </w:pPr>
    <w:rPr>
      <w:i/>
    </w:rPr>
  </w:style>
  <w:style w:type="paragraph" w:styleId="Heading9">
    <w:name w:val="heading 9"/>
    <w:basedOn w:val="Normal"/>
    <w:next w:val="Normal"/>
    <w:link w:val="Heading9Char"/>
    <w:qFormat/>
    <w:rsid w:val="0098106F"/>
    <w:pPr>
      <w:ind w:left="720"/>
      <w:outlineLvl w:val="8"/>
    </w:pPr>
    <w:rPr>
      <w:i/>
    </w:rPr>
  </w:style>
  <w:style w:type="character" w:default="1" w:styleId="DefaultParagraphFont">
    <w:name w:val="Default Paragraph Font"/>
    <w:uiPriority w:val="1"/>
    <w:unhideWhenUsed/>
    <w:rsid w:val="009810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06F"/>
  </w:style>
  <w:style w:type="character" w:customStyle="1" w:styleId="Heading1Char">
    <w:name w:val="Heading 1 Char"/>
    <w:basedOn w:val="DefaultParagraphFont"/>
    <w:link w:val="Heading1"/>
    <w:rsid w:val="0098106F"/>
    <w:rPr>
      <w:rFonts w:ascii="Times New Roman" w:eastAsia="Times New Roman" w:hAnsi="Times New Roman" w:cs="Times New Roman"/>
      <w:b/>
      <w:sz w:val="32"/>
      <w:szCs w:val="20"/>
      <w:lang w:eastAsia="en-US"/>
    </w:rPr>
  </w:style>
  <w:style w:type="paragraph" w:styleId="BodyText">
    <w:name w:val="Body Text"/>
    <w:basedOn w:val="Normal"/>
    <w:link w:val="BodyTextChar"/>
    <w:rsid w:val="009810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106F"/>
    <w:rPr>
      <w:rFonts w:ascii="Times New Roman" w:eastAsia="Times New Roman" w:hAnsi="Times New Roman" w:cs="Times New Roman"/>
      <w:sz w:val="24"/>
      <w:lang w:eastAsia="en-US"/>
    </w:rPr>
  </w:style>
  <w:style w:type="paragraph" w:styleId="Footer">
    <w:name w:val="footer"/>
    <w:basedOn w:val="Normal"/>
    <w:link w:val="FooterChar"/>
    <w:rsid w:val="009810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06F"/>
    <w:rPr>
      <w:rFonts w:ascii="Times New Roman" w:eastAsia="Times New Roman" w:hAnsi="Times New Roman" w:cs="Times New Roman"/>
      <w:sz w:val="16"/>
      <w:lang w:eastAsia="en-US"/>
    </w:rPr>
  </w:style>
  <w:style w:type="character" w:customStyle="1" w:styleId="SpecialBold">
    <w:name w:val="Special Bold"/>
    <w:basedOn w:val="DefaultParagraphFont"/>
    <w:rsid w:val="0098106F"/>
    <w:rPr>
      <w:b/>
      <w:spacing w:val="0"/>
    </w:rPr>
  </w:style>
  <w:style w:type="paragraph" w:styleId="ListBullet2">
    <w:name w:val="List Bullet 2"/>
    <w:basedOn w:val="List2"/>
    <w:rsid w:val="0098106F"/>
    <w:pPr>
      <w:numPr>
        <w:numId w:val="15"/>
      </w:numPr>
      <w:tabs>
        <w:tab w:val="clear" w:pos="680"/>
      </w:tabs>
    </w:pPr>
  </w:style>
  <w:style w:type="character" w:styleId="Emphasis">
    <w:name w:val="Emphasis"/>
    <w:basedOn w:val="DefaultParagraphFont"/>
    <w:qFormat/>
    <w:rsid w:val="0098106F"/>
    <w:rPr>
      <w:i/>
    </w:rPr>
  </w:style>
  <w:style w:type="paragraph" w:customStyle="1" w:styleId="SuperHeading">
    <w:name w:val="SuperHeading"/>
    <w:basedOn w:val="Normal"/>
    <w:rsid w:val="0098106F"/>
    <w:pPr>
      <w:spacing w:before="240" w:after="120"/>
      <w:outlineLvl w:val="0"/>
    </w:pPr>
    <w:rPr>
      <w:rFonts w:ascii="Times New Roman" w:hAnsi="Times New Roman"/>
      <w:b/>
      <w:sz w:val="28"/>
    </w:rPr>
  </w:style>
  <w:style w:type="paragraph" w:styleId="ListNumber">
    <w:name w:val="List Number"/>
    <w:basedOn w:val="List"/>
    <w:rsid w:val="0098106F"/>
    <w:pPr>
      <w:numPr>
        <w:numId w:val="12"/>
      </w:numPr>
    </w:pPr>
  </w:style>
  <w:style w:type="paragraph" w:customStyle="1" w:styleId="AllowPageBreak">
    <w:name w:val="AllowPageBreak"/>
    <w:rsid w:val="009810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106F"/>
    <w:pPr>
      <w:numPr>
        <w:numId w:val="3"/>
      </w:numPr>
      <w:tabs>
        <w:tab w:val="clear" w:pos="1021"/>
      </w:tabs>
      <w:ind w:left="1037" w:hanging="357"/>
    </w:pPr>
  </w:style>
  <w:style w:type="character" w:customStyle="1" w:styleId="BoldandItalics">
    <w:name w:val="Bold and Italics"/>
    <w:qFormat/>
    <w:rsid w:val="0098106F"/>
    <w:rPr>
      <w:b/>
      <w:i/>
      <w:u w:val="none"/>
    </w:rPr>
  </w:style>
  <w:style w:type="character" w:customStyle="1" w:styleId="Heading2Char">
    <w:name w:val="Heading 2 Char"/>
    <w:basedOn w:val="DefaultParagraphFont"/>
    <w:link w:val="Heading2"/>
    <w:rsid w:val="009810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0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10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10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0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0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10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106F"/>
    <w:rPr>
      <w:rFonts w:ascii="Courier New" w:eastAsia="Times New Roman" w:hAnsi="Courier New" w:cs="Times New Roman"/>
      <w:i/>
      <w:szCs w:val="20"/>
      <w:lang w:eastAsia="en-US"/>
    </w:rPr>
  </w:style>
  <w:style w:type="paragraph" w:customStyle="1" w:styleId="HeadingBase">
    <w:name w:val="Heading Base"/>
    <w:rsid w:val="009810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06F"/>
    <w:pPr>
      <w:tabs>
        <w:tab w:val="right" w:leader="dot" w:pos="9072"/>
      </w:tabs>
      <w:ind w:left="567"/>
    </w:pPr>
    <w:rPr>
      <w:szCs w:val="22"/>
    </w:rPr>
  </w:style>
  <w:style w:type="paragraph" w:customStyle="1" w:styleId="TOCBase">
    <w:name w:val="TOC Base"/>
    <w:rsid w:val="009810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06F"/>
    <w:pPr>
      <w:tabs>
        <w:tab w:val="right" w:leader="dot" w:pos="9072"/>
      </w:tabs>
      <w:spacing w:before="40" w:after="40"/>
      <w:ind w:left="284"/>
    </w:pPr>
    <w:rPr>
      <w:rFonts w:ascii="Times New Roman" w:hAnsi="Times New Roman"/>
    </w:rPr>
  </w:style>
  <w:style w:type="paragraph" w:styleId="TOC1">
    <w:name w:val="toc 1"/>
    <w:basedOn w:val="TOCBase"/>
    <w:next w:val="Normal"/>
    <w:rsid w:val="009810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106F"/>
    <w:pPr>
      <w:spacing w:before="5040"/>
      <w:jc w:val="center"/>
    </w:pPr>
    <w:rPr>
      <w:sz w:val="48"/>
      <w:szCs w:val="72"/>
      <w:lang w:val="en-US"/>
    </w:rPr>
  </w:style>
  <w:style w:type="character" w:customStyle="1" w:styleId="TitleChar">
    <w:name w:val="Title Char"/>
    <w:basedOn w:val="DefaultParagraphFont"/>
    <w:link w:val="Title"/>
    <w:rsid w:val="009810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06F"/>
    <w:pPr>
      <w:tabs>
        <w:tab w:val="left" w:pos="3600"/>
        <w:tab w:val="left" w:pos="3958"/>
      </w:tabs>
    </w:pPr>
  </w:style>
  <w:style w:type="paragraph" w:styleId="List">
    <w:name w:val="List"/>
    <w:basedOn w:val="BodyText"/>
    <w:next w:val="BodyText"/>
    <w:rsid w:val="0098106F"/>
    <w:pPr>
      <w:tabs>
        <w:tab w:val="left" w:pos="340"/>
      </w:tabs>
      <w:spacing w:before="60" w:after="60"/>
      <w:ind w:left="340" w:hanging="340"/>
    </w:pPr>
  </w:style>
  <w:style w:type="paragraph" w:styleId="ListBullet">
    <w:name w:val="List Bullet"/>
    <w:basedOn w:val="List"/>
    <w:rsid w:val="0098106F"/>
    <w:pPr>
      <w:numPr>
        <w:numId w:val="14"/>
      </w:numPr>
      <w:tabs>
        <w:tab w:val="clear" w:pos="340"/>
      </w:tabs>
      <w:spacing w:before="40" w:after="40"/>
    </w:pPr>
  </w:style>
  <w:style w:type="paragraph" w:customStyle="1" w:styleId="Note">
    <w:name w:val="Note"/>
    <w:basedOn w:val="BodyText"/>
    <w:rsid w:val="009810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106F"/>
    <w:pPr>
      <w:framePr w:wrap="auto" w:hAnchor="text" w:y="6049"/>
    </w:pPr>
    <w:rPr>
      <w:color w:val="000000"/>
      <w:sz w:val="40"/>
    </w:rPr>
  </w:style>
  <w:style w:type="paragraph" w:customStyle="1" w:styleId="TOCTitle">
    <w:name w:val="TOCTitle"/>
    <w:basedOn w:val="Heading1"/>
    <w:rsid w:val="0098106F"/>
    <w:pPr>
      <w:spacing w:after="240"/>
      <w:jc w:val="center"/>
      <w:outlineLvl w:val="9"/>
    </w:pPr>
    <w:rPr>
      <w:caps/>
    </w:rPr>
  </w:style>
  <w:style w:type="paragraph" w:customStyle="1" w:styleId="Version">
    <w:name w:val="Version"/>
    <w:rsid w:val="009810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106F"/>
    <w:pPr>
      <w:keepNext w:val="0"/>
      <w:tabs>
        <w:tab w:val="right" w:pos="4176"/>
      </w:tabs>
      <w:ind w:left="198" w:hanging="198"/>
    </w:pPr>
    <w:rPr>
      <w:rFonts w:ascii="Garamond" w:hAnsi="Garamond"/>
    </w:rPr>
  </w:style>
  <w:style w:type="paragraph" w:styleId="IndexHeading">
    <w:name w:val="index heading"/>
    <w:basedOn w:val="Normal"/>
    <w:next w:val="Index1"/>
    <w:semiHidden/>
    <w:rsid w:val="0098106F"/>
    <w:pPr>
      <w:spacing w:before="120" w:after="120"/>
    </w:pPr>
    <w:rPr>
      <w:rFonts w:ascii="Arial" w:hAnsi="Arial"/>
      <w:b/>
      <w:color w:val="918585"/>
      <w:sz w:val="24"/>
    </w:rPr>
  </w:style>
  <w:style w:type="paragraph" w:styleId="Header">
    <w:name w:val="header"/>
    <w:basedOn w:val="Normal"/>
    <w:link w:val="HeaderChar"/>
    <w:rsid w:val="009810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06F"/>
    <w:rPr>
      <w:rFonts w:ascii="Times New Roman" w:eastAsia="Times New Roman" w:hAnsi="Times New Roman" w:cs="Times New Roman"/>
      <w:sz w:val="16"/>
      <w:szCs w:val="20"/>
      <w:lang w:val="en-GB" w:eastAsia="en-US"/>
    </w:rPr>
  </w:style>
  <w:style w:type="paragraph" w:customStyle="1" w:styleId="Chapter">
    <w:name w:val="Chapter"/>
    <w:basedOn w:val="Normal"/>
    <w:rsid w:val="0098106F"/>
    <w:pPr>
      <w:spacing w:before="240"/>
    </w:pPr>
    <w:rPr>
      <w:rFonts w:ascii="Times New Roman" w:hAnsi="Times New Roman"/>
      <w:smallCaps/>
      <w:spacing w:val="80"/>
      <w:sz w:val="28"/>
    </w:rPr>
  </w:style>
  <w:style w:type="paragraph" w:customStyle="1" w:styleId="InChapter">
    <w:name w:val="InChapter"/>
    <w:basedOn w:val="Heading3"/>
    <w:rsid w:val="0098106F"/>
    <w:pPr>
      <w:spacing w:after="240"/>
      <w:outlineLvl w:val="9"/>
    </w:pPr>
    <w:rPr>
      <w:noProof/>
    </w:rPr>
  </w:style>
  <w:style w:type="paragraph" w:styleId="Index2">
    <w:name w:val="index 2"/>
    <w:basedOn w:val="Normal"/>
    <w:next w:val="Normal"/>
    <w:semiHidden/>
    <w:rsid w:val="0098106F"/>
    <w:pPr>
      <w:tabs>
        <w:tab w:val="right" w:pos="4176"/>
      </w:tabs>
      <w:ind w:left="568" w:hanging="284"/>
    </w:pPr>
    <w:rPr>
      <w:rFonts w:ascii="Garamond" w:hAnsi="Garamond"/>
    </w:rPr>
  </w:style>
  <w:style w:type="paragraph" w:customStyle="1" w:styleId="Byline">
    <w:name w:val="Byline"/>
    <w:rsid w:val="009810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06F"/>
    <w:pPr>
      <w:tabs>
        <w:tab w:val="clear" w:pos="3600"/>
        <w:tab w:val="clear" w:pos="3958"/>
      </w:tabs>
      <w:jc w:val="right"/>
    </w:pPr>
  </w:style>
  <w:style w:type="paragraph" w:styleId="Caption">
    <w:name w:val="caption"/>
    <w:basedOn w:val="BodyText"/>
    <w:next w:val="Normal"/>
    <w:qFormat/>
    <w:rsid w:val="0098106F"/>
    <w:pPr>
      <w:framePr w:w="2268" w:hSpace="181" w:vSpace="181" w:wrap="around" w:vAnchor="text" w:hAnchor="page" w:x="1135" w:y="285" w:anchorLock="1"/>
    </w:pPr>
    <w:rPr>
      <w:i/>
    </w:rPr>
  </w:style>
  <w:style w:type="paragraph" w:customStyle="1" w:styleId="MiniTOCTitle">
    <w:name w:val="MiniTOCTitle"/>
    <w:basedOn w:val="Heading4"/>
    <w:rsid w:val="0098106F"/>
    <w:pPr>
      <w:spacing w:before="240"/>
      <w:outlineLvl w:val="9"/>
    </w:pPr>
    <w:rPr>
      <w:noProof/>
      <w:sz w:val="24"/>
    </w:rPr>
  </w:style>
  <w:style w:type="paragraph" w:customStyle="1" w:styleId="MiniTOCItem">
    <w:name w:val="MiniTOCItem"/>
    <w:basedOn w:val="ListBullet"/>
    <w:rsid w:val="0098106F"/>
    <w:pPr>
      <w:numPr>
        <w:numId w:val="0"/>
      </w:numPr>
      <w:tabs>
        <w:tab w:val="right" w:leader="dot" w:pos="6521"/>
      </w:tabs>
      <w:spacing w:before="0" w:after="0"/>
    </w:pPr>
  </w:style>
  <w:style w:type="paragraph" w:customStyle="1" w:styleId="TOFTitle">
    <w:name w:val="TOFTitle"/>
    <w:basedOn w:val="TOCTitle"/>
    <w:rsid w:val="0098106F"/>
  </w:style>
  <w:style w:type="paragraph" w:styleId="TableofFigures">
    <w:name w:val="table of figures"/>
    <w:basedOn w:val="Normal"/>
    <w:next w:val="Normal"/>
    <w:semiHidden/>
    <w:rsid w:val="0098106F"/>
    <w:pPr>
      <w:tabs>
        <w:tab w:val="right" w:leader="dot" w:pos="9072"/>
      </w:tabs>
      <w:ind w:left="970" w:hanging="403"/>
    </w:pPr>
    <w:rPr>
      <w:rFonts w:ascii="Times New Roman" w:hAnsi="Times New Roman"/>
      <w:b/>
    </w:rPr>
  </w:style>
  <w:style w:type="character" w:customStyle="1" w:styleId="WingdingSymbols">
    <w:name w:val="Wingding Symbols"/>
    <w:rsid w:val="0098106F"/>
    <w:rPr>
      <w:rFonts w:ascii="Wingdings" w:hAnsi="Wingdings"/>
    </w:rPr>
  </w:style>
  <w:style w:type="paragraph" w:customStyle="1" w:styleId="TableHeading">
    <w:name w:val="Table Heading"/>
    <w:basedOn w:val="HeadingBase"/>
    <w:rsid w:val="0098106F"/>
    <w:pPr>
      <w:keepLines/>
      <w:pBdr>
        <w:bottom w:val="single" w:sz="6" w:space="1" w:color="918585"/>
      </w:pBdr>
      <w:spacing w:before="240"/>
    </w:pPr>
  </w:style>
  <w:style w:type="character" w:customStyle="1" w:styleId="HotSpot">
    <w:name w:val="HotSpot"/>
    <w:rsid w:val="0098106F"/>
    <w:rPr>
      <w:color w:val="0033CC"/>
      <w:u w:val="none"/>
    </w:rPr>
  </w:style>
  <w:style w:type="paragraph" w:customStyle="1" w:styleId="BodyTextRight">
    <w:name w:val="Body Text Right"/>
    <w:basedOn w:val="BodyText"/>
    <w:rsid w:val="0098106F"/>
    <w:pPr>
      <w:spacing w:before="0" w:after="0"/>
      <w:jc w:val="right"/>
    </w:pPr>
  </w:style>
  <w:style w:type="paragraph" w:styleId="Index3">
    <w:name w:val="index 3"/>
    <w:basedOn w:val="ListNumber2"/>
    <w:next w:val="Normal"/>
    <w:semiHidden/>
    <w:rsid w:val="0098106F"/>
    <w:pPr>
      <w:numPr>
        <w:numId w:val="0"/>
      </w:numPr>
      <w:tabs>
        <w:tab w:val="right" w:leader="dot" w:pos="4176"/>
      </w:tabs>
    </w:pPr>
  </w:style>
  <w:style w:type="paragraph" w:styleId="ListNumber2">
    <w:name w:val="List Number 2"/>
    <w:basedOn w:val="List2"/>
    <w:rsid w:val="0098106F"/>
    <w:pPr>
      <w:numPr>
        <w:numId w:val="11"/>
      </w:numPr>
      <w:tabs>
        <w:tab w:val="clear" w:pos="1060"/>
      </w:tabs>
    </w:pPr>
  </w:style>
  <w:style w:type="paragraph" w:customStyle="1" w:styleId="MarginNote">
    <w:name w:val="Margin Note"/>
    <w:basedOn w:val="BodyText"/>
    <w:rsid w:val="009810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0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0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106F"/>
    <w:rPr>
      <w:sz w:val="32"/>
    </w:rPr>
  </w:style>
  <w:style w:type="paragraph" w:customStyle="1" w:styleId="HeadingProcedure">
    <w:name w:val="Heading Procedure"/>
    <w:basedOn w:val="HeadingBase"/>
    <w:next w:val="Normal"/>
    <w:rsid w:val="0098106F"/>
    <w:pPr>
      <w:tabs>
        <w:tab w:val="left" w:pos="0"/>
      </w:tabs>
      <w:spacing w:before="120" w:after="60"/>
    </w:pPr>
    <w:rPr>
      <w:i/>
      <w:color w:val="918585"/>
      <w:sz w:val="22"/>
    </w:rPr>
  </w:style>
  <w:style w:type="paragraph" w:customStyle="1" w:styleId="TableBodyText">
    <w:name w:val="Table Body Text"/>
    <w:basedOn w:val="BodyText"/>
    <w:rsid w:val="0098106F"/>
    <w:pPr>
      <w:spacing w:before="60" w:after="60"/>
    </w:pPr>
  </w:style>
  <w:style w:type="paragraph" w:styleId="ListContinue">
    <w:name w:val="List Continue"/>
    <w:basedOn w:val="List"/>
    <w:rsid w:val="0098106F"/>
    <w:pPr>
      <w:ind w:firstLine="0"/>
    </w:pPr>
  </w:style>
  <w:style w:type="paragraph" w:customStyle="1" w:styleId="ListNote">
    <w:name w:val="List Note"/>
    <w:basedOn w:val="List"/>
    <w:rsid w:val="0098106F"/>
    <w:pPr>
      <w:pBdr>
        <w:top w:val="single" w:sz="6" w:space="2" w:color="918585"/>
        <w:bottom w:val="single" w:sz="6" w:space="2" w:color="918585"/>
      </w:pBdr>
      <w:tabs>
        <w:tab w:val="left" w:pos="1021"/>
      </w:tabs>
      <w:ind w:firstLine="0"/>
    </w:pPr>
  </w:style>
  <w:style w:type="paragraph" w:customStyle="1" w:styleId="Warning">
    <w:name w:val="Warning"/>
    <w:basedOn w:val="BodyText"/>
    <w:rsid w:val="0098106F"/>
    <w:pPr>
      <w:shd w:val="clear" w:color="auto" w:fill="D9D9D9"/>
      <w:tabs>
        <w:tab w:val="left" w:pos="992"/>
      </w:tabs>
      <w:ind w:left="119" w:right="119"/>
    </w:pPr>
    <w:rPr>
      <w:sz w:val="20"/>
    </w:rPr>
  </w:style>
  <w:style w:type="paragraph" w:customStyle="1" w:styleId="MarginIcons">
    <w:name w:val="Margin Icons"/>
    <w:basedOn w:val="BodyText"/>
    <w:rsid w:val="009810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06F"/>
    <w:rPr>
      <w:rFonts w:ascii="Courier New" w:hAnsi="Courier New"/>
    </w:rPr>
  </w:style>
  <w:style w:type="paragraph" w:customStyle="1" w:styleId="NoteBullet">
    <w:name w:val="Note Bullet"/>
    <w:basedOn w:val="Note"/>
    <w:rsid w:val="0098106F"/>
    <w:pPr>
      <w:tabs>
        <w:tab w:val="clear" w:pos="680"/>
      </w:tabs>
      <w:spacing w:before="60" w:after="60"/>
    </w:pPr>
  </w:style>
  <w:style w:type="paragraph" w:customStyle="1" w:styleId="SubHeading2">
    <w:name w:val="SubHeading2"/>
    <w:basedOn w:val="HeadingBase"/>
    <w:rsid w:val="0098106F"/>
    <w:pPr>
      <w:spacing w:before="240" w:after="60"/>
    </w:pPr>
    <w:rPr>
      <w:sz w:val="20"/>
    </w:rPr>
  </w:style>
  <w:style w:type="paragraph" w:customStyle="1" w:styleId="SubHeading1">
    <w:name w:val="SubHeading1"/>
    <w:basedOn w:val="HeadingBase"/>
    <w:rsid w:val="0098106F"/>
    <w:pPr>
      <w:spacing w:before="240" w:after="60"/>
    </w:pPr>
    <w:rPr>
      <w:color w:val="918585"/>
      <w:sz w:val="22"/>
    </w:rPr>
  </w:style>
  <w:style w:type="paragraph" w:customStyle="1" w:styleId="SideHeading">
    <w:name w:val="Side Heading"/>
    <w:basedOn w:val="HeadingBase"/>
    <w:rsid w:val="009810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06F"/>
    <w:pPr>
      <w:numPr>
        <w:numId w:val="13"/>
      </w:numPr>
    </w:pPr>
  </w:style>
  <w:style w:type="paragraph" w:styleId="PlainText">
    <w:name w:val="Plain Text"/>
    <w:basedOn w:val="Normal"/>
    <w:link w:val="PlainTextChar"/>
    <w:rsid w:val="0098106F"/>
    <w:rPr>
      <w:sz w:val="20"/>
    </w:rPr>
  </w:style>
  <w:style w:type="character" w:customStyle="1" w:styleId="PlainTextChar">
    <w:name w:val="Plain Text Char"/>
    <w:basedOn w:val="DefaultParagraphFont"/>
    <w:link w:val="PlainText"/>
    <w:rsid w:val="0098106F"/>
    <w:rPr>
      <w:rFonts w:ascii="Courier New" w:eastAsia="Times New Roman" w:hAnsi="Courier New" w:cs="Times New Roman"/>
      <w:sz w:val="20"/>
      <w:szCs w:val="20"/>
      <w:lang w:eastAsia="en-US"/>
    </w:rPr>
  </w:style>
  <w:style w:type="character" w:customStyle="1" w:styleId="MenuOption">
    <w:name w:val="Menu Option"/>
    <w:basedOn w:val="DefaultParagraphFont"/>
    <w:rsid w:val="0098106F"/>
    <w:rPr>
      <w:b/>
      <w:smallCaps/>
    </w:rPr>
  </w:style>
  <w:style w:type="paragraph" w:customStyle="1" w:styleId="TableListNumber">
    <w:name w:val="Table List Number"/>
    <w:basedOn w:val="ListNumber"/>
    <w:rsid w:val="0098106F"/>
    <w:pPr>
      <w:numPr>
        <w:numId w:val="0"/>
      </w:numPr>
    </w:pPr>
  </w:style>
  <w:style w:type="paragraph" w:styleId="TOC4">
    <w:name w:val="toc 4"/>
    <w:basedOn w:val="TOCBase"/>
    <w:next w:val="Normal"/>
    <w:semiHidden/>
    <w:rsid w:val="0098106F"/>
    <w:pPr>
      <w:tabs>
        <w:tab w:val="right" w:leader="dot" w:pos="9071"/>
      </w:tabs>
      <w:ind w:left="1701"/>
    </w:pPr>
  </w:style>
  <w:style w:type="paragraph" w:customStyle="1" w:styleId="ListAlpha">
    <w:name w:val="List Alpha"/>
    <w:basedOn w:val="List"/>
    <w:rsid w:val="0098106F"/>
    <w:pPr>
      <w:numPr>
        <w:numId w:val="10"/>
      </w:numPr>
    </w:pPr>
  </w:style>
  <w:style w:type="paragraph" w:customStyle="1" w:styleId="ListAlpha2">
    <w:name w:val="List Alpha 2"/>
    <w:basedOn w:val="List2"/>
    <w:rsid w:val="0098106F"/>
    <w:pPr>
      <w:numPr>
        <w:numId w:val="9"/>
      </w:numPr>
    </w:pPr>
  </w:style>
  <w:style w:type="paragraph" w:styleId="List2">
    <w:name w:val="List 2"/>
    <w:basedOn w:val="BodyText"/>
    <w:rsid w:val="0098106F"/>
    <w:pPr>
      <w:tabs>
        <w:tab w:val="left" w:pos="680"/>
      </w:tabs>
      <w:spacing w:before="60" w:after="60"/>
      <w:ind w:left="680" w:hanging="340"/>
    </w:pPr>
  </w:style>
  <w:style w:type="paragraph" w:styleId="List3">
    <w:name w:val="List 3"/>
    <w:basedOn w:val="BodyText"/>
    <w:rsid w:val="0098106F"/>
    <w:pPr>
      <w:tabs>
        <w:tab w:val="left" w:pos="1021"/>
      </w:tabs>
      <w:spacing w:before="60" w:after="60"/>
      <w:ind w:left="1020" w:hanging="340"/>
    </w:pPr>
  </w:style>
  <w:style w:type="paragraph" w:styleId="List4">
    <w:name w:val="List 4"/>
    <w:basedOn w:val="BodyText"/>
    <w:rsid w:val="0098106F"/>
    <w:pPr>
      <w:tabs>
        <w:tab w:val="left" w:pos="1361"/>
      </w:tabs>
      <w:spacing w:before="60" w:after="60"/>
      <w:ind w:left="1361" w:hanging="340"/>
    </w:pPr>
  </w:style>
  <w:style w:type="paragraph" w:styleId="List5">
    <w:name w:val="List 5"/>
    <w:basedOn w:val="BodyText"/>
    <w:rsid w:val="0098106F"/>
    <w:pPr>
      <w:tabs>
        <w:tab w:val="left" w:pos="1701"/>
      </w:tabs>
      <w:spacing w:before="60" w:after="60"/>
      <w:ind w:left="1701" w:hanging="340"/>
    </w:pPr>
  </w:style>
  <w:style w:type="paragraph" w:styleId="ListBullet4">
    <w:name w:val="List Bullet 4"/>
    <w:basedOn w:val="List4"/>
    <w:rsid w:val="0098106F"/>
    <w:pPr>
      <w:numPr>
        <w:numId w:val="4"/>
      </w:numPr>
    </w:pPr>
  </w:style>
  <w:style w:type="paragraph" w:styleId="ListBullet5">
    <w:name w:val="List Bullet 5"/>
    <w:basedOn w:val="List5"/>
    <w:rsid w:val="0098106F"/>
    <w:pPr>
      <w:numPr>
        <w:numId w:val="5"/>
      </w:numPr>
    </w:pPr>
  </w:style>
  <w:style w:type="paragraph" w:styleId="ListContinue2">
    <w:name w:val="List Continue 2"/>
    <w:basedOn w:val="List2"/>
    <w:rsid w:val="0098106F"/>
    <w:pPr>
      <w:ind w:firstLine="0"/>
    </w:pPr>
  </w:style>
  <w:style w:type="paragraph" w:styleId="ListContinue3">
    <w:name w:val="List Continue 3"/>
    <w:basedOn w:val="List3"/>
    <w:rsid w:val="0098106F"/>
    <w:pPr>
      <w:ind w:left="1021" w:firstLine="0"/>
    </w:pPr>
  </w:style>
  <w:style w:type="paragraph" w:styleId="ListContinue4">
    <w:name w:val="List Continue 4"/>
    <w:basedOn w:val="List4"/>
    <w:rsid w:val="0098106F"/>
    <w:pPr>
      <w:ind w:firstLine="0"/>
    </w:pPr>
  </w:style>
  <w:style w:type="paragraph" w:styleId="ListContinue5">
    <w:name w:val="List Continue 5"/>
    <w:basedOn w:val="List5"/>
    <w:rsid w:val="0098106F"/>
    <w:pPr>
      <w:ind w:firstLine="0"/>
    </w:pPr>
  </w:style>
  <w:style w:type="paragraph" w:styleId="ListNumber3">
    <w:name w:val="List Number 3"/>
    <w:basedOn w:val="List3"/>
    <w:rsid w:val="0098106F"/>
    <w:pPr>
      <w:numPr>
        <w:numId w:val="6"/>
      </w:numPr>
    </w:pPr>
  </w:style>
  <w:style w:type="paragraph" w:styleId="ListNumber4">
    <w:name w:val="List Number 4"/>
    <w:basedOn w:val="List4"/>
    <w:rsid w:val="0098106F"/>
    <w:pPr>
      <w:numPr>
        <w:numId w:val="7"/>
      </w:numPr>
    </w:pPr>
  </w:style>
  <w:style w:type="paragraph" w:styleId="ListNumber5">
    <w:name w:val="List Number 5"/>
    <w:basedOn w:val="List5"/>
    <w:rsid w:val="0098106F"/>
    <w:pPr>
      <w:numPr>
        <w:numId w:val="8"/>
      </w:numPr>
    </w:pPr>
  </w:style>
  <w:style w:type="paragraph" w:styleId="BlockText">
    <w:name w:val="Block Text"/>
    <w:basedOn w:val="Normal"/>
    <w:rsid w:val="0098106F"/>
    <w:pPr>
      <w:spacing w:after="120"/>
      <w:ind w:left="1440" w:right="1440"/>
    </w:pPr>
  </w:style>
  <w:style w:type="character" w:customStyle="1" w:styleId="Subscript">
    <w:name w:val="Subscript"/>
    <w:basedOn w:val="DefaultParagraphFont"/>
    <w:rsid w:val="0098106F"/>
    <w:rPr>
      <w:sz w:val="16"/>
      <w:vertAlign w:val="subscript"/>
    </w:rPr>
  </w:style>
  <w:style w:type="character" w:customStyle="1" w:styleId="Superscript">
    <w:name w:val="Superscript"/>
    <w:basedOn w:val="DefaultParagraphFont"/>
    <w:rsid w:val="0098106F"/>
    <w:rPr>
      <w:sz w:val="16"/>
      <w:vertAlign w:val="superscript"/>
    </w:rPr>
  </w:style>
  <w:style w:type="character" w:customStyle="1" w:styleId="Symbols">
    <w:name w:val="Symbols"/>
    <w:basedOn w:val="DefaultParagraphFont"/>
    <w:rsid w:val="0098106F"/>
    <w:rPr>
      <w:rFonts w:ascii="Symbol" w:hAnsi="Symbol"/>
    </w:rPr>
  </w:style>
  <w:style w:type="character" w:customStyle="1" w:styleId="MenuOptions">
    <w:name w:val="Menu Options"/>
    <w:basedOn w:val="DefaultParagraphFont"/>
    <w:rsid w:val="0098106F"/>
    <w:rPr>
      <w:rFonts w:ascii="Arial Narrow" w:hAnsi="Arial Narrow"/>
      <w:smallCaps/>
    </w:rPr>
  </w:style>
  <w:style w:type="character" w:customStyle="1" w:styleId="Buttons">
    <w:name w:val="Buttons"/>
    <w:basedOn w:val="DefaultParagraphFont"/>
    <w:rsid w:val="0098106F"/>
    <w:rPr>
      <w:b/>
    </w:rPr>
  </w:style>
  <w:style w:type="character" w:customStyle="1" w:styleId="Underlined">
    <w:name w:val="Underlined"/>
    <w:basedOn w:val="DefaultParagraphFont"/>
    <w:rsid w:val="0098106F"/>
    <w:rPr>
      <w:u w:val="single"/>
    </w:rPr>
  </w:style>
  <w:style w:type="paragraph" w:customStyle="1" w:styleId="TableBodyTextRight">
    <w:name w:val="Table Body Text Right"/>
    <w:basedOn w:val="TableBodyText"/>
    <w:rsid w:val="0098106F"/>
    <w:pPr>
      <w:widowControl w:val="0"/>
      <w:autoSpaceDE w:val="0"/>
      <w:autoSpaceDN w:val="0"/>
      <w:adjustRightInd w:val="0"/>
      <w:jc w:val="right"/>
    </w:pPr>
    <w:rPr>
      <w:rFonts w:cs="Arial"/>
      <w:szCs w:val="18"/>
    </w:rPr>
  </w:style>
  <w:style w:type="paragraph" w:customStyle="1" w:styleId="CopyrightText">
    <w:name w:val="Copyright Text"/>
    <w:basedOn w:val="BodyText"/>
    <w:rsid w:val="0098106F"/>
    <w:rPr>
      <w:sz w:val="18"/>
    </w:rPr>
  </w:style>
  <w:style w:type="paragraph" w:customStyle="1" w:styleId="BodySmallRight">
    <w:name w:val="Body Small Right"/>
    <w:basedOn w:val="BodyTextRight"/>
    <w:rsid w:val="0098106F"/>
    <w:rPr>
      <w:sz w:val="18"/>
      <w:szCs w:val="18"/>
    </w:rPr>
  </w:style>
  <w:style w:type="paragraph" w:customStyle="1" w:styleId="MarginEdition">
    <w:name w:val="Margin Edition"/>
    <w:basedOn w:val="MarginNote"/>
    <w:rsid w:val="0098106F"/>
    <w:pPr>
      <w:spacing w:before="0" w:after="0"/>
    </w:pPr>
    <w:rPr>
      <w:rFonts w:ascii="Times New Roman" w:hAnsi="Times New Roman"/>
      <w:color w:val="999999"/>
    </w:rPr>
  </w:style>
  <w:style w:type="paragraph" w:customStyle="1" w:styleId="Spacer">
    <w:name w:val="Spacer"/>
    <w:basedOn w:val="Normal"/>
    <w:rsid w:val="0098106F"/>
    <w:rPr>
      <w:sz w:val="2"/>
      <w:szCs w:val="2"/>
    </w:rPr>
  </w:style>
  <w:style w:type="character" w:customStyle="1" w:styleId="Small">
    <w:name w:val="Small"/>
    <w:basedOn w:val="DefaultParagraphFont"/>
    <w:rsid w:val="0098106F"/>
    <w:rPr>
      <w:sz w:val="16"/>
    </w:rPr>
  </w:style>
  <w:style w:type="paragraph" w:customStyle="1" w:styleId="WideTable">
    <w:name w:val="Wide Table"/>
    <w:basedOn w:val="Normal"/>
    <w:rsid w:val="0098106F"/>
    <w:pPr>
      <w:ind w:left="-1418"/>
    </w:pPr>
    <w:rPr>
      <w:sz w:val="2"/>
      <w:szCs w:val="2"/>
    </w:rPr>
  </w:style>
  <w:style w:type="character" w:styleId="PageNumber">
    <w:name w:val="page number"/>
    <w:basedOn w:val="DefaultParagraphFont"/>
    <w:rsid w:val="0098106F"/>
  </w:style>
  <w:style w:type="paragraph" w:styleId="Quote">
    <w:name w:val="Quote"/>
    <w:basedOn w:val="Heading1"/>
    <w:link w:val="QuoteChar"/>
    <w:qFormat/>
    <w:rsid w:val="0098106F"/>
    <w:rPr>
      <w:b w:val="0"/>
      <w:sz w:val="72"/>
      <w:szCs w:val="72"/>
      <w:lang w:val="en-NZ"/>
    </w:rPr>
  </w:style>
  <w:style w:type="character" w:customStyle="1" w:styleId="QuoteChar">
    <w:name w:val="Quote Char"/>
    <w:basedOn w:val="DefaultParagraphFont"/>
    <w:link w:val="Quote"/>
    <w:rsid w:val="009810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06F"/>
    <w:pPr>
      <w:pageBreakBefore/>
    </w:pPr>
  </w:style>
  <w:style w:type="paragraph" w:customStyle="1" w:styleId="Border">
    <w:name w:val="Border"/>
    <w:basedOn w:val="Normal"/>
    <w:qFormat/>
    <w:rsid w:val="009810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06F"/>
    <w:rPr>
      <w:b/>
      <w:bCs/>
      <w:i/>
      <w:iCs/>
      <w:color w:val="auto"/>
    </w:rPr>
  </w:style>
  <w:style w:type="paragraph" w:styleId="IntenseQuote">
    <w:name w:val="Intense Quote"/>
    <w:basedOn w:val="Normal"/>
    <w:next w:val="Normal"/>
    <w:link w:val="IntenseQuoteChar"/>
    <w:uiPriority w:val="30"/>
    <w:qFormat/>
    <w:rsid w:val="009810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0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106F"/>
    <w:rPr>
      <w:smallCaps/>
      <w:color w:val="auto"/>
      <w:u w:val="single"/>
    </w:rPr>
  </w:style>
  <w:style w:type="character" w:styleId="IntenseReference">
    <w:name w:val="Intense Reference"/>
    <w:basedOn w:val="DefaultParagraphFont"/>
    <w:uiPriority w:val="32"/>
    <w:qFormat/>
    <w:rsid w:val="0098106F"/>
    <w:rPr>
      <w:b/>
      <w:bCs/>
      <w:smallCaps/>
      <w:color w:val="auto"/>
      <w:spacing w:val="5"/>
      <w:u w:val="single"/>
    </w:rPr>
  </w:style>
  <w:style w:type="paragraph" w:customStyle="1" w:styleId="2ColumnHeading">
    <w:name w:val="2Column Heading"/>
    <w:basedOn w:val="BodyText"/>
    <w:qFormat/>
    <w:rsid w:val="0098106F"/>
    <w:pPr>
      <w:spacing w:after="60"/>
      <w:ind w:left="-2268"/>
    </w:pPr>
    <w:rPr>
      <w:b/>
    </w:rPr>
  </w:style>
  <w:style w:type="paragraph" w:customStyle="1" w:styleId="Heading1TOC">
    <w:name w:val="Heading1 TOC"/>
    <w:basedOn w:val="Normal"/>
    <w:qFormat/>
    <w:rsid w:val="0098106F"/>
    <w:pPr>
      <w:spacing w:before="240" w:after="120"/>
    </w:pPr>
    <w:rPr>
      <w:rFonts w:ascii="Times New Roman" w:hAnsi="Times New Roman"/>
      <w:b/>
      <w:sz w:val="32"/>
    </w:rPr>
  </w:style>
  <w:style w:type="paragraph" w:customStyle="1" w:styleId="Heading2TOC">
    <w:name w:val="Heading2 TOC"/>
    <w:basedOn w:val="Normal"/>
    <w:qFormat/>
    <w:rsid w:val="0098106F"/>
    <w:pPr>
      <w:spacing w:before="240" w:after="60"/>
    </w:pPr>
    <w:rPr>
      <w:rFonts w:ascii="Times New Roman" w:hAnsi="Times New Roman"/>
      <w:b/>
      <w:sz w:val="28"/>
    </w:rPr>
  </w:style>
  <w:style w:type="character" w:customStyle="1" w:styleId="Underline">
    <w:name w:val="Underline"/>
    <w:basedOn w:val="DefaultParagraphFont"/>
    <w:qFormat/>
    <w:rsid w:val="0098106F"/>
    <w:rPr>
      <w:u w:val="single"/>
    </w:rPr>
  </w:style>
  <w:style w:type="paragraph" w:styleId="BalloonText">
    <w:name w:val="Balloon Text"/>
    <w:basedOn w:val="Normal"/>
    <w:link w:val="BalloonTextChar"/>
    <w:rsid w:val="0098106F"/>
    <w:rPr>
      <w:rFonts w:ascii="Tahoma" w:hAnsi="Tahoma" w:cs="Tahoma"/>
      <w:sz w:val="16"/>
      <w:szCs w:val="16"/>
    </w:rPr>
  </w:style>
  <w:style w:type="character" w:customStyle="1" w:styleId="BalloonTextChar">
    <w:name w:val="Balloon Text Char"/>
    <w:basedOn w:val="DefaultParagraphFont"/>
    <w:link w:val="BalloonText"/>
    <w:rsid w:val="009810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10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10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106F"/>
    <w:rPr>
      <w:b/>
      <w:color w:val="660033"/>
      <w:spacing w:val="0"/>
    </w:rPr>
  </w:style>
  <w:style w:type="paragraph" w:customStyle="1" w:styleId="Nameditemlist">
    <w:name w:val="Named item list"/>
    <w:basedOn w:val="BodyText"/>
    <w:qFormat/>
    <w:rsid w:val="009810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1901</Words>
  <Characters>12831</Characters>
  <Application>Microsoft Office Word</Application>
  <DocSecurity>0</DocSecurity>
  <Lines>422</Lines>
  <Paragraphs>264</Paragraphs>
  <ScaleCrop>false</ScaleCrop>
  <Company>Author-it Software Corporation Ltd.</Company>
  <LinksUpToDate>false</LinksUpToDate>
  <CharactersWithSpaces>14662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PSPHR612A Manage recruitment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2012-11-01T18:04:00Z</dcterms:created>
  <dcterms:modified xsi:type="dcterms:W3CDTF">2012-11-01T18:04:00Z</dcterms:modified>
</cp:coreProperties>
</file>