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E15" w:rsidP="00D84E15">
      <w:pPr>
        <w:pStyle w:val="Title"/>
      </w:pPr>
      <w:bookmarkStart w:id="0" w:name="_GoBack"/>
      <w:bookmarkEnd w:id="0"/>
      <w:r>
        <w:fldChar w:fldCharType="begin"/>
      </w:r>
      <w:r>
        <w:instrText xml:space="preserve"> TITLE   \* MERGEFORMAT </w:instrText>
      </w:r>
      <w:r>
        <w:fldChar w:fldCharType="separate"/>
      </w:r>
      <w:r>
        <w:t>PSPHR403A Provide a consultancy service for human resource management</w:t>
      </w:r>
      <w:r>
        <w:fldChar w:fldCharType="end"/>
      </w:r>
    </w:p>
    <w:p w:rsidR="00D84E15" w:rsidP="00D84E15">
      <w:pPr>
        <w:pStyle w:val="Version"/>
        <w:sectPr w:rsidSect="00DF1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F1631" w:rsidP="00DF1631">
      <w:pPr>
        <w:pStyle w:val="SuperHeading"/>
      </w:pPr>
      <w:r w:rsidRPr="00DF1631">
        <w:t xml:space="preserve">PSPHR403A Provide a consultancy service for human resource management </w:t>
      </w:r>
    </w:p>
    <w:p w:rsidR="00000000" w:rsidRPr="00DF1631" w:rsidP="00DF1631">
      <w:pPr>
        <w:pStyle w:val="SuperHeading"/>
      </w:pPr>
    </w:p>
    <w:p w:rsidR="00000000" w:rsidRPr="00DF1631" w:rsidP="00DF1631">
      <w:pPr>
        <w:pStyle w:val="Heading1"/>
      </w:pPr>
      <w:bookmarkStart w:id="1" w:name="O_495935"/>
      <w:bookmarkEnd w:id="1"/>
      <w:r w:rsidRPr="00DF1631">
        <w:t>Modification History</w:t>
      </w:r>
    </w:p>
    <w:tbl>
      <w:tblPr>
        <w:tblW w:w="0" w:type="auto"/>
        <w:tblLayout w:type="fixed"/>
        <w:tblCellMar>
          <w:left w:w="62" w:type="dxa"/>
          <w:right w:w="62" w:type="dxa"/>
        </w:tblCellMar>
        <w:tblLook w:val="0000"/>
      </w:tblPr>
      <w:tblGrid>
        <w:gridCol w:w="3052"/>
        <w:gridCol w:w="3052"/>
        <w:gridCol w:w="3052"/>
      </w:tblGrid>
      <w:tr w:rsidTr="00D84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631" w:rsidP="00DF1631">
            <w:pPr>
              <w:pStyle w:val="BodyText"/>
            </w:pPr>
            <w:r w:rsidRPr="00DF163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631" w:rsidP="00DF1631">
            <w:pPr>
              <w:pStyle w:val="BodyText"/>
            </w:pPr>
            <w:r w:rsidRPr="00DF163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rPr>
                <w:rStyle w:val="SpecialBold"/>
              </w:rPr>
              <w:t>Comments</w:t>
            </w:r>
          </w:p>
        </w:tc>
      </w:tr>
      <w:tr w:rsidTr="00D84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Unit descriptor ed</w:t>
            </w:r>
            <w:r w:rsidRPr="00DF1631">
              <w:t>ited.</w:t>
            </w:r>
          </w:p>
        </w:tc>
      </w:tr>
      <w:tr w:rsidTr="00D84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Layout adjusted. No changes to content.</w:t>
            </w:r>
          </w:p>
        </w:tc>
      </w:tr>
      <w:tr w:rsidTr="00D84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631">
            <w:pPr>
              <w:pStyle w:val="BodyText"/>
              <w:rPr>
                <w:lang w:val="en-NZ"/>
              </w:rPr>
            </w:pPr>
            <w:r w:rsidRPr="00DF163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631" w:rsidP="00DF1631">
            <w:pPr>
              <w:pStyle w:val="BodyText"/>
            </w:pPr>
            <w:r w:rsidRPr="00DF1631">
              <w:t>Primary release.</w:t>
            </w:r>
          </w:p>
        </w:tc>
      </w:tr>
    </w:tbl>
    <w:p w:rsidR="00D84E15" w:rsidP="00DF1631">
      <w:pPr>
        <w:pStyle w:val="BodyText"/>
      </w:pPr>
    </w:p>
    <w:p w:rsidR="00D84E15" w:rsidP="00DF1631">
      <w:pPr>
        <w:pStyle w:val="BodyText"/>
      </w:pPr>
    </w:p>
    <w:p w:rsidR="00000000" w:rsidRPr="00DF1631" w:rsidP="00DF1631">
      <w:pPr>
        <w:pStyle w:val="Heading1"/>
      </w:pPr>
      <w:bookmarkStart w:id="2" w:name="O_495933"/>
      <w:bookmarkEnd w:id="2"/>
      <w:r w:rsidRPr="00DF1631">
        <w:t>Unit Descriptor</w:t>
      </w:r>
    </w:p>
    <w:p w:rsidR="00000000" w:rsidRPr="00DF1631" w:rsidP="00DF1631">
      <w:pPr>
        <w:pStyle w:val="BodyText"/>
      </w:pPr>
      <w:r w:rsidRPr="00DF1631">
        <w:t>This unit covers the provision of human resource information and advice</w:t>
      </w:r>
      <w:r w:rsidRPr="00DF1631">
        <w:t xml:space="preserve"> to assist managers and others to deal with human resource matters. It includes identifying consultancy requirements, providing support to line managers and individual staff, and advising on linkages between human resource policy and organisational objecti</w:t>
      </w:r>
      <w:r w:rsidRPr="00DF1631">
        <w:t>ves.</w:t>
      </w:r>
    </w:p>
    <w:p w:rsidR="00000000" w:rsidRPr="00DF1631" w:rsidP="00DF1631">
      <w:pPr>
        <w:pStyle w:val="BodyText"/>
      </w:pPr>
      <w:r w:rsidRPr="00DF1631">
        <w:t>In practice, providing consultancy services in human resources overlaps with other generalist and specialist workplace activities such as applying government processes, acting ethically, complying with legislation, delivering client services.</w:t>
      </w:r>
    </w:p>
    <w:p w:rsidR="00D84E15" w:rsidP="00DF1631">
      <w:pPr>
        <w:pStyle w:val="BodyText"/>
      </w:pPr>
      <w:r w:rsidRPr="00DF1631">
        <w:t>No licen</w:t>
      </w:r>
      <w:r w:rsidRPr="00DF1631">
        <w:t>sing, legislative, regulatory or certification requirements apply to this unit at the time of publication</w:t>
      </w:r>
    </w:p>
    <w:p w:rsidR="00D84E15" w:rsidP="00DF1631">
      <w:pPr>
        <w:pStyle w:val="BodyText"/>
      </w:pPr>
    </w:p>
    <w:p w:rsidR="00000000" w:rsidRPr="00DF1631" w:rsidP="00DF1631">
      <w:pPr>
        <w:pStyle w:val="Heading1"/>
      </w:pPr>
      <w:bookmarkStart w:id="3" w:name="O_495940"/>
      <w:bookmarkEnd w:id="3"/>
      <w:r w:rsidRPr="00DF1631">
        <w:t>Application of the Unit</w:t>
      </w:r>
    </w:p>
    <w:p w:rsidR="00000000" w:rsidRPr="00DF1631" w:rsidP="00DF1631">
      <w:pPr>
        <w:pStyle w:val="BodyText"/>
      </w:pPr>
      <w:r w:rsidRPr="00DF1631">
        <w:t>Not applicable.</w:t>
      </w:r>
    </w:p>
    <w:p w:rsidR="00000000" w:rsidRPr="00DF1631" w:rsidP="00DF1631">
      <w:pPr>
        <w:pStyle w:val="AllowPageBreak"/>
      </w:pPr>
    </w:p>
    <w:p w:rsidR="00000000" w:rsidRPr="00DF1631" w:rsidP="00DF1631">
      <w:pPr>
        <w:pStyle w:val="Heading1"/>
      </w:pPr>
      <w:bookmarkStart w:id="4" w:name="O_495932"/>
      <w:bookmarkEnd w:id="4"/>
      <w:r w:rsidRPr="00DF1631">
        <w:t>Licensing/Regulatory Information</w:t>
      </w:r>
    </w:p>
    <w:p w:rsidR="00000000" w:rsidRPr="00DF1631" w:rsidP="00DF1631">
      <w:pPr>
        <w:pStyle w:val="BodyText"/>
      </w:pPr>
      <w:r w:rsidRPr="00DF1631">
        <w:t>Not applicable.</w:t>
      </w:r>
    </w:p>
    <w:p w:rsidR="00000000" w:rsidRPr="00DF1631" w:rsidP="00DF1631">
      <w:pPr>
        <w:pStyle w:val="AllowPageBreak"/>
      </w:pPr>
    </w:p>
    <w:p w:rsidR="00000000" w:rsidRPr="00DF1631" w:rsidP="00DF1631">
      <w:pPr>
        <w:pStyle w:val="Heading1"/>
      </w:pPr>
      <w:bookmarkStart w:id="5" w:name="O_495928"/>
      <w:bookmarkEnd w:id="5"/>
      <w:r w:rsidRPr="00DF1631">
        <w:t>Pre-Requi</w:t>
      </w:r>
      <w:r w:rsidRPr="00DF1631">
        <w:t>sites</w:t>
      </w:r>
    </w:p>
    <w:p w:rsidR="00000000" w:rsidRPr="00DF1631" w:rsidP="00DF1631">
      <w:pPr>
        <w:pStyle w:val="BodyText"/>
      </w:pPr>
      <w:r w:rsidRPr="00DF1631">
        <w:t>Not applicable.</w:t>
      </w:r>
    </w:p>
    <w:p w:rsidR="00000000" w:rsidRPr="00DF1631" w:rsidP="00DF1631">
      <w:pPr>
        <w:pStyle w:val="AllowPageBreak"/>
      </w:pPr>
    </w:p>
    <w:p w:rsidR="00000000" w:rsidRPr="00DF1631" w:rsidP="00DF1631">
      <w:pPr>
        <w:pStyle w:val="Heading1"/>
      </w:pPr>
      <w:bookmarkStart w:id="6" w:name="O_495936"/>
      <w:bookmarkEnd w:id="6"/>
      <w:r w:rsidRPr="00DF1631">
        <w:t>Employability Skills Information</w:t>
      </w:r>
    </w:p>
    <w:p w:rsidR="00000000" w:rsidRPr="00DF1631" w:rsidP="00DF1631">
      <w:pPr>
        <w:pStyle w:val="BodyText"/>
      </w:pPr>
      <w:r w:rsidRPr="00DF1631">
        <w:t>This unit contains employability skills.</w:t>
      </w:r>
    </w:p>
    <w:p w:rsidR="00000000" w:rsidRPr="00DF1631" w:rsidP="00DF1631">
      <w:pPr>
        <w:pStyle w:val="AllowPageBreak"/>
      </w:pPr>
    </w:p>
    <w:p w:rsidR="00000000" w:rsidRPr="00DF1631" w:rsidP="00DF1631">
      <w:pPr>
        <w:pStyle w:val="Heading1"/>
      </w:pPr>
      <w:bookmarkStart w:id="7" w:name="O_495937"/>
      <w:bookmarkEnd w:id="7"/>
      <w:r w:rsidRPr="00DF1631">
        <w:t>Elements and Performance Criteria Pre-Content</w:t>
      </w:r>
    </w:p>
    <w:tbl>
      <w:tblPr>
        <w:tblW w:w="9322" w:type="dxa"/>
        <w:tblLayout w:type="fixed"/>
        <w:tblCellMar>
          <w:left w:w="62" w:type="dxa"/>
          <w:right w:w="62" w:type="dxa"/>
        </w:tblCellMar>
        <w:tblLook w:val="0000"/>
      </w:tblPr>
      <w:tblGrid>
        <w:gridCol w:w="2660"/>
        <w:gridCol w:w="6662"/>
      </w:tblGrid>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t>Together, perform</w:t>
            </w:r>
            <w:r w:rsidRPr="00DF1631">
              <w:t xml:space="preserve">ance criteria specify the requirements for competent performance. Text in </w:t>
            </w:r>
            <w:r w:rsidRPr="00DF1631">
              <w:rPr>
                <w:rStyle w:val="BoldandItalics"/>
              </w:rPr>
              <w:t>bold italics</w:t>
            </w:r>
            <w:r w:rsidRPr="00DF1631">
              <w:t xml:space="preserve"> is explained in the Range Statement following.</w:t>
            </w:r>
          </w:p>
        </w:tc>
      </w:tr>
    </w:tbl>
    <w:p w:rsidR="00000000" w:rsidRPr="00DF1631" w:rsidP="00DF1631">
      <w:pPr>
        <w:pStyle w:val="BodyText"/>
      </w:pPr>
    </w:p>
    <w:p w:rsidR="00000000" w:rsidRPr="00DF1631" w:rsidP="00DF1631">
      <w:pPr>
        <w:pStyle w:val="AllowPageBreak"/>
      </w:pPr>
    </w:p>
    <w:p w:rsidR="00000000" w:rsidRPr="00DF1631" w:rsidP="00DF1631">
      <w:pPr>
        <w:pStyle w:val="Heading1"/>
      </w:pPr>
      <w:bookmarkStart w:id="8" w:name="O_495938"/>
      <w:bookmarkEnd w:id="8"/>
      <w:r w:rsidRPr="00DF1631">
        <w:t>Elements and Performance Criteria</w:t>
      </w:r>
    </w:p>
    <w:tbl>
      <w:tblPr>
        <w:tblW w:w="9322" w:type="dxa"/>
        <w:tblLayout w:type="fixed"/>
        <w:tblCellMar>
          <w:left w:w="62" w:type="dxa"/>
          <w:right w:w="62" w:type="dxa"/>
        </w:tblCellMar>
        <w:tblLook w:val="0000"/>
      </w:tblPr>
      <w:tblGrid>
        <w:gridCol w:w="2660"/>
        <w:gridCol w:w="6662"/>
      </w:tblGrid>
      <w:tr w:rsidTr="00D84E1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SpecialBold"/>
              </w:rPr>
              <w:t>PERFORMANCE CRITERIA</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List"/>
              <w:rPr>
                <w:lang w:val="en-NZ"/>
              </w:rPr>
            </w:pPr>
            <w:r w:rsidRPr="00DF1631">
              <w:rPr>
                <w:rStyle w:val="SpecialBold"/>
              </w:rPr>
              <w:t>1</w:t>
            </w:r>
            <w:r w:rsidRPr="00DF1631">
              <w:t xml:space="preserve">.  </w:t>
            </w:r>
            <w:r w:rsidRPr="00DF1631">
              <w:tab/>
            </w:r>
            <w:r w:rsidRPr="00DF1631">
              <w:rPr>
                <w:rStyle w:val="SpecialBold"/>
              </w:rPr>
              <w:t>Identify consultancy requirements</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
            </w:pPr>
            <w:r w:rsidRPr="00DF1631">
              <w:t>1.1</w:t>
            </w:r>
            <w:r w:rsidRPr="00DF1631">
              <w:tab/>
              <w:t xml:space="preserve">Consultation with key </w:t>
            </w:r>
            <w:r w:rsidRPr="00DF1631">
              <w:rPr>
                <w:rStyle w:val="BoldandItalics"/>
              </w:rPr>
              <w:t xml:space="preserve">stakeholders </w:t>
            </w:r>
            <w:r w:rsidRPr="00DF1631">
              <w:t>is conducted to identify support needs of those who provide human resource services in the organisation.</w:t>
            </w:r>
          </w:p>
          <w:p w:rsidR="00000000" w:rsidRPr="00DF1631" w:rsidP="00DF1631">
            <w:pPr>
              <w:pStyle w:val="List"/>
            </w:pPr>
            <w:r w:rsidRPr="00DF1631">
              <w:t>1.2</w:t>
            </w:r>
            <w:r w:rsidRPr="00DF1631">
              <w:tab/>
              <w:t>An analysis of information needs, learning requirements and resources required for provision of human resour</w:t>
            </w:r>
            <w:r w:rsidRPr="00DF1631">
              <w:t>ce services is conducted.</w:t>
            </w:r>
          </w:p>
          <w:p w:rsidR="00000000" w:rsidRPr="00DF1631" w:rsidP="00DF1631">
            <w:pPr>
              <w:pStyle w:val="List"/>
            </w:pPr>
            <w:r w:rsidRPr="00DF1631">
              <w:t>1.3</w:t>
            </w:r>
            <w:r w:rsidRPr="00DF1631">
              <w:tab/>
              <w:t xml:space="preserve">Advice is given to management and key stakeholders on requirements for the delivery of human resource services that meets </w:t>
            </w:r>
            <w:r w:rsidRPr="00DF1631">
              <w:rPr>
                <w:rStyle w:val="BoldandItalics"/>
              </w:rPr>
              <w:t>legislative and policy requirements</w:t>
            </w:r>
            <w:r w:rsidRPr="00DF1631">
              <w:t>.</w:t>
            </w:r>
          </w:p>
          <w:p w:rsidR="00000000" w:rsidP="00DF1631">
            <w:pPr>
              <w:pStyle w:val="List"/>
              <w:rPr>
                <w:lang w:val="en-NZ"/>
              </w:rPr>
            </w:pPr>
            <w:r w:rsidRPr="00DF1631">
              <w:t>1.4</w:t>
            </w:r>
            <w:r w:rsidRPr="00DF1631">
              <w:tab/>
              <w:t>The objectives, parameters, and performance standards for human</w:t>
            </w:r>
            <w:r w:rsidRPr="00DF1631">
              <w:t xml:space="preserve"> resource services delivered through others are established, disseminated and explained.</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List"/>
              <w:rPr>
                <w:lang w:val="en-NZ"/>
              </w:rPr>
            </w:pPr>
            <w:r w:rsidRPr="00DF1631">
              <w:rPr>
                <w:rStyle w:val="SpecialBold"/>
              </w:rPr>
              <w:t>2</w:t>
            </w:r>
            <w:r w:rsidRPr="00DF1631">
              <w:t xml:space="preserve">.  </w:t>
            </w:r>
            <w:r w:rsidRPr="00DF1631">
              <w:tab/>
            </w:r>
            <w:r w:rsidRPr="00DF1631">
              <w:rPr>
                <w:rStyle w:val="SpecialBold"/>
              </w:rPr>
              <w:t>Provide human resource support</w:t>
            </w:r>
            <w:r w:rsidRPr="00DF1631">
              <w:t xml:space="preserve"> </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
            </w:pPr>
            <w:r w:rsidRPr="00DF1631">
              <w:t>2.1</w:t>
            </w:r>
            <w:r w:rsidRPr="00DF1631">
              <w:tab/>
            </w:r>
            <w:r w:rsidRPr="00DF1631">
              <w:rPr>
                <w:rStyle w:val="BoldandItalics"/>
              </w:rPr>
              <w:t>Information</w:t>
            </w:r>
            <w:r w:rsidRPr="00DF1631">
              <w:t xml:space="preserve">, </w:t>
            </w:r>
            <w:r w:rsidRPr="00DF1631">
              <w:rPr>
                <w:rStyle w:val="BoldandItalics"/>
              </w:rPr>
              <w:t>advice</w:t>
            </w:r>
            <w:r w:rsidRPr="00DF1631">
              <w:t>, training and support are provided on a range of human resource policies and procedures to meet legislative and organisational requirements.</w:t>
            </w:r>
          </w:p>
          <w:p w:rsidR="00000000" w:rsidRPr="00DF1631" w:rsidP="00DF1631">
            <w:pPr>
              <w:pStyle w:val="List"/>
            </w:pPr>
            <w:r w:rsidRPr="00DF1631">
              <w:t>2.2</w:t>
            </w:r>
            <w:r w:rsidRPr="00DF1631">
              <w:tab/>
            </w:r>
            <w:r w:rsidRPr="00DF1631">
              <w:rPr>
                <w:rStyle w:val="BoldandItalics"/>
              </w:rPr>
              <w:t xml:space="preserve">Support </w:t>
            </w:r>
            <w:r w:rsidRPr="00DF1631">
              <w:t xml:space="preserve">is provided in a clear, accurate, readily accessible and timely manner, and complies with legislation </w:t>
            </w:r>
            <w:r w:rsidRPr="00DF1631">
              <w:t>and organisational policies.</w:t>
            </w:r>
          </w:p>
          <w:p w:rsidR="00000000" w:rsidRPr="00DF1631" w:rsidP="00DF1631">
            <w:pPr>
              <w:pStyle w:val="List"/>
            </w:pPr>
            <w:r w:rsidRPr="00DF1631">
              <w:t>2.3</w:t>
            </w:r>
            <w:r w:rsidRPr="00DF1631">
              <w:tab/>
              <w:t>Information and support strategies are tailored to meet the needs of diverse audiences.</w:t>
            </w:r>
          </w:p>
          <w:p w:rsidR="00000000" w:rsidRPr="00DF1631" w:rsidP="00DF1631">
            <w:pPr>
              <w:pStyle w:val="List"/>
            </w:pPr>
            <w:r w:rsidRPr="00DF1631">
              <w:t>2.4</w:t>
            </w:r>
            <w:r w:rsidRPr="00DF1631">
              <w:tab/>
              <w:t>The available expertise and extent of human resource consultancy services are promoted to facilitate organisational awareness and a</w:t>
            </w:r>
            <w:r w:rsidRPr="00DF1631">
              <w:t>ccess.</w:t>
            </w:r>
          </w:p>
          <w:p w:rsidR="00000000" w:rsidRPr="00DF1631" w:rsidP="00DF1631">
            <w:pPr>
              <w:pStyle w:val="List"/>
            </w:pPr>
            <w:r w:rsidRPr="00DF1631">
              <w:t>2.5</w:t>
            </w:r>
            <w:r w:rsidRPr="00DF1631">
              <w:tab/>
              <w:t>The provision of information, advice, training and support is monitored and issues are dealt with or referred in accordance with organisational policy and procedures.</w:t>
            </w:r>
          </w:p>
          <w:p w:rsidR="00000000" w:rsidP="00DF1631">
            <w:pPr>
              <w:pStyle w:val="List"/>
              <w:rPr>
                <w:lang w:val="en-NZ"/>
              </w:rPr>
            </w:pPr>
            <w:r w:rsidRPr="00DF1631">
              <w:t>2.6</w:t>
            </w:r>
            <w:r w:rsidRPr="00DF1631">
              <w:tab/>
              <w:t>Limits of own authority and expertise are applied and referrals are made b</w:t>
            </w:r>
            <w:r w:rsidRPr="00DF1631">
              <w:t>ased on knowledge of resources across and outside the organisation.</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List"/>
              <w:rPr>
                <w:lang w:val="en-NZ"/>
              </w:rPr>
            </w:pPr>
            <w:r w:rsidRPr="00DF1631">
              <w:rPr>
                <w:rStyle w:val="SpecialBold"/>
              </w:rPr>
              <w:t>3</w:t>
            </w:r>
            <w:r w:rsidRPr="00DF1631">
              <w:t xml:space="preserve">.  </w:t>
            </w:r>
            <w:r w:rsidRPr="00DF1631">
              <w:tab/>
            </w:r>
            <w:r w:rsidRPr="00DF1631">
              <w:rPr>
                <w:rStyle w:val="SpecialBold"/>
              </w:rPr>
              <w:t>Advise on organisation-level linkages</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
            </w:pPr>
            <w:r w:rsidRPr="00DF1631">
              <w:t>3.1</w:t>
            </w:r>
            <w:r w:rsidRPr="00DF1631">
              <w:tab/>
              <w:t>Organisational business plans are consulted and linkages to the organisation's strategic human resource policy and procedures are identified</w:t>
            </w:r>
            <w:r w:rsidRPr="00DF1631">
              <w:t>.</w:t>
            </w:r>
          </w:p>
          <w:p w:rsidR="00000000" w:rsidRPr="00DF1631" w:rsidP="00DF1631">
            <w:pPr>
              <w:pStyle w:val="List"/>
            </w:pPr>
            <w:r w:rsidRPr="00DF1631">
              <w:t>3.2</w:t>
            </w:r>
            <w:r w:rsidRPr="00DF1631">
              <w:tab/>
              <w:t>Information and advice are regularly obtained to ensure knowledge of broad organisational development issues is current.</w:t>
            </w:r>
          </w:p>
          <w:p w:rsidR="00000000" w:rsidRPr="00DF1631" w:rsidP="00DF1631">
            <w:pPr>
              <w:pStyle w:val="List"/>
            </w:pPr>
            <w:r w:rsidRPr="00DF1631">
              <w:t>3.3</w:t>
            </w:r>
            <w:r w:rsidRPr="00DF1631">
              <w:tab/>
              <w:t>Relevant strategic human resource information is communicated to line managers and individuals to keep them abreast of change</w:t>
            </w:r>
            <w:r w:rsidRPr="00DF1631">
              <w:t>s in human resource policy and practice.</w:t>
            </w:r>
          </w:p>
        </w:tc>
      </w:tr>
    </w:tbl>
    <w:p w:rsidR="00000000" w:rsidRPr="00DF1631" w:rsidP="00DF1631">
      <w:pPr>
        <w:pStyle w:val="BodyText"/>
      </w:pPr>
    </w:p>
    <w:p w:rsidR="00000000" w:rsidRPr="00DF1631" w:rsidP="00DF1631">
      <w:pPr>
        <w:pStyle w:val="AllowPageBreak"/>
      </w:pPr>
    </w:p>
    <w:p w:rsidR="00000000" w:rsidRPr="00DF1631" w:rsidP="00DF1631">
      <w:pPr>
        <w:pStyle w:val="Heading1"/>
      </w:pPr>
      <w:bookmarkStart w:id="9" w:name="O_495927"/>
      <w:bookmarkEnd w:id="9"/>
      <w:r w:rsidRPr="00DF1631">
        <w:t>Required Skills and Knowledge</w:t>
      </w:r>
    </w:p>
    <w:tbl>
      <w:tblPr>
        <w:tblW w:w="0" w:type="auto"/>
        <w:tblLayout w:type="fixed"/>
        <w:tblCellMar>
          <w:left w:w="62" w:type="dxa"/>
          <w:right w:w="62" w:type="dxa"/>
        </w:tblCellMar>
        <w:tblLook w:val="0000"/>
      </w:tblPr>
      <w:tblGrid>
        <w:gridCol w:w="8512"/>
        <w:gridCol w:w="41"/>
      </w:tblGrid>
      <w:tr w:rsidTr="00D84E15">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t>This section describes the essential skills and knowledge and their level, required for this unit.</w:t>
            </w:r>
          </w:p>
        </w:tc>
      </w:tr>
      <w:tr w:rsidTr="00D84E1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rPr>
                <w:rStyle w:val="SpecialBold"/>
              </w:rPr>
              <w:t>Skill requirements</w:t>
            </w:r>
          </w:p>
          <w:p w:rsidR="00000000" w:rsidRPr="00DF1631" w:rsidP="00DF1631">
            <w:pPr>
              <w:pStyle w:val="BodyText"/>
            </w:pPr>
            <w:r w:rsidRPr="00DF1631">
              <w:t>Look for evidence that confirms skills in:</w:t>
            </w:r>
          </w:p>
          <w:p w:rsidR="00000000" w:rsidRPr="00DF1631" w:rsidP="00DF1631">
            <w:pPr>
              <w:pStyle w:val="ListBullet2"/>
            </w:pPr>
            <w:r w:rsidRPr="00DF1631">
              <w:t>using a variety of words and language structures to explain complex ideas to different audiences</w:t>
            </w:r>
          </w:p>
          <w:p w:rsidR="00000000" w:rsidRPr="00DF1631" w:rsidP="00DF1631">
            <w:pPr>
              <w:pStyle w:val="ListBullet2"/>
            </w:pPr>
            <w:r w:rsidRPr="00DF1631">
              <w:t>interpreting and explaining complex, formal documents and assisting others to apply them in the workplace</w:t>
            </w:r>
          </w:p>
          <w:p w:rsidR="00000000" w:rsidRPr="00DF1631" w:rsidP="00DF1631">
            <w:pPr>
              <w:pStyle w:val="ListBullet2"/>
            </w:pPr>
            <w:r w:rsidRPr="00DF1631">
              <w:t>preparing written advice requiring reasoning and prec</w:t>
            </w:r>
            <w:r w:rsidRPr="00DF1631">
              <w:t>ision of expression</w:t>
            </w:r>
          </w:p>
          <w:p w:rsidR="00000000" w:rsidRPr="00DF1631" w:rsidP="00DF1631">
            <w:pPr>
              <w:pStyle w:val="ListBullet2"/>
            </w:pPr>
            <w:r w:rsidRPr="00DF1631">
              <w:t>undertaking consultation, discussion and advice using exchange of complex oral and written information</w:t>
            </w:r>
          </w:p>
          <w:p w:rsidR="00000000" w:rsidRPr="00DF1631" w:rsidP="00DF1631">
            <w:pPr>
              <w:pStyle w:val="ListBullet2"/>
            </w:pPr>
            <w:r w:rsidRPr="00DF1631">
              <w:t xml:space="preserve">undertaking conflict resolution and negotiation </w:t>
            </w:r>
          </w:p>
          <w:p w:rsidR="00000000" w:rsidRPr="00DF1631" w:rsidP="00DF1631">
            <w:pPr>
              <w:pStyle w:val="ListBullet2"/>
            </w:pPr>
            <w:r w:rsidRPr="00DF1631">
              <w:t>providing counselling and mediation</w:t>
            </w:r>
          </w:p>
          <w:p w:rsidR="00000000" w:rsidRPr="00DF1631" w:rsidP="00DF1631">
            <w:pPr>
              <w:pStyle w:val="ListBullet2"/>
            </w:pPr>
            <w:r w:rsidRPr="00DF1631">
              <w:t>responding to diversity, including gender and di</w:t>
            </w:r>
            <w:r w:rsidRPr="00DF1631">
              <w:t>sability</w:t>
            </w:r>
          </w:p>
          <w:p w:rsidR="00000000" w:rsidRPr="00DF1631" w:rsidP="00DF1631">
            <w:pPr>
              <w:pStyle w:val="ListBullet2"/>
            </w:pPr>
            <w:r w:rsidRPr="00DF1631">
              <w:t xml:space="preserve">presenting information </w:t>
            </w:r>
          </w:p>
          <w:p w:rsidR="00000000" w:rsidRPr="00DF1631" w:rsidP="00DF1631">
            <w:pPr>
              <w:pStyle w:val="ListBullet2"/>
            </w:pPr>
            <w:r w:rsidRPr="00DF1631">
              <w:t>coaching others in human resource policy and procedures</w:t>
            </w:r>
          </w:p>
          <w:p w:rsidR="00000000" w:rsidP="00DF1631">
            <w:pPr>
              <w:pStyle w:val="ListBullet2"/>
              <w:rPr>
                <w:lang w:val="en-NZ"/>
              </w:rPr>
            </w:pPr>
            <w:r w:rsidRPr="00DF1631">
              <w:t>applying occupational health and safety procedures and sustainability practices in the context of human resource consultancy services</w:t>
            </w:r>
          </w:p>
        </w:tc>
      </w:tr>
      <w:tr w:rsidTr="00D84E1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rPr>
                <w:rStyle w:val="SpecialBold"/>
              </w:rPr>
              <w:t>Knowledge requirements</w:t>
            </w:r>
          </w:p>
          <w:p w:rsidR="00000000" w:rsidRPr="00DF1631" w:rsidP="00DF1631">
            <w:pPr>
              <w:pStyle w:val="BodyText"/>
            </w:pPr>
            <w:r w:rsidRPr="00DF1631">
              <w:t>Look for evidence that confirms knowledge and understanding of:</w:t>
            </w:r>
          </w:p>
          <w:p w:rsidR="00000000" w:rsidRPr="00DF1631" w:rsidP="00DF1631">
            <w:pPr>
              <w:pStyle w:val="ListBullet2"/>
            </w:pPr>
            <w:r w:rsidRPr="00DF1631">
              <w:t>the full range of human resource functions where line managers and other non-specialists have a human resource role</w:t>
            </w:r>
          </w:p>
          <w:p w:rsidR="00000000" w:rsidRPr="00DF1631" w:rsidP="00DF1631">
            <w:pPr>
              <w:pStyle w:val="ListBullet2"/>
            </w:pPr>
            <w:r w:rsidRPr="00DF1631">
              <w:t>human resource policies and practices</w:t>
            </w:r>
          </w:p>
          <w:p w:rsidR="00000000" w:rsidRPr="00DF1631" w:rsidP="00DF1631">
            <w:pPr>
              <w:pStyle w:val="ListBullet2"/>
            </w:pPr>
            <w:r w:rsidRPr="00DF1631">
              <w:t>relevant awards, legislation and agre</w:t>
            </w:r>
            <w:r w:rsidRPr="00DF1631">
              <w:t>ements pertaining to employment framework and conditions</w:t>
            </w:r>
          </w:p>
          <w:p w:rsidR="00000000" w:rsidRPr="00DF1631" w:rsidP="00DF1631">
            <w:pPr>
              <w:pStyle w:val="ListBullet2"/>
            </w:pPr>
            <w:r w:rsidRPr="00DF1631">
              <w:t>employment contracts/organisational certified agreements</w:t>
            </w:r>
          </w:p>
          <w:p w:rsidR="00000000" w:rsidRPr="00DF1631" w:rsidP="00DF1631">
            <w:pPr>
              <w:pStyle w:val="ListBullet2"/>
            </w:pPr>
            <w:r w:rsidRPr="00DF1631">
              <w:t>organisational goals, policies and procedures</w:t>
            </w:r>
          </w:p>
          <w:p w:rsidR="00000000" w:rsidRPr="00DF1631" w:rsidP="00DF1631">
            <w:pPr>
              <w:pStyle w:val="ListBullet2"/>
            </w:pPr>
            <w:r w:rsidRPr="00DF1631">
              <w:t xml:space="preserve">jurisdictional legislation applying to human resources including occupational health and safety </w:t>
            </w:r>
            <w:r w:rsidRPr="00DF1631">
              <w:t>and environment and sustainability practices</w:t>
            </w:r>
          </w:p>
          <w:p w:rsidR="00000000" w:rsidRPr="00DF1631" w:rsidP="00DF1631">
            <w:pPr>
              <w:pStyle w:val="ListBullet2"/>
            </w:pPr>
            <w:r w:rsidRPr="00DF1631">
              <w:t>equal employment opportunity, equity and diversity principles</w:t>
            </w:r>
          </w:p>
        </w:tc>
      </w:tr>
    </w:tbl>
    <w:p w:rsidR="00000000" w:rsidRPr="00DF1631" w:rsidP="00DF1631">
      <w:pPr>
        <w:pStyle w:val="BodyText"/>
      </w:pPr>
    </w:p>
    <w:p w:rsidR="00000000" w:rsidRPr="00DF1631" w:rsidP="00DF1631">
      <w:pPr>
        <w:pStyle w:val="AllowPageBreak"/>
      </w:pPr>
    </w:p>
    <w:p w:rsidR="00000000" w:rsidRPr="00DF1631" w:rsidP="00DF1631">
      <w:pPr>
        <w:pStyle w:val="Heading1"/>
      </w:pPr>
      <w:bookmarkStart w:id="10" w:name="O_495931"/>
      <w:bookmarkEnd w:id="10"/>
      <w:r w:rsidRPr="00DF1631">
        <w:t>Evidence Guide</w:t>
      </w:r>
    </w:p>
    <w:tbl>
      <w:tblPr>
        <w:tblW w:w="9322" w:type="dxa"/>
        <w:tblLayout w:type="fixed"/>
        <w:tblCellMar>
          <w:left w:w="62" w:type="dxa"/>
          <w:right w:w="62" w:type="dxa"/>
        </w:tblCellMar>
        <w:tblLook w:val="0000"/>
      </w:tblPr>
      <w:tblGrid>
        <w:gridCol w:w="2660"/>
        <w:gridCol w:w="6662"/>
      </w:tblGrid>
      <w:tr w:rsidTr="00D84E1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t>The Evidence Guide specifies the evidence required to demonstrate achievement in the unit of competency as a whole. It must be read in conjunction with the Unit descriptor, Performance Criteria, the Range Statement and the Assessment Guidelines for the Pub</w:t>
            </w:r>
            <w:r w:rsidRPr="00DF1631">
              <w:t>lic Sector Training Package.</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rPr>
                <w:rStyle w:val="SpecialBold"/>
              </w:rPr>
              <w:t>Units to be assessed together</w:t>
            </w:r>
            <w:r w:rsidRPr="00DF1631">
              <w:t xml:space="preserve"> </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Bullet2"/>
            </w:pPr>
            <w:r w:rsidRPr="00DF1631">
              <w:rPr>
                <w:rStyle w:val="Emphasis"/>
              </w:rPr>
              <w:t>Pre</w:t>
            </w:r>
            <w:r w:rsidRPr="00DF1631">
              <w:t>-</w:t>
            </w:r>
            <w:r w:rsidRPr="00DF1631">
              <w:rPr>
                <w:rStyle w:val="Emphasis"/>
              </w:rPr>
              <w:t>requisite</w:t>
            </w:r>
            <w:r w:rsidRPr="00DF1631">
              <w:t xml:space="preserve"> units that must be achieved prior to this unit:</w:t>
            </w:r>
            <w:r w:rsidRPr="00DF1631">
              <w:rPr>
                <w:rStyle w:val="Emphasis"/>
              </w:rPr>
              <w:t>Nil</w:t>
            </w:r>
          </w:p>
          <w:p w:rsidR="00000000" w:rsidRPr="00DF1631" w:rsidP="00DF1631">
            <w:pPr>
              <w:pStyle w:val="ListBullet2"/>
            </w:pPr>
            <w:r w:rsidRPr="00DF1631">
              <w:rPr>
                <w:rStyle w:val="Emphasis"/>
              </w:rPr>
              <w:t>Co</w:t>
            </w:r>
            <w:r w:rsidRPr="00DF1631">
              <w:t>-</w:t>
            </w:r>
            <w:r w:rsidRPr="00DF1631">
              <w:rPr>
                <w:rStyle w:val="Emphasis"/>
              </w:rPr>
              <w:t>requisite</w:t>
            </w:r>
            <w:r w:rsidRPr="00DF1631">
              <w:t xml:space="preserve"> units that must be assessed with this unit:</w:t>
            </w:r>
            <w:r w:rsidRPr="00DF1631">
              <w:rPr>
                <w:rStyle w:val="Emphasis"/>
              </w:rPr>
              <w:t>Nil</w:t>
            </w:r>
          </w:p>
          <w:p w:rsidR="00000000" w:rsidRPr="00DF1631" w:rsidP="00DF1631">
            <w:pPr>
              <w:pStyle w:val="ListBullet2"/>
            </w:pPr>
            <w:r w:rsidRPr="00DF1631">
              <w:rPr>
                <w:rStyle w:val="Emphasis"/>
              </w:rPr>
              <w:t>Co</w:t>
            </w:r>
            <w:r w:rsidRPr="00DF1631">
              <w:t>-</w:t>
            </w:r>
            <w:r w:rsidRPr="00DF1631">
              <w:rPr>
                <w:rStyle w:val="Emphasis"/>
              </w:rPr>
              <w:t>assessed units</w:t>
            </w:r>
            <w:r w:rsidRPr="00DF1631">
              <w:t xml:space="preserve"> that may be assessed with this unit to increase the efficiency and realism of the assessment process include, but are not limited to: </w:t>
            </w:r>
          </w:p>
          <w:p w:rsidR="00000000" w:rsidRPr="00DF1631" w:rsidP="00DF1631">
            <w:pPr>
              <w:pStyle w:val="ListBullet3"/>
            </w:pPr>
            <w:r w:rsidRPr="00DF1631">
              <w:t>PSPETHC401A Uphold and support the values and principles of public service</w:t>
            </w:r>
          </w:p>
          <w:p w:rsidR="00000000" w:rsidRPr="00DF1631" w:rsidP="00DF1631">
            <w:pPr>
              <w:pStyle w:val="ListBullet3"/>
            </w:pPr>
            <w:r w:rsidRPr="00DF1631">
              <w:t>PSPGOV402B Deliver and monitor service to clients</w:t>
            </w:r>
          </w:p>
          <w:p w:rsidR="00000000" w:rsidRPr="00DF1631" w:rsidP="00DF1631">
            <w:pPr>
              <w:pStyle w:val="ListBullet3"/>
            </w:pPr>
            <w:r w:rsidRPr="00DF1631">
              <w:t>PSPGOV406B Gather and analyse information</w:t>
            </w:r>
          </w:p>
          <w:p w:rsidR="00000000" w:rsidRPr="00DF1631" w:rsidP="00DF1631">
            <w:pPr>
              <w:pStyle w:val="ListBullet3"/>
            </w:pPr>
            <w:r w:rsidRPr="00DF1631">
              <w:t xml:space="preserve">PSPGOV408A Value diversity </w:t>
            </w:r>
          </w:p>
          <w:p w:rsidR="00000000" w:rsidRPr="00DF1631" w:rsidP="00DF1631">
            <w:pPr>
              <w:pStyle w:val="ListBullet3"/>
            </w:pPr>
            <w:r w:rsidRPr="00DF1631">
              <w:t>PSPGOV411A Deal with conflict</w:t>
            </w:r>
          </w:p>
          <w:p w:rsidR="00000000" w:rsidRPr="00DF1631" w:rsidP="00DF1631">
            <w:pPr>
              <w:pStyle w:val="ListBullet3"/>
            </w:pPr>
            <w:r w:rsidRPr="00DF1631">
              <w:t>PSPGOV412A Use advanced workplace communication strategies</w:t>
            </w:r>
          </w:p>
          <w:p w:rsidR="00000000" w:rsidRPr="00DF1631" w:rsidP="00DF1631">
            <w:pPr>
              <w:pStyle w:val="ListBullet3"/>
            </w:pPr>
            <w:r w:rsidRPr="00DF1631">
              <w:t>PSPGOV414A Provide workplace mentoring</w:t>
            </w:r>
          </w:p>
          <w:p w:rsidR="00000000" w:rsidRPr="00DF1631" w:rsidP="00DF1631">
            <w:pPr>
              <w:pStyle w:val="ListBullet3"/>
            </w:pPr>
            <w:r w:rsidRPr="00DF1631">
              <w:t>PSPGOV42</w:t>
            </w:r>
            <w:r w:rsidRPr="00DF1631">
              <w:t>2A Apply government processes</w:t>
            </w:r>
          </w:p>
          <w:p w:rsidR="00000000" w:rsidRPr="00DF1631" w:rsidP="00DF1631">
            <w:pPr>
              <w:pStyle w:val="ListBullet3"/>
            </w:pPr>
            <w:r w:rsidRPr="00DF1631">
              <w:t>PSPHR402A Administer human resource processes</w:t>
            </w:r>
          </w:p>
          <w:p w:rsidR="00000000" w:rsidP="00DF1631">
            <w:pPr>
              <w:pStyle w:val="ListBullet3"/>
              <w:rPr>
                <w:lang w:val="en-NZ"/>
              </w:rPr>
            </w:pPr>
            <w:r w:rsidRPr="00DF1631">
              <w:t>PSPLEGN401A Encourage compliance with legislation in the public sector</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t xml:space="preserve">In addition to integrated demonstration of the elements and their related </w:t>
            </w:r>
            <w:r w:rsidRPr="00DF1631">
              <w:t>performance criteria, look for evidence that confirms:</w:t>
            </w:r>
          </w:p>
          <w:p w:rsidR="00000000" w:rsidRPr="00DF1631" w:rsidP="00DF1631">
            <w:pPr>
              <w:pStyle w:val="ListBullet2"/>
            </w:pPr>
            <w:r w:rsidRPr="00DF1631">
              <w:t xml:space="preserve">the knowledge requirements of this unit </w:t>
            </w:r>
          </w:p>
          <w:p w:rsidR="00000000" w:rsidRPr="00DF1631" w:rsidP="00DF1631">
            <w:pPr>
              <w:pStyle w:val="ListBullet2"/>
            </w:pPr>
            <w:r w:rsidRPr="00DF1631">
              <w:t>the skill requirements of this unit</w:t>
            </w:r>
          </w:p>
          <w:p w:rsidR="00000000" w:rsidRPr="00DF1631" w:rsidP="00DF1631">
            <w:pPr>
              <w:pStyle w:val="ListBullet2"/>
            </w:pPr>
            <w:r w:rsidRPr="00DF1631">
              <w:t>application of the Employability Skills as they relate to this unit (see Employability Summaries in Qualifications Framework)</w:t>
            </w:r>
          </w:p>
          <w:p w:rsidR="00000000" w:rsidP="00DF1631">
            <w:pPr>
              <w:pStyle w:val="ListBullet2"/>
              <w:rPr>
                <w:lang w:val="en-NZ"/>
              </w:rPr>
            </w:pPr>
            <w:r w:rsidRPr="00DF1631">
              <w:t>the provision of consultancy service for human resource management in a range of (3 or more) contexts (or occasions, over time)</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SpecialBold"/>
              </w:rPr>
              <w:t>R</w:t>
            </w:r>
            <w:r w:rsidRPr="00DF1631">
              <w:rPr>
                <w:rStyle w:val="SpecialBold"/>
              </w:rPr>
              <w:t>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t>These resources include:</w:t>
            </w:r>
          </w:p>
          <w:p w:rsidR="00000000" w:rsidRPr="00DF1631" w:rsidP="00DF1631">
            <w:pPr>
              <w:pStyle w:val="ListBullet2"/>
            </w:pPr>
            <w:r w:rsidRPr="00DF1631">
              <w:t>legislation, organisational policies, procedures, corporate and strategic documents</w:t>
            </w:r>
          </w:p>
          <w:p w:rsidR="00000000" w:rsidRPr="00DF1631" w:rsidP="00DF1631">
            <w:pPr>
              <w:pStyle w:val="ListBullet2"/>
            </w:pPr>
            <w:r w:rsidRPr="00DF1631">
              <w:t>workplace scenarios and case studies</w:t>
            </w:r>
          </w:p>
          <w:p w:rsidR="00000000" w:rsidP="00DF1631">
            <w:pPr>
              <w:pStyle w:val="ListBullet2"/>
              <w:rPr>
                <w:lang w:val="en-NZ"/>
              </w:rPr>
            </w:pPr>
            <w:r w:rsidRPr="00DF1631">
              <w:t>human resource management guidelines and other relevant workplace m</w:t>
            </w:r>
            <w:r w:rsidRPr="00DF1631">
              <w:t>aterials, such as human resource documents and plans</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t xml:space="preserve">Valid assessment of this unit requires: </w:t>
            </w:r>
          </w:p>
          <w:p w:rsidR="00000000" w:rsidRPr="00DF1631" w:rsidP="00DF1631">
            <w:pPr>
              <w:pStyle w:val="ListBullet2"/>
            </w:pPr>
            <w:r w:rsidRPr="00DF1631">
              <w:t xml:space="preserve">a workplace environment or one that closely resembles normal work practice and replicates the range of conditions likely to be </w:t>
            </w:r>
            <w:r w:rsidRPr="00DF1631">
              <w:t>encountered when providing human resource consultancy services, including coping with difficulties, irregularities and breakdowns in routine</w:t>
            </w:r>
          </w:p>
          <w:p w:rsidR="00000000" w:rsidRPr="00DF1631" w:rsidP="00DF1631">
            <w:pPr>
              <w:pStyle w:val="ListBullet2"/>
            </w:pPr>
            <w:r w:rsidRPr="00DF1631">
              <w:t>the provision of consultancy service for human resource management in a range of (3 or more) contexts (or occasions</w:t>
            </w:r>
            <w:r w:rsidRPr="00DF1631">
              <w:t>, over time)</w:t>
            </w:r>
          </w:p>
          <w:p w:rsidR="00000000" w:rsidRPr="00DF1631" w:rsidP="00DF1631">
            <w:pPr>
              <w:pStyle w:val="BodyText"/>
            </w:pPr>
            <w:r w:rsidRPr="00DF1631">
              <w:t>Assessment methods should reflect workplace demands, such as literacy, and the needs of particular groups, such as:</w:t>
            </w:r>
          </w:p>
          <w:p w:rsidR="00000000" w:rsidRPr="00DF1631" w:rsidP="00DF1631">
            <w:pPr>
              <w:pStyle w:val="ListBullet2"/>
            </w:pPr>
            <w:r w:rsidRPr="00DF1631">
              <w:t>people with disabilities</w:t>
            </w:r>
          </w:p>
          <w:p w:rsidR="00000000" w:rsidRPr="00DF1631" w:rsidP="00DF1631">
            <w:pPr>
              <w:pStyle w:val="ListBullet2"/>
            </w:pPr>
            <w:r w:rsidRPr="00DF1631">
              <w:t>people from culturally and linguistically diverse backgrounds</w:t>
            </w:r>
          </w:p>
          <w:p w:rsidR="00000000" w:rsidRPr="00DF1631" w:rsidP="00DF1631">
            <w:pPr>
              <w:pStyle w:val="ListBullet2"/>
            </w:pPr>
            <w:r w:rsidRPr="00DF1631">
              <w:t>Aboriginal and Torres Strait Islander people</w:t>
            </w:r>
          </w:p>
          <w:p w:rsidR="00000000" w:rsidRPr="00DF1631" w:rsidP="00DF1631">
            <w:pPr>
              <w:pStyle w:val="ListBullet2"/>
            </w:pPr>
            <w:r w:rsidRPr="00DF1631">
              <w:t>women</w:t>
            </w:r>
          </w:p>
          <w:p w:rsidR="00000000" w:rsidRPr="00DF1631" w:rsidP="00DF1631">
            <w:pPr>
              <w:pStyle w:val="ListBullet2"/>
            </w:pPr>
            <w:r w:rsidRPr="00DF1631">
              <w:t>young people</w:t>
            </w:r>
          </w:p>
          <w:p w:rsidR="00000000" w:rsidRPr="00DF1631" w:rsidP="00DF1631">
            <w:pPr>
              <w:pStyle w:val="ListBullet2"/>
            </w:pPr>
            <w:r w:rsidRPr="00DF1631">
              <w:t>older people</w:t>
            </w:r>
          </w:p>
          <w:p w:rsidR="00000000" w:rsidRPr="00DF1631" w:rsidP="00DF1631">
            <w:pPr>
              <w:pStyle w:val="ListBullet2"/>
            </w:pPr>
            <w:r w:rsidRPr="00DF1631">
              <w:t>people in rural and remote locations</w:t>
            </w:r>
          </w:p>
          <w:p w:rsidR="00000000" w:rsidRPr="00DF1631" w:rsidP="00DF1631">
            <w:pPr>
              <w:pStyle w:val="BodyText"/>
            </w:pPr>
            <w:r w:rsidRPr="00DF1631">
              <w:t>Assessment methods suitable for valid and reliable assessment of this competency may include, but are not limited to, a combination of 2 or mo</w:t>
            </w:r>
            <w:r w:rsidRPr="00DF1631">
              <w:t xml:space="preserve">re of: </w:t>
            </w:r>
          </w:p>
          <w:p w:rsidR="00000000" w:rsidRPr="00DF1631" w:rsidP="00DF1631">
            <w:pPr>
              <w:pStyle w:val="ListBullet2"/>
            </w:pPr>
            <w:r w:rsidRPr="00DF1631">
              <w:t>case studies</w:t>
            </w:r>
          </w:p>
          <w:p w:rsidR="00000000" w:rsidRPr="00DF1631" w:rsidP="00DF1631">
            <w:pPr>
              <w:pStyle w:val="ListBullet2"/>
            </w:pPr>
            <w:r w:rsidRPr="00DF1631">
              <w:t xml:space="preserve">demonstration </w:t>
            </w:r>
          </w:p>
          <w:p w:rsidR="00000000" w:rsidRPr="00DF1631" w:rsidP="00DF1631">
            <w:pPr>
              <w:pStyle w:val="ListBullet2"/>
            </w:pPr>
            <w:r w:rsidRPr="00DF1631">
              <w:t>observation</w:t>
            </w:r>
          </w:p>
          <w:p w:rsidR="00000000" w:rsidRPr="00DF1631" w:rsidP="00DF1631">
            <w:pPr>
              <w:pStyle w:val="ListBullet2"/>
            </w:pPr>
            <w:r w:rsidRPr="00DF1631">
              <w:t xml:space="preserve">portfolios </w:t>
            </w:r>
          </w:p>
          <w:p w:rsidR="00000000" w:rsidRPr="00DF1631" w:rsidP="00DF1631">
            <w:pPr>
              <w:pStyle w:val="ListBullet2"/>
            </w:pPr>
            <w:r w:rsidRPr="00DF1631">
              <w:t>questioning</w:t>
            </w:r>
          </w:p>
          <w:p w:rsidR="00000000" w:rsidRPr="00DF1631" w:rsidP="00DF1631">
            <w:pPr>
              <w:pStyle w:val="ListBullet2"/>
            </w:pPr>
            <w:r w:rsidRPr="00DF1631">
              <w:t>scenarios</w:t>
            </w:r>
          </w:p>
          <w:p w:rsidR="00000000" w:rsidRPr="00DF1631" w:rsidP="00DF1631">
            <w:pPr>
              <w:pStyle w:val="ListBullet2"/>
            </w:pPr>
            <w:r w:rsidRPr="00DF1631">
              <w:t>simulation or role plays</w:t>
            </w:r>
          </w:p>
          <w:p w:rsidR="00000000" w:rsidP="00DF1631">
            <w:pPr>
              <w:pStyle w:val="ListBullet2"/>
              <w:rPr>
                <w:lang w:val="en-NZ"/>
              </w:rPr>
            </w:pPr>
            <w:r w:rsidRPr="00DF1631">
              <w:t>authenticated evidence from the workplace and/or training courses</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BodyText"/>
            </w:pPr>
            <w:r w:rsidRPr="00DF1631">
              <w:t>Evidence must be gathered over time in a range of contexts to ensure the person can achieve the unit outcome and apply the competency in different situations or environments</w:t>
            </w:r>
          </w:p>
        </w:tc>
      </w:tr>
    </w:tbl>
    <w:p w:rsidR="00000000" w:rsidRPr="00DF1631" w:rsidP="00DF1631">
      <w:pPr>
        <w:pStyle w:val="BodyText"/>
      </w:pPr>
    </w:p>
    <w:p w:rsidR="00000000" w:rsidRPr="00DF1631" w:rsidP="00DF1631">
      <w:pPr>
        <w:pStyle w:val="AllowPageBreak"/>
      </w:pPr>
    </w:p>
    <w:p w:rsidR="00000000" w:rsidRPr="00DF1631" w:rsidP="00DF1631">
      <w:pPr>
        <w:pStyle w:val="Heading1"/>
      </w:pPr>
      <w:bookmarkStart w:id="11" w:name="O_495930"/>
      <w:bookmarkEnd w:id="11"/>
      <w:r w:rsidRPr="00DF1631">
        <w:t>Range Statement</w:t>
      </w:r>
    </w:p>
    <w:tbl>
      <w:tblPr>
        <w:tblW w:w="9322" w:type="dxa"/>
        <w:tblLayout w:type="fixed"/>
        <w:tblCellMar>
          <w:left w:w="62" w:type="dxa"/>
          <w:right w:w="62" w:type="dxa"/>
        </w:tblCellMar>
        <w:tblLook w:val="0000"/>
      </w:tblPr>
      <w:tblGrid>
        <w:gridCol w:w="2660"/>
        <w:gridCol w:w="6662"/>
      </w:tblGrid>
      <w:tr w:rsidTr="00D84E1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t xml:space="preserve">The Range Statement provides information about </w:t>
            </w:r>
            <w:r w:rsidRPr="00DF1631">
              <w:t>the context in which the unit of competency is carried out. The variables cater for differences between States and Territories and the Commonwealth, and between organisations and workplaces. They allow for different work requirements, work practices and kn</w:t>
            </w:r>
            <w:r w:rsidRPr="00DF1631">
              <w:t xml:space="preserve">owledge. The Range Statement also provides a focus for assessment. It relates to the unit as a whole. Text in </w:t>
            </w:r>
            <w:r w:rsidRPr="00DF1631">
              <w:rPr>
                <w:rStyle w:val="BoldandItalics"/>
              </w:rPr>
              <w:t>bold italics</w:t>
            </w:r>
            <w:r w:rsidRPr="00DF1631">
              <w:t xml:space="preserve"> in the Performance Criteria is explained here.</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BoldandItalics"/>
              </w:rPr>
              <w:t xml:space="preserve">Stakeholders </w:t>
            </w:r>
            <w:r w:rsidRPr="00DF1631">
              <w:t>may include:</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Bullet2"/>
            </w:pPr>
            <w:r w:rsidRPr="00DF1631">
              <w:t xml:space="preserve">all those individuals and groups both inside and outside </w:t>
            </w:r>
            <w:r w:rsidRPr="00DF1631">
              <w:t>the organisation that have having some direct interest in the organisation's behaviour, actions, products and services such as:</w:t>
            </w:r>
          </w:p>
          <w:p w:rsidR="00000000" w:rsidRPr="00DF1631" w:rsidP="00DF1631">
            <w:pPr>
              <w:pStyle w:val="ListBullet3"/>
            </w:pPr>
            <w:r w:rsidRPr="00DF1631">
              <w:t>users of the human resource service</w:t>
            </w:r>
          </w:p>
          <w:p w:rsidR="00000000" w:rsidRPr="00DF1631" w:rsidP="00DF1631">
            <w:pPr>
              <w:pStyle w:val="ListBullet3"/>
            </w:pPr>
            <w:r w:rsidRPr="00DF1631">
              <w:t>employees at all levels of the organisation</w:t>
            </w:r>
          </w:p>
          <w:p w:rsidR="00000000" w:rsidRPr="00DF1631" w:rsidP="00DF1631">
            <w:pPr>
              <w:pStyle w:val="ListBullet3"/>
            </w:pPr>
            <w:r w:rsidRPr="00DF1631">
              <w:t>other public sector organisations</w:t>
            </w:r>
          </w:p>
          <w:p w:rsidR="00000000" w:rsidRPr="00DF1631" w:rsidP="00DF1631">
            <w:pPr>
              <w:pStyle w:val="ListBullet3"/>
            </w:pPr>
            <w:r w:rsidRPr="00DF1631">
              <w:t>union and association representatives</w:t>
            </w:r>
          </w:p>
          <w:p w:rsidR="00000000" w:rsidRPr="00DF1631" w:rsidP="00DF1631">
            <w:pPr>
              <w:pStyle w:val="ListBullet3"/>
            </w:pPr>
            <w:r w:rsidRPr="00DF1631">
              <w:t>boards of management</w:t>
            </w:r>
          </w:p>
          <w:p w:rsidR="00000000" w:rsidRPr="00DF1631" w:rsidP="00DF1631">
            <w:pPr>
              <w:pStyle w:val="ListBullet3"/>
            </w:pPr>
            <w:r w:rsidRPr="00DF1631">
              <w:t>government</w:t>
            </w:r>
          </w:p>
          <w:p w:rsidR="00000000" w:rsidP="00DF1631">
            <w:pPr>
              <w:pStyle w:val="ListBullet3"/>
              <w:rPr>
                <w:lang w:val="en-NZ"/>
              </w:rPr>
            </w:pPr>
            <w:r w:rsidRPr="00DF1631">
              <w:t>Ministers</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BoldandItalics"/>
              </w:rPr>
              <w:t>Legislation and policy requirements</w:t>
            </w:r>
            <w:r w:rsidRPr="00DF1631">
              <w:rPr>
                <w:rStyle w:val="Emphasis"/>
              </w:rPr>
              <w:t xml:space="preserve"> </w:t>
            </w:r>
            <w:r w:rsidRPr="00DF1631">
              <w:t>may include:</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Bullet2"/>
            </w:pPr>
            <w:r w:rsidRPr="00DF1631">
              <w:t xml:space="preserve">Commonwealth and State/Territory legislation including equal employment opportunity, </w:t>
            </w:r>
            <w:r w:rsidRPr="00DF1631">
              <w:t>privacy legislation, anti-discrimination law and employment law</w:t>
            </w:r>
          </w:p>
          <w:p w:rsidR="00000000" w:rsidRPr="00DF1631" w:rsidP="00DF1631">
            <w:pPr>
              <w:pStyle w:val="ListBullet2"/>
            </w:pPr>
            <w:r w:rsidRPr="00DF1631">
              <w:t>public sector management acts and regulations</w:t>
            </w:r>
          </w:p>
          <w:p w:rsidR="00000000" w:rsidRPr="00DF1631" w:rsidP="00DF1631">
            <w:pPr>
              <w:pStyle w:val="ListBullet2"/>
            </w:pPr>
            <w:r w:rsidRPr="00DF1631">
              <w:t>national and international codes of practice and standards</w:t>
            </w:r>
          </w:p>
          <w:p w:rsidR="00000000" w:rsidRPr="00DF1631" w:rsidP="00DF1631">
            <w:pPr>
              <w:pStyle w:val="ListBullet2"/>
            </w:pPr>
            <w:r w:rsidRPr="00DF1631">
              <w:t>organisational policies, practices and guidelines</w:t>
            </w:r>
          </w:p>
          <w:p w:rsidR="00000000" w:rsidRPr="00DF1631" w:rsidP="00DF1631">
            <w:pPr>
              <w:pStyle w:val="ListBullet2"/>
            </w:pPr>
            <w:r w:rsidRPr="00DF1631">
              <w:t>government policy</w:t>
            </w:r>
          </w:p>
          <w:p w:rsidR="00000000" w:rsidRPr="00DF1631" w:rsidP="00DF1631">
            <w:pPr>
              <w:pStyle w:val="ListBullet2"/>
            </w:pPr>
            <w:r w:rsidRPr="00DF1631">
              <w:t>environmental and s</w:t>
            </w:r>
            <w:r w:rsidRPr="00DF1631">
              <w:t>ustainability policies</w:t>
            </w:r>
          </w:p>
          <w:p w:rsidR="00000000" w:rsidP="00DF1631">
            <w:pPr>
              <w:pStyle w:val="ListBullet2"/>
              <w:rPr>
                <w:lang w:val="en-NZ"/>
              </w:rPr>
            </w:pPr>
            <w:r w:rsidRPr="00DF1631">
              <w:t>codes of conduct</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BoldandItalics"/>
              </w:rPr>
              <w:t>Information and advice</w:t>
            </w:r>
            <w:r w:rsidRPr="00DF1631">
              <w:rPr>
                <w:rStyle w:val="Emphasis"/>
              </w:rPr>
              <w:t xml:space="preserve"> </w:t>
            </w:r>
            <w:r w:rsidRPr="00DF1631">
              <w:t>may relate to:</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Bullet2"/>
            </w:pPr>
            <w:r w:rsidRPr="00DF1631">
              <w:t>award interpretation</w:t>
            </w:r>
          </w:p>
          <w:p w:rsidR="00000000" w:rsidRPr="00DF1631" w:rsidP="00DF1631">
            <w:pPr>
              <w:pStyle w:val="ListBullet2"/>
            </w:pPr>
            <w:r w:rsidRPr="00DF1631">
              <w:t>career development</w:t>
            </w:r>
          </w:p>
          <w:p w:rsidR="00000000" w:rsidRPr="00DF1631" w:rsidP="00DF1631">
            <w:pPr>
              <w:pStyle w:val="ListBullet2"/>
            </w:pPr>
            <w:r w:rsidRPr="00DF1631">
              <w:t>changes to policies and practices</w:t>
            </w:r>
          </w:p>
          <w:p w:rsidR="00000000" w:rsidRPr="00DF1631" w:rsidP="00DF1631">
            <w:pPr>
              <w:pStyle w:val="ListBullet2"/>
            </w:pPr>
            <w:r w:rsidRPr="00DF1631">
              <w:t>classifications</w:t>
            </w:r>
          </w:p>
          <w:p w:rsidR="00000000" w:rsidRPr="00DF1631" w:rsidP="00DF1631">
            <w:pPr>
              <w:pStyle w:val="ListBullet2"/>
            </w:pPr>
            <w:r w:rsidRPr="00DF1631">
              <w:t>compensation and rehabilitation</w:t>
            </w:r>
          </w:p>
          <w:p w:rsidR="00000000" w:rsidRPr="00DF1631" w:rsidP="00DF1631">
            <w:pPr>
              <w:pStyle w:val="ListBullet2"/>
            </w:pPr>
            <w:r w:rsidRPr="00DF1631">
              <w:t xml:space="preserve">data collection </w:t>
            </w:r>
          </w:p>
          <w:p w:rsidR="00000000" w:rsidRPr="00DF1631" w:rsidP="00DF1631">
            <w:pPr>
              <w:pStyle w:val="ListBullet2"/>
            </w:pPr>
            <w:r w:rsidRPr="00DF1631">
              <w:t>disciplinary procedures</w:t>
            </w:r>
          </w:p>
          <w:p w:rsidR="00000000" w:rsidRPr="00DF1631" w:rsidP="00DF1631">
            <w:pPr>
              <w:pStyle w:val="ListBullet2"/>
            </w:pPr>
            <w:r w:rsidRPr="00DF1631">
              <w:t>employee conditions and entitlements</w:t>
            </w:r>
          </w:p>
          <w:p w:rsidR="00000000" w:rsidRPr="00DF1631" w:rsidP="00DF1631">
            <w:pPr>
              <w:pStyle w:val="ListBullet2"/>
            </w:pPr>
            <w:r w:rsidRPr="00DF1631">
              <w:t>employee health</w:t>
            </w:r>
          </w:p>
          <w:p w:rsidR="00000000" w:rsidRPr="00DF1631" w:rsidP="00DF1631">
            <w:pPr>
              <w:pStyle w:val="ListBullet2"/>
            </w:pPr>
            <w:r w:rsidRPr="00DF1631">
              <w:t>employment contracts</w:t>
            </w:r>
          </w:p>
          <w:p w:rsidR="00000000" w:rsidRPr="00DF1631" w:rsidP="00DF1631">
            <w:pPr>
              <w:pStyle w:val="ListBullet2"/>
            </w:pPr>
            <w:r w:rsidRPr="00DF1631">
              <w:t>employment relations</w:t>
            </w:r>
          </w:p>
          <w:p w:rsidR="00000000" w:rsidRPr="00DF1631" w:rsidP="00DF1631">
            <w:pPr>
              <w:pStyle w:val="ListBullet2"/>
            </w:pPr>
            <w:r w:rsidRPr="00DF1631">
              <w:t xml:space="preserve">employment support </w:t>
            </w:r>
          </w:p>
          <w:p w:rsidR="00000000" w:rsidRPr="00DF1631" w:rsidP="00DF1631">
            <w:pPr>
              <w:pStyle w:val="ListBullet2"/>
            </w:pPr>
            <w:r w:rsidRPr="00DF1631">
              <w:t>equity and diversity management</w:t>
            </w:r>
          </w:p>
          <w:p w:rsidR="00000000" w:rsidRPr="00DF1631" w:rsidP="00DF1631">
            <w:pPr>
              <w:pStyle w:val="ListBullet2"/>
            </w:pPr>
            <w:r w:rsidRPr="00DF1631">
              <w:t>flexible work practices</w:t>
            </w:r>
          </w:p>
          <w:p w:rsidR="00000000" w:rsidRPr="00DF1631" w:rsidP="00DF1631">
            <w:pPr>
              <w:pStyle w:val="ListBullet2"/>
            </w:pPr>
            <w:r w:rsidRPr="00DF1631">
              <w:t>grievance resolution</w:t>
            </w:r>
          </w:p>
          <w:p w:rsidR="00000000" w:rsidRPr="00DF1631" w:rsidP="00DF1631">
            <w:pPr>
              <w:pStyle w:val="ListBullet2"/>
            </w:pPr>
            <w:r w:rsidRPr="00DF1631">
              <w:t>induction processes</w:t>
            </w:r>
          </w:p>
          <w:p w:rsidR="00000000" w:rsidRPr="00DF1631" w:rsidP="00DF1631">
            <w:pPr>
              <w:pStyle w:val="ListBullet2"/>
            </w:pPr>
            <w:r w:rsidRPr="00DF1631">
              <w:t>information relating to illness, injury, wor</w:t>
            </w:r>
            <w:r w:rsidRPr="00DF1631">
              <w:t>kplace stress</w:t>
            </w:r>
          </w:p>
          <w:p w:rsidR="00000000" w:rsidRPr="00DF1631" w:rsidP="00DF1631">
            <w:pPr>
              <w:pStyle w:val="ListBullet2"/>
            </w:pPr>
            <w:r w:rsidRPr="00DF1631">
              <w:t xml:space="preserve">job design </w:t>
            </w:r>
          </w:p>
          <w:p w:rsidR="00000000" w:rsidRPr="00DF1631" w:rsidP="00DF1631">
            <w:pPr>
              <w:pStyle w:val="ListBullet2"/>
            </w:pPr>
            <w:r w:rsidRPr="00DF1631">
              <w:t xml:space="preserve">learning and development </w:t>
            </w:r>
          </w:p>
          <w:p w:rsidR="00000000" w:rsidRPr="00DF1631" w:rsidP="00DF1631">
            <w:pPr>
              <w:pStyle w:val="ListBullet2"/>
            </w:pPr>
            <w:r w:rsidRPr="00DF1631">
              <w:t>legislative matters</w:t>
            </w:r>
          </w:p>
          <w:p w:rsidR="00000000" w:rsidRPr="00DF1631" w:rsidP="00DF1631">
            <w:pPr>
              <w:pStyle w:val="ListBullet2"/>
            </w:pPr>
            <w:r w:rsidRPr="00DF1631">
              <w:t>organisational development strategies</w:t>
            </w:r>
          </w:p>
          <w:p w:rsidR="00000000" w:rsidRPr="00DF1631" w:rsidP="00DF1631">
            <w:pPr>
              <w:pStyle w:val="ListBullet2"/>
            </w:pPr>
            <w:r w:rsidRPr="00DF1631">
              <w:t>performance appraisal</w:t>
            </w:r>
          </w:p>
          <w:p w:rsidR="00000000" w:rsidRPr="00DF1631" w:rsidP="00DF1631">
            <w:pPr>
              <w:pStyle w:val="ListBullet2"/>
            </w:pPr>
            <w:r w:rsidRPr="00DF1631">
              <w:t>performance management</w:t>
            </w:r>
          </w:p>
          <w:p w:rsidR="00000000" w:rsidRPr="00DF1631" w:rsidP="00DF1631">
            <w:pPr>
              <w:pStyle w:val="ListBullet2"/>
            </w:pPr>
            <w:r w:rsidRPr="00DF1631">
              <w:t xml:space="preserve">position requirements including competencies </w:t>
            </w:r>
          </w:p>
          <w:p w:rsidR="00000000" w:rsidRPr="00DF1631" w:rsidP="00DF1631">
            <w:pPr>
              <w:pStyle w:val="ListBullet2"/>
            </w:pPr>
            <w:r w:rsidRPr="00DF1631">
              <w:t>privacy issues</w:t>
            </w:r>
          </w:p>
          <w:p w:rsidR="00000000" w:rsidRPr="00DF1631" w:rsidP="00DF1631">
            <w:pPr>
              <w:pStyle w:val="ListBullet2"/>
            </w:pPr>
            <w:r w:rsidRPr="00DF1631">
              <w:t>probation</w:t>
            </w:r>
          </w:p>
          <w:p w:rsidR="00000000" w:rsidRPr="00DF1631" w:rsidP="00DF1631">
            <w:pPr>
              <w:pStyle w:val="ListBullet2"/>
            </w:pPr>
            <w:r w:rsidRPr="00DF1631">
              <w:t>recruitment, selection, appointment and induction</w:t>
            </w:r>
          </w:p>
          <w:p w:rsidR="00000000" w:rsidRPr="00DF1631" w:rsidP="00DF1631">
            <w:pPr>
              <w:pStyle w:val="ListBullet2"/>
            </w:pPr>
            <w:r w:rsidRPr="00DF1631">
              <w:t>redeployment</w:t>
            </w:r>
          </w:p>
          <w:p w:rsidR="00000000" w:rsidRPr="00DF1631" w:rsidP="00DF1631">
            <w:pPr>
              <w:pStyle w:val="ListBullet2"/>
            </w:pPr>
            <w:r w:rsidRPr="00DF1631">
              <w:t>remuneration and benefits</w:t>
            </w:r>
          </w:p>
          <w:p w:rsidR="00000000" w:rsidRPr="00DF1631" w:rsidP="00DF1631">
            <w:pPr>
              <w:pStyle w:val="ListBullet2"/>
            </w:pPr>
            <w:r w:rsidRPr="00DF1631">
              <w:t>reporting requirements</w:t>
            </w:r>
          </w:p>
          <w:p w:rsidR="00000000" w:rsidRPr="00DF1631" w:rsidP="00DF1631">
            <w:pPr>
              <w:pStyle w:val="ListBullet2"/>
            </w:pPr>
            <w:r w:rsidRPr="00DF1631">
              <w:t>separation</w:t>
            </w:r>
          </w:p>
          <w:p w:rsidR="00000000" w:rsidRPr="00DF1631" w:rsidP="00DF1631">
            <w:pPr>
              <w:pStyle w:val="ListBullet2"/>
            </w:pPr>
            <w:r w:rsidRPr="00DF1631">
              <w:t>sustainability practices</w:t>
            </w:r>
          </w:p>
          <w:p w:rsidR="00000000" w:rsidRPr="00DF1631" w:rsidP="00DF1631">
            <w:pPr>
              <w:pStyle w:val="ListBullet2"/>
            </w:pPr>
            <w:r w:rsidRPr="00DF1631">
              <w:t>workforce analysis and planning</w:t>
            </w:r>
          </w:p>
          <w:p w:rsidR="00000000" w:rsidRPr="00DF1631" w:rsidP="00DF1631">
            <w:pPr>
              <w:pStyle w:val="ListBullet2"/>
            </w:pPr>
            <w:r w:rsidRPr="00DF1631">
              <w:t>work organisation</w:t>
            </w:r>
          </w:p>
          <w:p w:rsidR="00000000" w:rsidRPr="00DF1631" w:rsidP="00DF1631">
            <w:pPr>
              <w:pStyle w:val="ListBullet2"/>
            </w:pPr>
            <w:r w:rsidRPr="00DF1631">
              <w:t>workplace bargaining</w:t>
            </w:r>
          </w:p>
          <w:p w:rsidR="00000000" w:rsidP="00DF1631">
            <w:pPr>
              <w:pStyle w:val="ListBullet2"/>
              <w:rPr>
                <w:lang w:val="en-NZ"/>
              </w:rPr>
            </w:pPr>
            <w:r w:rsidRPr="00DF1631">
              <w:t>workplace safety</w:t>
            </w:r>
          </w:p>
        </w:tc>
      </w:tr>
      <w:tr w:rsidTr="00D84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F1631">
            <w:pPr>
              <w:pStyle w:val="BodyText"/>
              <w:rPr>
                <w:lang w:val="en-NZ"/>
              </w:rPr>
            </w:pPr>
            <w:r w:rsidRPr="00DF1631">
              <w:rPr>
                <w:rStyle w:val="BoldandItalics"/>
              </w:rPr>
              <w:t xml:space="preserve">Support </w:t>
            </w:r>
            <w:r w:rsidRPr="00DF1631">
              <w:t>may be:</w:t>
            </w:r>
          </w:p>
        </w:tc>
        <w:tc>
          <w:tcPr>
            <w:tcW w:w="6662" w:type="dxa"/>
            <w:tcBorders>
              <w:top w:val="nil"/>
              <w:left w:val="nil"/>
              <w:bottom w:val="nil"/>
              <w:right w:val="nil"/>
            </w:tcBorders>
            <w:tcMar>
              <w:top w:w="0" w:type="dxa"/>
              <w:left w:w="62" w:type="dxa"/>
              <w:bottom w:w="0" w:type="dxa"/>
              <w:right w:w="62" w:type="dxa"/>
            </w:tcMar>
          </w:tcPr>
          <w:p w:rsidR="00000000" w:rsidRPr="00DF1631" w:rsidP="00DF1631">
            <w:pPr>
              <w:pStyle w:val="ListBullet2"/>
            </w:pPr>
            <w:r w:rsidRPr="00DF1631">
              <w:t>pr</w:t>
            </w:r>
            <w:r w:rsidRPr="00DF1631">
              <w:t>ovided to:</w:t>
            </w:r>
          </w:p>
          <w:p w:rsidR="00000000" w:rsidRPr="00DF1631" w:rsidP="00DF1631">
            <w:pPr>
              <w:pStyle w:val="ListBullet3"/>
            </w:pPr>
            <w:r w:rsidRPr="00DF1631">
              <w:t>supervisory staff</w:t>
            </w:r>
          </w:p>
          <w:p w:rsidR="00000000" w:rsidRPr="00DF1631" w:rsidP="00DF1631">
            <w:pPr>
              <w:pStyle w:val="ListBullet3"/>
            </w:pPr>
            <w:r w:rsidRPr="00DF1631">
              <w:t>line managers</w:t>
            </w:r>
          </w:p>
          <w:p w:rsidR="00000000" w:rsidRPr="00DF1631" w:rsidP="00DF1631">
            <w:pPr>
              <w:pStyle w:val="ListBullet3"/>
            </w:pPr>
            <w:r w:rsidRPr="00DF1631">
              <w:t xml:space="preserve">senior managers </w:t>
            </w:r>
          </w:p>
          <w:p w:rsidR="00000000" w:rsidRPr="00DF1631" w:rsidP="00DF1631">
            <w:pPr>
              <w:pStyle w:val="ListBullet3"/>
            </w:pPr>
            <w:r w:rsidRPr="00DF1631">
              <w:t>other human resource practitioners</w:t>
            </w:r>
          </w:p>
          <w:p w:rsidR="00000000" w:rsidRPr="00DF1631" w:rsidP="00DF1631">
            <w:pPr>
              <w:pStyle w:val="ListBullet3"/>
            </w:pPr>
            <w:r w:rsidRPr="00DF1631">
              <w:t>professional/technical specialists</w:t>
            </w:r>
          </w:p>
          <w:p w:rsidR="00000000" w:rsidRPr="00DF1631" w:rsidP="00DF1631">
            <w:pPr>
              <w:pStyle w:val="ListBullet3"/>
            </w:pPr>
            <w:r w:rsidRPr="00DF1631">
              <w:t>individuals</w:t>
            </w:r>
          </w:p>
          <w:p w:rsidR="00000000" w:rsidRPr="00DF1631" w:rsidP="00DF1631">
            <w:pPr>
              <w:pStyle w:val="ListBullet2"/>
            </w:pPr>
            <w:r w:rsidRPr="00DF1631">
              <w:t>through:</w:t>
            </w:r>
          </w:p>
          <w:p w:rsidR="00000000" w:rsidRPr="00DF1631" w:rsidP="00DF1631">
            <w:pPr>
              <w:pStyle w:val="ListBullet3"/>
            </w:pPr>
            <w:r w:rsidRPr="00DF1631">
              <w:t>written documentation</w:t>
            </w:r>
          </w:p>
          <w:p w:rsidR="00000000" w:rsidRPr="00DF1631" w:rsidP="00DF1631">
            <w:pPr>
              <w:pStyle w:val="ListBullet3"/>
            </w:pPr>
            <w:r w:rsidRPr="00DF1631">
              <w:t>manuals</w:t>
            </w:r>
          </w:p>
          <w:p w:rsidR="00000000" w:rsidRPr="00DF1631" w:rsidP="00DF1631">
            <w:pPr>
              <w:pStyle w:val="ListBullet3"/>
            </w:pPr>
            <w:r w:rsidRPr="00DF1631">
              <w:t>policy and procedure statements</w:t>
            </w:r>
          </w:p>
          <w:p w:rsidR="00000000" w:rsidRPr="00DF1631" w:rsidP="00DF1631">
            <w:pPr>
              <w:pStyle w:val="ListBullet3"/>
            </w:pPr>
            <w:r w:rsidRPr="00DF1631">
              <w:t>guides</w:t>
            </w:r>
          </w:p>
          <w:p w:rsidR="00000000" w:rsidRPr="00DF1631" w:rsidP="00DF1631">
            <w:pPr>
              <w:pStyle w:val="ListBullet3"/>
            </w:pPr>
            <w:r w:rsidRPr="00DF1631">
              <w:t>information brochures and pamphlets</w:t>
            </w:r>
          </w:p>
          <w:p w:rsidR="00000000" w:rsidRPr="00DF1631" w:rsidP="00DF1631">
            <w:pPr>
              <w:pStyle w:val="ListBullet3"/>
            </w:pPr>
            <w:r w:rsidRPr="00DF1631">
              <w:t>oral advice and guidance</w:t>
            </w:r>
          </w:p>
          <w:p w:rsidR="00000000" w:rsidRPr="00DF1631" w:rsidP="00DF1631">
            <w:pPr>
              <w:pStyle w:val="ListBullet3"/>
            </w:pPr>
            <w:r w:rsidRPr="00DF1631">
              <w:t>one-on-one meetings</w:t>
            </w:r>
          </w:p>
          <w:p w:rsidR="00000000" w:rsidRPr="00DF1631" w:rsidP="00DF1631">
            <w:pPr>
              <w:pStyle w:val="ListBullet3"/>
            </w:pPr>
            <w:r w:rsidRPr="00DF1631">
              <w:t>small group meetings</w:t>
            </w:r>
          </w:p>
          <w:p w:rsidR="00000000" w:rsidRPr="00DF1631" w:rsidP="00DF1631">
            <w:pPr>
              <w:pStyle w:val="ListBullet3"/>
            </w:pPr>
            <w:r w:rsidRPr="00DF1631">
              <w:t>telephone contact and/or electronic mail</w:t>
            </w:r>
          </w:p>
          <w:p w:rsidR="00000000" w:rsidRPr="00DF1631" w:rsidP="00DF1631">
            <w:pPr>
              <w:pStyle w:val="ListBullet3"/>
            </w:pPr>
            <w:r w:rsidRPr="00DF1631">
              <w:t>training programs</w:t>
            </w:r>
          </w:p>
          <w:p w:rsidR="00000000" w:rsidRPr="00DF1631" w:rsidP="00DF1631">
            <w:pPr>
              <w:pStyle w:val="ListBullet3"/>
            </w:pPr>
            <w:r w:rsidRPr="00DF1631">
              <w:t>coaching or mentoring</w:t>
            </w:r>
          </w:p>
          <w:p w:rsidR="00000000" w:rsidRPr="00DF1631" w:rsidP="00DF1631">
            <w:pPr>
              <w:pStyle w:val="ListBullet3"/>
            </w:pPr>
            <w:r w:rsidRPr="00DF1631">
              <w:t>provision of feedback</w:t>
            </w:r>
          </w:p>
          <w:p w:rsidR="00000000" w:rsidRPr="00DF1631" w:rsidP="00DF1631">
            <w:pPr>
              <w:pStyle w:val="ListBullet3"/>
            </w:pPr>
            <w:r w:rsidRPr="00DF1631">
              <w:t>mediating</w:t>
            </w:r>
          </w:p>
          <w:p w:rsidR="00000000" w:rsidRPr="00DF1631" w:rsidP="00DF1631">
            <w:pPr>
              <w:pStyle w:val="ListBullet3"/>
            </w:pPr>
            <w:r w:rsidRPr="00DF1631">
              <w:t>counselling</w:t>
            </w:r>
          </w:p>
        </w:tc>
      </w:tr>
    </w:tbl>
    <w:p w:rsidR="00D84E15" w:rsidP="00DF1631">
      <w:pPr>
        <w:pStyle w:val="BodyText"/>
      </w:pPr>
    </w:p>
    <w:p w:rsidR="00D84E15" w:rsidP="00DF1631">
      <w:pPr>
        <w:pStyle w:val="BodyText"/>
      </w:pPr>
    </w:p>
    <w:p w:rsidR="00000000" w:rsidRPr="00DF1631" w:rsidP="00DF1631">
      <w:pPr>
        <w:pStyle w:val="Heading1"/>
      </w:pPr>
      <w:bookmarkStart w:id="12" w:name="O_495934"/>
      <w:bookmarkEnd w:id="12"/>
      <w:r w:rsidRPr="00DF1631">
        <w:t>Unit Sector(s)</w:t>
      </w:r>
    </w:p>
    <w:p w:rsidR="00000000" w:rsidRPr="00DF1631" w:rsidP="00DF1631">
      <w:pPr>
        <w:pStyle w:val="BodyText"/>
      </w:pPr>
      <w:r w:rsidRPr="00DF1631">
        <w:t>Not applicable.</w:t>
      </w:r>
    </w:p>
    <w:p w:rsidR="00000000" w:rsidRPr="00DF1631" w:rsidP="00DF1631">
      <w:pPr>
        <w:pStyle w:val="AllowPageBreak"/>
      </w:pPr>
    </w:p>
    <w:p w:rsidR="00000000" w:rsidRPr="00DF1631" w:rsidP="00DF1631">
      <w:pPr>
        <w:pStyle w:val="Heading1"/>
      </w:pPr>
      <w:bookmarkStart w:id="13" w:name="O_495939"/>
      <w:bookmarkEnd w:id="13"/>
      <w:r w:rsidRPr="00DF1631">
        <w:t>Competency field</w:t>
      </w:r>
    </w:p>
    <w:p w:rsidR="00000000" w:rsidRPr="00DF1631" w:rsidP="00DF1631">
      <w:pPr>
        <w:pStyle w:val="BodyText"/>
      </w:pPr>
      <w:r w:rsidRPr="00DF1631">
        <w:t>Human Resource Management.</w:t>
      </w:r>
    </w:p>
    <w:p w:rsidR="00000000" w:rsidRPr="00DF1631" w:rsidP="00DF1631"/>
    <w:sectPr w:rsidSect="00DF1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E15" w:rsidP="00D84E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15" w:rsidP="00DF16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4E15" w:rsidP="00DF16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84E15" w:rsidP="00DF16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31" w:rsidRPr="00D84E15" w:rsidP="00D84E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15" w:rsidRPr="002D2AF8" w:rsidP="00DF1631">
    <w:pPr>
      <w:pStyle w:val="Header"/>
      <w:framePr w:wrap="around"/>
    </w:pPr>
    <w:r>
      <w:fldChar w:fldCharType="begin"/>
    </w:r>
    <w:r>
      <w:instrText xml:space="preserve"> TITLE   \* MERGEFORMAT </w:instrText>
    </w:r>
    <w:r>
      <w:fldChar w:fldCharType="separate"/>
    </w:r>
    <w:r>
      <w:t>PSPHR403A Provide a consultancy service for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84E15" w:rsidP="00DF1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8D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C66E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631"/>
    <w:pPr>
      <w:spacing w:before="360" w:after="60"/>
      <w:outlineLvl w:val="0"/>
    </w:pPr>
    <w:rPr>
      <w:sz w:val="32"/>
    </w:rPr>
  </w:style>
  <w:style w:type="paragraph" w:styleId="Heading2">
    <w:name w:val="heading 2"/>
    <w:basedOn w:val="HeadingBase"/>
    <w:next w:val="BodyText"/>
    <w:link w:val="Heading2Char"/>
    <w:qFormat/>
    <w:rsid w:val="00DF1631"/>
    <w:pPr>
      <w:keepLines/>
      <w:spacing w:before="240" w:after="120"/>
      <w:outlineLvl w:val="1"/>
    </w:pPr>
    <w:rPr>
      <w:sz w:val="28"/>
      <w:szCs w:val="40"/>
    </w:rPr>
  </w:style>
  <w:style w:type="paragraph" w:styleId="Heading3">
    <w:name w:val="heading 3"/>
    <w:basedOn w:val="HeadingBase"/>
    <w:next w:val="BodyText"/>
    <w:link w:val="Heading3Char"/>
    <w:qFormat/>
    <w:rsid w:val="00DF1631"/>
    <w:pPr>
      <w:spacing w:before="180" w:after="120"/>
      <w:outlineLvl w:val="2"/>
    </w:pPr>
    <w:rPr>
      <w:spacing w:val="-10"/>
      <w:kern w:val="32"/>
    </w:rPr>
  </w:style>
  <w:style w:type="paragraph" w:styleId="Heading4">
    <w:name w:val="heading 4"/>
    <w:basedOn w:val="HeadingBase"/>
    <w:next w:val="BodyText"/>
    <w:link w:val="Heading4Char"/>
    <w:qFormat/>
    <w:rsid w:val="00DF1631"/>
    <w:pPr>
      <w:spacing w:before="160" w:after="120"/>
      <w:outlineLvl w:val="3"/>
    </w:pPr>
    <w:rPr>
      <w:sz w:val="22"/>
    </w:rPr>
  </w:style>
  <w:style w:type="paragraph" w:styleId="Heading5">
    <w:name w:val="heading 5"/>
    <w:basedOn w:val="HeadingBase"/>
    <w:next w:val="Normal"/>
    <w:link w:val="Heading5Char"/>
    <w:qFormat/>
    <w:rsid w:val="00DF1631"/>
    <w:pPr>
      <w:spacing w:before="80"/>
      <w:outlineLvl w:val="4"/>
    </w:pPr>
    <w:rPr>
      <w:color w:val="918585"/>
      <w:sz w:val="20"/>
    </w:rPr>
  </w:style>
  <w:style w:type="paragraph" w:styleId="Heading6">
    <w:name w:val="heading 6"/>
    <w:basedOn w:val="HeadingBase"/>
    <w:next w:val="Normal"/>
    <w:link w:val="Heading6Char"/>
    <w:qFormat/>
    <w:rsid w:val="00DF1631"/>
    <w:pPr>
      <w:spacing w:before="60"/>
      <w:outlineLvl w:val="5"/>
    </w:pPr>
    <w:rPr>
      <w:color w:val="918585"/>
      <w:sz w:val="20"/>
    </w:rPr>
  </w:style>
  <w:style w:type="paragraph" w:styleId="Heading7">
    <w:name w:val="heading 7"/>
    <w:basedOn w:val="Normal"/>
    <w:next w:val="Normal"/>
    <w:link w:val="Heading7Char"/>
    <w:qFormat/>
    <w:rsid w:val="00DF1631"/>
    <w:pPr>
      <w:ind w:left="720"/>
      <w:outlineLvl w:val="6"/>
    </w:pPr>
    <w:rPr>
      <w:i/>
    </w:rPr>
  </w:style>
  <w:style w:type="paragraph" w:styleId="Heading8">
    <w:name w:val="heading 8"/>
    <w:basedOn w:val="Normal"/>
    <w:next w:val="Normal"/>
    <w:link w:val="Heading8Char"/>
    <w:qFormat/>
    <w:rsid w:val="00DF1631"/>
    <w:pPr>
      <w:ind w:left="720"/>
      <w:outlineLvl w:val="7"/>
    </w:pPr>
    <w:rPr>
      <w:i/>
    </w:rPr>
  </w:style>
  <w:style w:type="paragraph" w:styleId="Heading9">
    <w:name w:val="heading 9"/>
    <w:basedOn w:val="Normal"/>
    <w:next w:val="Normal"/>
    <w:link w:val="Heading9Char"/>
    <w:qFormat/>
    <w:rsid w:val="00DF1631"/>
    <w:pPr>
      <w:ind w:left="720"/>
      <w:outlineLvl w:val="8"/>
    </w:pPr>
    <w:rPr>
      <w:i/>
    </w:rPr>
  </w:style>
  <w:style w:type="character" w:default="1" w:styleId="DefaultParagraphFont">
    <w:name w:val="Default Paragraph Font"/>
    <w:uiPriority w:val="1"/>
    <w:unhideWhenUsed/>
    <w:rsid w:val="00DF1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631"/>
  </w:style>
  <w:style w:type="character" w:customStyle="1" w:styleId="Heading1Char">
    <w:name w:val="Heading 1 Char"/>
    <w:basedOn w:val="DefaultParagraphFont"/>
    <w:link w:val="Heading1"/>
    <w:rsid w:val="00DF1631"/>
    <w:rPr>
      <w:rFonts w:ascii="Times New Roman" w:eastAsia="Times New Roman" w:hAnsi="Times New Roman" w:cs="Times New Roman"/>
      <w:b/>
      <w:sz w:val="32"/>
      <w:szCs w:val="20"/>
      <w:lang w:eastAsia="en-US"/>
    </w:rPr>
  </w:style>
  <w:style w:type="paragraph" w:styleId="BodyText">
    <w:name w:val="Body Text"/>
    <w:basedOn w:val="Normal"/>
    <w:link w:val="BodyTextChar"/>
    <w:rsid w:val="00DF16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631"/>
    <w:rPr>
      <w:rFonts w:ascii="Times New Roman" w:eastAsia="Times New Roman" w:hAnsi="Times New Roman" w:cs="Times New Roman"/>
      <w:sz w:val="24"/>
      <w:lang w:eastAsia="en-US"/>
    </w:rPr>
  </w:style>
  <w:style w:type="paragraph" w:styleId="Footer">
    <w:name w:val="footer"/>
    <w:basedOn w:val="Normal"/>
    <w:link w:val="FooterChar"/>
    <w:rsid w:val="00DF1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631"/>
    <w:rPr>
      <w:rFonts w:ascii="Times New Roman" w:eastAsia="Times New Roman" w:hAnsi="Times New Roman" w:cs="Times New Roman"/>
      <w:sz w:val="16"/>
      <w:lang w:eastAsia="en-US"/>
    </w:rPr>
  </w:style>
  <w:style w:type="paragraph" w:styleId="List">
    <w:name w:val="List"/>
    <w:basedOn w:val="BodyText"/>
    <w:next w:val="BodyText"/>
    <w:rsid w:val="00DF1631"/>
    <w:pPr>
      <w:tabs>
        <w:tab w:val="left" w:pos="340"/>
      </w:tabs>
      <w:spacing w:before="60" w:after="60"/>
      <w:ind w:left="340" w:hanging="340"/>
    </w:pPr>
  </w:style>
  <w:style w:type="character" w:customStyle="1" w:styleId="SpecialBold">
    <w:name w:val="Special Bold"/>
    <w:basedOn w:val="DefaultParagraphFont"/>
    <w:rsid w:val="00DF1631"/>
    <w:rPr>
      <w:b/>
      <w:spacing w:val="0"/>
    </w:rPr>
  </w:style>
  <w:style w:type="paragraph" w:styleId="ListBullet2">
    <w:name w:val="List Bullet 2"/>
    <w:basedOn w:val="List2"/>
    <w:rsid w:val="00DF1631"/>
    <w:pPr>
      <w:numPr>
        <w:numId w:val="14"/>
      </w:numPr>
      <w:tabs>
        <w:tab w:val="clear" w:pos="680"/>
      </w:tabs>
    </w:pPr>
  </w:style>
  <w:style w:type="character" w:styleId="Emphasis">
    <w:name w:val="Emphasis"/>
    <w:basedOn w:val="DefaultParagraphFont"/>
    <w:qFormat/>
    <w:rsid w:val="00DF1631"/>
    <w:rPr>
      <w:i/>
    </w:rPr>
  </w:style>
  <w:style w:type="paragraph" w:customStyle="1" w:styleId="SuperHeading">
    <w:name w:val="SuperHeading"/>
    <w:basedOn w:val="Normal"/>
    <w:rsid w:val="00DF1631"/>
    <w:pPr>
      <w:spacing w:before="240" w:after="120"/>
      <w:outlineLvl w:val="0"/>
    </w:pPr>
    <w:rPr>
      <w:rFonts w:ascii="Times New Roman" w:hAnsi="Times New Roman"/>
      <w:b/>
      <w:sz w:val="28"/>
    </w:rPr>
  </w:style>
  <w:style w:type="paragraph" w:customStyle="1" w:styleId="AllowPageBreak">
    <w:name w:val="AllowPageBreak"/>
    <w:rsid w:val="00DF16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1631"/>
    <w:pPr>
      <w:numPr>
        <w:numId w:val="2"/>
      </w:numPr>
      <w:tabs>
        <w:tab w:val="clear" w:pos="1021"/>
      </w:tabs>
      <w:ind w:left="1037" w:hanging="357"/>
    </w:pPr>
  </w:style>
  <w:style w:type="character" w:customStyle="1" w:styleId="BoldandItalics">
    <w:name w:val="Bold and Italics"/>
    <w:qFormat/>
    <w:rsid w:val="00DF1631"/>
    <w:rPr>
      <w:b/>
      <w:i/>
      <w:u w:val="none"/>
    </w:rPr>
  </w:style>
  <w:style w:type="character" w:customStyle="1" w:styleId="Heading2Char">
    <w:name w:val="Heading 2 Char"/>
    <w:basedOn w:val="DefaultParagraphFont"/>
    <w:link w:val="Heading2"/>
    <w:rsid w:val="00DF1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631"/>
    <w:rPr>
      <w:rFonts w:ascii="Courier New" w:eastAsia="Times New Roman" w:hAnsi="Courier New" w:cs="Times New Roman"/>
      <w:i/>
      <w:szCs w:val="20"/>
      <w:lang w:eastAsia="en-US"/>
    </w:rPr>
  </w:style>
  <w:style w:type="paragraph" w:customStyle="1" w:styleId="HeadingBase">
    <w:name w:val="Heading Base"/>
    <w:rsid w:val="00DF1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631"/>
    <w:pPr>
      <w:tabs>
        <w:tab w:val="right" w:leader="dot" w:pos="9072"/>
      </w:tabs>
      <w:ind w:left="567"/>
    </w:pPr>
    <w:rPr>
      <w:szCs w:val="22"/>
    </w:rPr>
  </w:style>
  <w:style w:type="paragraph" w:customStyle="1" w:styleId="TOCBase">
    <w:name w:val="TOC Base"/>
    <w:rsid w:val="00DF1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631"/>
    <w:pPr>
      <w:tabs>
        <w:tab w:val="right" w:leader="dot" w:pos="9072"/>
      </w:tabs>
      <w:spacing w:before="40" w:after="40"/>
      <w:ind w:left="284"/>
    </w:pPr>
    <w:rPr>
      <w:rFonts w:ascii="Times New Roman" w:hAnsi="Times New Roman"/>
    </w:rPr>
  </w:style>
  <w:style w:type="paragraph" w:styleId="TOC1">
    <w:name w:val="toc 1"/>
    <w:basedOn w:val="TOCBase"/>
    <w:next w:val="Normal"/>
    <w:rsid w:val="00DF16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631"/>
    <w:pPr>
      <w:spacing w:before="5040"/>
      <w:jc w:val="center"/>
    </w:pPr>
    <w:rPr>
      <w:sz w:val="48"/>
      <w:szCs w:val="72"/>
      <w:lang w:val="en-US"/>
    </w:rPr>
  </w:style>
  <w:style w:type="character" w:customStyle="1" w:styleId="TitleChar">
    <w:name w:val="Title Char"/>
    <w:basedOn w:val="DefaultParagraphFont"/>
    <w:link w:val="Title"/>
    <w:rsid w:val="00DF1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631"/>
    <w:pPr>
      <w:tabs>
        <w:tab w:val="left" w:pos="3600"/>
        <w:tab w:val="left" w:pos="3958"/>
      </w:tabs>
    </w:pPr>
  </w:style>
  <w:style w:type="paragraph" w:styleId="ListBullet">
    <w:name w:val="List Bullet"/>
    <w:basedOn w:val="List"/>
    <w:rsid w:val="00DF1631"/>
    <w:pPr>
      <w:numPr>
        <w:numId w:val="13"/>
      </w:numPr>
      <w:tabs>
        <w:tab w:val="clear" w:pos="340"/>
      </w:tabs>
      <w:spacing w:before="40" w:after="40"/>
    </w:pPr>
  </w:style>
  <w:style w:type="paragraph" w:customStyle="1" w:styleId="Note">
    <w:name w:val="Note"/>
    <w:basedOn w:val="BodyText"/>
    <w:rsid w:val="00DF1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631"/>
    <w:pPr>
      <w:framePr w:wrap="auto" w:hAnchor="text" w:y="6049"/>
    </w:pPr>
    <w:rPr>
      <w:color w:val="000000"/>
      <w:sz w:val="40"/>
    </w:rPr>
  </w:style>
  <w:style w:type="paragraph" w:customStyle="1" w:styleId="TOCTitle">
    <w:name w:val="TOCTitle"/>
    <w:basedOn w:val="Heading1"/>
    <w:rsid w:val="00DF1631"/>
    <w:pPr>
      <w:spacing w:after="240"/>
      <w:jc w:val="center"/>
      <w:outlineLvl w:val="9"/>
    </w:pPr>
    <w:rPr>
      <w:caps/>
    </w:rPr>
  </w:style>
  <w:style w:type="paragraph" w:customStyle="1" w:styleId="Version">
    <w:name w:val="Version"/>
    <w:rsid w:val="00DF1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631"/>
    <w:pPr>
      <w:keepNext w:val="0"/>
      <w:tabs>
        <w:tab w:val="right" w:pos="4176"/>
      </w:tabs>
      <w:ind w:left="198" w:hanging="198"/>
    </w:pPr>
    <w:rPr>
      <w:rFonts w:ascii="Garamond" w:hAnsi="Garamond"/>
    </w:rPr>
  </w:style>
  <w:style w:type="paragraph" w:styleId="IndexHeading">
    <w:name w:val="index heading"/>
    <w:basedOn w:val="Normal"/>
    <w:next w:val="Index1"/>
    <w:semiHidden/>
    <w:rsid w:val="00DF1631"/>
    <w:pPr>
      <w:spacing w:before="120" w:after="120"/>
    </w:pPr>
    <w:rPr>
      <w:rFonts w:ascii="Arial" w:hAnsi="Arial"/>
      <w:b/>
      <w:color w:val="918585"/>
      <w:sz w:val="24"/>
    </w:rPr>
  </w:style>
  <w:style w:type="paragraph" w:styleId="Header">
    <w:name w:val="header"/>
    <w:basedOn w:val="Normal"/>
    <w:link w:val="HeaderChar"/>
    <w:rsid w:val="00DF1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631"/>
    <w:rPr>
      <w:rFonts w:ascii="Times New Roman" w:eastAsia="Times New Roman" w:hAnsi="Times New Roman" w:cs="Times New Roman"/>
      <w:sz w:val="16"/>
      <w:szCs w:val="20"/>
      <w:lang w:val="en-GB" w:eastAsia="en-US"/>
    </w:rPr>
  </w:style>
  <w:style w:type="paragraph" w:customStyle="1" w:styleId="Chapter">
    <w:name w:val="Chapter"/>
    <w:basedOn w:val="Normal"/>
    <w:rsid w:val="00DF1631"/>
    <w:pPr>
      <w:spacing w:before="240"/>
    </w:pPr>
    <w:rPr>
      <w:rFonts w:ascii="Times New Roman" w:hAnsi="Times New Roman"/>
      <w:smallCaps/>
      <w:spacing w:val="80"/>
      <w:sz w:val="28"/>
    </w:rPr>
  </w:style>
  <w:style w:type="paragraph" w:customStyle="1" w:styleId="InChapter">
    <w:name w:val="InChapter"/>
    <w:basedOn w:val="Heading3"/>
    <w:rsid w:val="00DF1631"/>
    <w:pPr>
      <w:spacing w:after="240"/>
      <w:outlineLvl w:val="9"/>
    </w:pPr>
    <w:rPr>
      <w:noProof/>
    </w:rPr>
  </w:style>
  <w:style w:type="paragraph" w:styleId="Index2">
    <w:name w:val="index 2"/>
    <w:basedOn w:val="Normal"/>
    <w:next w:val="Normal"/>
    <w:semiHidden/>
    <w:rsid w:val="00DF1631"/>
    <w:pPr>
      <w:tabs>
        <w:tab w:val="right" w:pos="4176"/>
      </w:tabs>
      <w:ind w:left="568" w:hanging="284"/>
    </w:pPr>
    <w:rPr>
      <w:rFonts w:ascii="Garamond" w:hAnsi="Garamond"/>
    </w:rPr>
  </w:style>
  <w:style w:type="paragraph" w:customStyle="1" w:styleId="Byline">
    <w:name w:val="Byline"/>
    <w:rsid w:val="00DF1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631"/>
    <w:pPr>
      <w:tabs>
        <w:tab w:val="clear" w:pos="3600"/>
        <w:tab w:val="clear" w:pos="3958"/>
      </w:tabs>
      <w:jc w:val="right"/>
    </w:pPr>
  </w:style>
  <w:style w:type="paragraph" w:styleId="Caption">
    <w:name w:val="caption"/>
    <w:basedOn w:val="BodyText"/>
    <w:next w:val="Normal"/>
    <w:qFormat/>
    <w:rsid w:val="00DF1631"/>
    <w:pPr>
      <w:framePr w:w="2268" w:hSpace="181" w:vSpace="181" w:wrap="around" w:vAnchor="text" w:hAnchor="page" w:x="1135" w:y="285" w:anchorLock="1"/>
    </w:pPr>
    <w:rPr>
      <w:i/>
    </w:rPr>
  </w:style>
  <w:style w:type="paragraph" w:customStyle="1" w:styleId="MiniTOCTitle">
    <w:name w:val="MiniTOCTitle"/>
    <w:basedOn w:val="Heading4"/>
    <w:rsid w:val="00DF1631"/>
    <w:pPr>
      <w:spacing w:before="240"/>
      <w:outlineLvl w:val="9"/>
    </w:pPr>
    <w:rPr>
      <w:noProof/>
      <w:sz w:val="24"/>
    </w:rPr>
  </w:style>
  <w:style w:type="paragraph" w:customStyle="1" w:styleId="MiniTOCItem">
    <w:name w:val="MiniTOCItem"/>
    <w:basedOn w:val="ListBullet"/>
    <w:rsid w:val="00DF1631"/>
    <w:pPr>
      <w:numPr>
        <w:numId w:val="0"/>
      </w:numPr>
      <w:tabs>
        <w:tab w:val="right" w:leader="dot" w:pos="6521"/>
      </w:tabs>
      <w:spacing w:before="0" w:after="0"/>
    </w:pPr>
  </w:style>
  <w:style w:type="paragraph" w:customStyle="1" w:styleId="TOFTitle">
    <w:name w:val="TOFTitle"/>
    <w:basedOn w:val="TOCTitle"/>
    <w:rsid w:val="00DF1631"/>
  </w:style>
  <w:style w:type="paragraph" w:styleId="TableofFigures">
    <w:name w:val="table of figures"/>
    <w:basedOn w:val="Normal"/>
    <w:next w:val="Normal"/>
    <w:semiHidden/>
    <w:rsid w:val="00DF1631"/>
    <w:pPr>
      <w:tabs>
        <w:tab w:val="right" w:leader="dot" w:pos="9072"/>
      </w:tabs>
      <w:ind w:left="970" w:hanging="403"/>
    </w:pPr>
    <w:rPr>
      <w:rFonts w:ascii="Times New Roman" w:hAnsi="Times New Roman"/>
      <w:b/>
    </w:rPr>
  </w:style>
  <w:style w:type="paragraph" w:styleId="ListNumber">
    <w:name w:val="List Number"/>
    <w:basedOn w:val="List"/>
    <w:rsid w:val="00DF1631"/>
    <w:pPr>
      <w:numPr>
        <w:numId w:val="11"/>
      </w:numPr>
    </w:pPr>
  </w:style>
  <w:style w:type="character" w:customStyle="1" w:styleId="WingdingSymbols">
    <w:name w:val="Wingding Symbols"/>
    <w:rsid w:val="00DF1631"/>
    <w:rPr>
      <w:rFonts w:ascii="Wingdings" w:hAnsi="Wingdings"/>
    </w:rPr>
  </w:style>
  <w:style w:type="paragraph" w:customStyle="1" w:styleId="TableHeading">
    <w:name w:val="Table Heading"/>
    <w:basedOn w:val="HeadingBase"/>
    <w:rsid w:val="00DF1631"/>
    <w:pPr>
      <w:keepLines/>
      <w:pBdr>
        <w:bottom w:val="single" w:sz="6" w:space="1" w:color="918585"/>
      </w:pBdr>
      <w:spacing w:before="240"/>
    </w:pPr>
  </w:style>
  <w:style w:type="character" w:customStyle="1" w:styleId="HotSpot">
    <w:name w:val="HotSpot"/>
    <w:rsid w:val="00DF1631"/>
    <w:rPr>
      <w:color w:val="0033CC"/>
      <w:u w:val="none"/>
    </w:rPr>
  </w:style>
  <w:style w:type="paragraph" w:customStyle="1" w:styleId="BodyTextRight">
    <w:name w:val="Body Text Right"/>
    <w:basedOn w:val="BodyText"/>
    <w:rsid w:val="00DF1631"/>
    <w:pPr>
      <w:spacing w:before="0" w:after="0"/>
      <w:jc w:val="right"/>
    </w:pPr>
  </w:style>
  <w:style w:type="paragraph" w:styleId="Index3">
    <w:name w:val="index 3"/>
    <w:basedOn w:val="ListNumber2"/>
    <w:next w:val="Normal"/>
    <w:semiHidden/>
    <w:rsid w:val="00DF1631"/>
    <w:pPr>
      <w:numPr>
        <w:numId w:val="0"/>
      </w:numPr>
      <w:tabs>
        <w:tab w:val="right" w:leader="dot" w:pos="4176"/>
      </w:tabs>
    </w:pPr>
  </w:style>
  <w:style w:type="paragraph" w:styleId="ListNumber2">
    <w:name w:val="List Number 2"/>
    <w:basedOn w:val="List2"/>
    <w:rsid w:val="00DF1631"/>
    <w:pPr>
      <w:numPr>
        <w:numId w:val="10"/>
      </w:numPr>
      <w:tabs>
        <w:tab w:val="clear" w:pos="1060"/>
      </w:tabs>
    </w:pPr>
  </w:style>
  <w:style w:type="paragraph" w:customStyle="1" w:styleId="MarginNote">
    <w:name w:val="Margin Note"/>
    <w:basedOn w:val="BodyText"/>
    <w:rsid w:val="00DF1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631"/>
    <w:rPr>
      <w:sz w:val="32"/>
    </w:rPr>
  </w:style>
  <w:style w:type="paragraph" w:customStyle="1" w:styleId="HeadingProcedure">
    <w:name w:val="Heading Procedure"/>
    <w:basedOn w:val="HeadingBase"/>
    <w:next w:val="Normal"/>
    <w:rsid w:val="00DF1631"/>
    <w:pPr>
      <w:tabs>
        <w:tab w:val="left" w:pos="0"/>
      </w:tabs>
      <w:spacing w:before="120" w:after="60"/>
    </w:pPr>
    <w:rPr>
      <w:i/>
      <w:color w:val="918585"/>
      <w:sz w:val="22"/>
    </w:rPr>
  </w:style>
  <w:style w:type="paragraph" w:customStyle="1" w:styleId="TableBodyText">
    <w:name w:val="Table Body Text"/>
    <w:basedOn w:val="BodyText"/>
    <w:rsid w:val="00DF1631"/>
    <w:pPr>
      <w:spacing w:before="60" w:after="60"/>
    </w:pPr>
  </w:style>
  <w:style w:type="paragraph" w:styleId="ListContinue">
    <w:name w:val="List Continue"/>
    <w:basedOn w:val="List"/>
    <w:rsid w:val="00DF1631"/>
    <w:pPr>
      <w:ind w:firstLine="0"/>
    </w:pPr>
  </w:style>
  <w:style w:type="paragraph" w:customStyle="1" w:styleId="ListNote">
    <w:name w:val="List Note"/>
    <w:basedOn w:val="List"/>
    <w:rsid w:val="00DF1631"/>
    <w:pPr>
      <w:pBdr>
        <w:top w:val="single" w:sz="6" w:space="2" w:color="918585"/>
        <w:bottom w:val="single" w:sz="6" w:space="2" w:color="918585"/>
      </w:pBdr>
      <w:tabs>
        <w:tab w:val="left" w:pos="1021"/>
      </w:tabs>
      <w:ind w:firstLine="0"/>
    </w:pPr>
  </w:style>
  <w:style w:type="paragraph" w:customStyle="1" w:styleId="Warning">
    <w:name w:val="Warning"/>
    <w:basedOn w:val="BodyText"/>
    <w:rsid w:val="00DF1631"/>
    <w:pPr>
      <w:shd w:val="clear" w:color="auto" w:fill="D9D9D9"/>
      <w:tabs>
        <w:tab w:val="left" w:pos="992"/>
      </w:tabs>
      <w:ind w:left="119" w:right="119"/>
    </w:pPr>
    <w:rPr>
      <w:sz w:val="20"/>
    </w:rPr>
  </w:style>
  <w:style w:type="paragraph" w:customStyle="1" w:styleId="MarginIcons">
    <w:name w:val="Margin Icons"/>
    <w:basedOn w:val="BodyText"/>
    <w:rsid w:val="00DF1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631"/>
    <w:rPr>
      <w:rFonts w:ascii="Courier New" w:hAnsi="Courier New"/>
    </w:rPr>
  </w:style>
  <w:style w:type="paragraph" w:customStyle="1" w:styleId="NoteBullet">
    <w:name w:val="Note Bullet"/>
    <w:basedOn w:val="Note"/>
    <w:rsid w:val="00DF1631"/>
    <w:pPr>
      <w:tabs>
        <w:tab w:val="clear" w:pos="680"/>
      </w:tabs>
      <w:spacing w:before="60" w:after="60"/>
    </w:pPr>
  </w:style>
  <w:style w:type="paragraph" w:customStyle="1" w:styleId="SubHeading2">
    <w:name w:val="SubHeading2"/>
    <w:basedOn w:val="HeadingBase"/>
    <w:rsid w:val="00DF1631"/>
    <w:pPr>
      <w:spacing w:before="240" w:after="60"/>
    </w:pPr>
    <w:rPr>
      <w:sz w:val="20"/>
    </w:rPr>
  </w:style>
  <w:style w:type="paragraph" w:customStyle="1" w:styleId="SubHeading1">
    <w:name w:val="SubHeading1"/>
    <w:basedOn w:val="HeadingBase"/>
    <w:rsid w:val="00DF1631"/>
    <w:pPr>
      <w:spacing w:before="240" w:after="60"/>
    </w:pPr>
    <w:rPr>
      <w:color w:val="918585"/>
      <w:sz w:val="22"/>
    </w:rPr>
  </w:style>
  <w:style w:type="paragraph" w:customStyle="1" w:styleId="SideHeading">
    <w:name w:val="Side Heading"/>
    <w:basedOn w:val="HeadingBase"/>
    <w:rsid w:val="00DF1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631"/>
    <w:pPr>
      <w:numPr>
        <w:numId w:val="12"/>
      </w:numPr>
    </w:pPr>
  </w:style>
  <w:style w:type="paragraph" w:styleId="PlainText">
    <w:name w:val="Plain Text"/>
    <w:basedOn w:val="Normal"/>
    <w:link w:val="PlainTextChar"/>
    <w:rsid w:val="00DF1631"/>
    <w:rPr>
      <w:sz w:val="20"/>
    </w:rPr>
  </w:style>
  <w:style w:type="character" w:customStyle="1" w:styleId="PlainTextChar">
    <w:name w:val="Plain Text Char"/>
    <w:basedOn w:val="DefaultParagraphFont"/>
    <w:link w:val="PlainText"/>
    <w:rsid w:val="00DF1631"/>
    <w:rPr>
      <w:rFonts w:ascii="Courier New" w:eastAsia="Times New Roman" w:hAnsi="Courier New" w:cs="Times New Roman"/>
      <w:sz w:val="20"/>
      <w:szCs w:val="20"/>
      <w:lang w:eastAsia="en-US"/>
    </w:rPr>
  </w:style>
  <w:style w:type="character" w:customStyle="1" w:styleId="MenuOption">
    <w:name w:val="Menu Option"/>
    <w:basedOn w:val="DefaultParagraphFont"/>
    <w:rsid w:val="00DF1631"/>
    <w:rPr>
      <w:b/>
      <w:smallCaps/>
    </w:rPr>
  </w:style>
  <w:style w:type="paragraph" w:customStyle="1" w:styleId="TableListNumber">
    <w:name w:val="Table List Number"/>
    <w:basedOn w:val="ListNumber"/>
    <w:rsid w:val="00DF1631"/>
    <w:pPr>
      <w:numPr>
        <w:numId w:val="0"/>
      </w:numPr>
    </w:pPr>
  </w:style>
  <w:style w:type="paragraph" w:styleId="TOC4">
    <w:name w:val="toc 4"/>
    <w:basedOn w:val="TOCBase"/>
    <w:next w:val="Normal"/>
    <w:semiHidden/>
    <w:rsid w:val="00DF1631"/>
    <w:pPr>
      <w:tabs>
        <w:tab w:val="right" w:leader="dot" w:pos="9071"/>
      </w:tabs>
      <w:ind w:left="1701"/>
    </w:pPr>
  </w:style>
  <w:style w:type="paragraph" w:customStyle="1" w:styleId="ListAlpha">
    <w:name w:val="List Alpha"/>
    <w:basedOn w:val="List"/>
    <w:rsid w:val="00DF1631"/>
    <w:pPr>
      <w:numPr>
        <w:numId w:val="9"/>
      </w:numPr>
    </w:pPr>
  </w:style>
  <w:style w:type="paragraph" w:customStyle="1" w:styleId="ListAlpha2">
    <w:name w:val="List Alpha 2"/>
    <w:basedOn w:val="List2"/>
    <w:rsid w:val="00DF1631"/>
    <w:pPr>
      <w:numPr>
        <w:numId w:val="8"/>
      </w:numPr>
    </w:pPr>
  </w:style>
  <w:style w:type="paragraph" w:styleId="List2">
    <w:name w:val="List 2"/>
    <w:basedOn w:val="BodyText"/>
    <w:rsid w:val="00DF1631"/>
    <w:pPr>
      <w:tabs>
        <w:tab w:val="left" w:pos="680"/>
      </w:tabs>
      <w:spacing w:before="60" w:after="60"/>
      <w:ind w:left="680" w:hanging="340"/>
    </w:pPr>
  </w:style>
  <w:style w:type="paragraph" w:styleId="List3">
    <w:name w:val="List 3"/>
    <w:basedOn w:val="BodyText"/>
    <w:rsid w:val="00DF1631"/>
    <w:pPr>
      <w:tabs>
        <w:tab w:val="left" w:pos="1021"/>
      </w:tabs>
      <w:spacing w:before="60" w:after="60"/>
      <w:ind w:left="1020" w:hanging="340"/>
    </w:pPr>
  </w:style>
  <w:style w:type="paragraph" w:styleId="List4">
    <w:name w:val="List 4"/>
    <w:basedOn w:val="BodyText"/>
    <w:rsid w:val="00DF1631"/>
    <w:pPr>
      <w:tabs>
        <w:tab w:val="left" w:pos="1361"/>
      </w:tabs>
      <w:spacing w:before="60" w:after="60"/>
      <w:ind w:left="1361" w:hanging="340"/>
    </w:pPr>
  </w:style>
  <w:style w:type="paragraph" w:styleId="List5">
    <w:name w:val="List 5"/>
    <w:basedOn w:val="BodyText"/>
    <w:rsid w:val="00DF1631"/>
    <w:pPr>
      <w:tabs>
        <w:tab w:val="left" w:pos="1701"/>
      </w:tabs>
      <w:spacing w:before="60" w:after="60"/>
      <w:ind w:left="1701" w:hanging="340"/>
    </w:pPr>
  </w:style>
  <w:style w:type="paragraph" w:styleId="ListBullet4">
    <w:name w:val="List Bullet 4"/>
    <w:basedOn w:val="List4"/>
    <w:rsid w:val="00DF1631"/>
    <w:pPr>
      <w:numPr>
        <w:numId w:val="3"/>
      </w:numPr>
    </w:pPr>
  </w:style>
  <w:style w:type="paragraph" w:styleId="ListBullet5">
    <w:name w:val="List Bullet 5"/>
    <w:basedOn w:val="List5"/>
    <w:rsid w:val="00DF1631"/>
    <w:pPr>
      <w:numPr>
        <w:numId w:val="4"/>
      </w:numPr>
    </w:pPr>
  </w:style>
  <w:style w:type="paragraph" w:styleId="ListContinue2">
    <w:name w:val="List Continue 2"/>
    <w:basedOn w:val="List2"/>
    <w:rsid w:val="00DF1631"/>
    <w:pPr>
      <w:ind w:firstLine="0"/>
    </w:pPr>
  </w:style>
  <w:style w:type="paragraph" w:styleId="ListContinue3">
    <w:name w:val="List Continue 3"/>
    <w:basedOn w:val="List3"/>
    <w:rsid w:val="00DF1631"/>
    <w:pPr>
      <w:ind w:left="1021" w:firstLine="0"/>
    </w:pPr>
  </w:style>
  <w:style w:type="paragraph" w:styleId="ListContinue4">
    <w:name w:val="List Continue 4"/>
    <w:basedOn w:val="List4"/>
    <w:rsid w:val="00DF1631"/>
    <w:pPr>
      <w:ind w:firstLine="0"/>
    </w:pPr>
  </w:style>
  <w:style w:type="paragraph" w:styleId="ListContinue5">
    <w:name w:val="List Continue 5"/>
    <w:basedOn w:val="List5"/>
    <w:rsid w:val="00DF1631"/>
    <w:pPr>
      <w:ind w:firstLine="0"/>
    </w:pPr>
  </w:style>
  <w:style w:type="paragraph" w:styleId="ListNumber3">
    <w:name w:val="List Number 3"/>
    <w:basedOn w:val="List3"/>
    <w:rsid w:val="00DF1631"/>
    <w:pPr>
      <w:numPr>
        <w:numId w:val="5"/>
      </w:numPr>
    </w:pPr>
  </w:style>
  <w:style w:type="paragraph" w:styleId="ListNumber4">
    <w:name w:val="List Number 4"/>
    <w:basedOn w:val="List4"/>
    <w:rsid w:val="00DF1631"/>
    <w:pPr>
      <w:numPr>
        <w:numId w:val="6"/>
      </w:numPr>
    </w:pPr>
  </w:style>
  <w:style w:type="paragraph" w:styleId="ListNumber5">
    <w:name w:val="List Number 5"/>
    <w:basedOn w:val="List5"/>
    <w:rsid w:val="00DF1631"/>
    <w:pPr>
      <w:numPr>
        <w:numId w:val="7"/>
      </w:numPr>
    </w:pPr>
  </w:style>
  <w:style w:type="paragraph" w:styleId="BlockText">
    <w:name w:val="Block Text"/>
    <w:basedOn w:val="Normal"/>
    <w:rsid w:val="00DF1631"/>
    <w:pPr>
      <w:spacing w:after="120"/>
      <w:ind w:left="1440" w:right="1440"/>
    </w:pPr>
  </w:style>
  <w:style w:type="character" w:customStyle="1" w:styleId="Subscript">
    <w:name w:val="Subscript"/>
    <w:basedOn w:val="DefaultParagraphFont"/>
    <w:rsid w:val="00DF1631"/>
    <w:rPr>
      <w:sz w:val="16"/>
      <w:vertAlign w:val="subscript"/>
    </w:rPr>
  </w:style>
  <w:style w:type="character" w:customStyle="1" w:styleId="Superscript">
    <w:name w:val="Superscript"/>
    <w:basedOn w:val="DefaultParagraphFont"/>
    <w:rsid w:val="00DF1631"/>
    <w:rPr>
      <w:sz w:val="16"/>
      <w:vertAlign w:val="superscript"/>
    </w:rPr>
  </w:style>
  <w:style w:type="character" w:customStyle="1" w:styleId="Symbols">
    <w:name w:val="Symbols"/>
    <w:basedOn w:val="DefaultParagraphFont"/>
    <w:rsid w:val="00DF1631"/>
    <w:rPr>
      <w:rFonts w:ascii="Symbol" w:hAnsi="Symbol"/>
    </w:rPr>
  </w:style>
  <w:style w:type="character" w:customStyle="1" w:styleId="MenuOptions">
    <w:name w:val="Menu Options"/>
    <w:basedOn w:val="DefaultParagraphFont"/>
    <w:rsid w:val="00DF1631"/>
    <w:rPr>
      <w:rFonts w:ascii="Arial Narrow" w:hAnsi="Arial Narrow"/>
      <w:smallCaps/>
    </w:rPr>
  </w:style>
  <w:style w:type="character" w:customStyle="1" w:styleId="Buttons">
    <w:name w:val="Buttons"/>
    <w:basedOn w:val="DefaultParagraphFont"/>
    <w:rsid w:val="00DF1631"/>
    <w:rPr>
      <w:b/>
    </w:rPr>
  </w:style>
  <w:style w:type="character" w:customStyle="1" w:styleId="Underlined">
    <w:name w:val="Underlined"/>
    <w:basedOn w:val="DefaultParagraphFont"/>
    <w:rsid w:val="00DF1631"/>
    <w:rPr>
      <w:u w:val="single"/>
    </w:rPr>
  </w:style>
  <w:style w:type="paragraph" w:customStyle="1" w:styleId="TableBodyTextRight">
    <w:name w:val="Table Body Text Right"/>
    <w:basedOn w:val="TableBodyText"/>
    <w:rsid w:val="00DF1631"/>
    <w:pPr>
      <w:widowControl w:val="0"/>
      <w:autoSpaceDE w:val="0"/>
      <w:autoSpaceDN w:val="0"/>
      <w:adjustRightInd w:val="0"/>
      <w:jc w:val="right"/>
    </w:pPr>
    <w:rPr>
      <w:rFonts w:cs="Arial"/>
      <w:szCs w:val="18"/>
    </w:rPr>
  </w:style>
  <w:style w:type="paragraph" w:customStyle="1" w:styleId="CopyrightText">
    <w:name w:val="Copyright Text"/>
    <w:basedOn w:val="BodyText"/>
    <w:rsid w:val="00DF1631"/>
    <w:rPr>
      <w:sz w:val="18"/>
    </w:rPr>
  </w:style>
  <w:style w:type="paragraph" w:customStyle="1" w:styleId="BodySmallRight">
    <w:name w:val="Body Small Right"/>
    <w:basedOn w:val="BodyTextRight"/>
    <w:rsid w:val="00DF1631"/>
    <w:rPr>
      <w:sz w:val="18"/>
      <w:szCs w:val="18"/>
    </w:rPr>
  </w:style>
  <w:style w:type="paragraph" w:customStyle="1" w:styleId="MarginEdition">
    <w:name w:val="Margin Edition"/>
    <w:basedOn w:val="MarginNote"/>
    <w:rsid w:val="00DF1631"/>
    <w:pPr>
      <w:spacing w:before="0" w:after="0"/>
    </w:pPr>
    <w:rPr>
      <w:rFonts w:ascii="Times New Roman" w:hAnsi="Times New Roman"/>
      <w:color w:val="999999"/>
    </w:rPr>
  </w:style>
  <w:style w:type="paragraph" w:customStyle="1" w:styleId="Spacer">
    <w:name w:val="Spacer"/>
    <w:basedOn w:val="Normal"/>
    <w:rsid w:val="00DF1631"/>
    <w:rPr>
      <w:sz w:val="2"/>
      <w:szCs w:val="2"/>
    </w:rPr>
  </w:style>
  <w:style w:type="character" w:customStyle="1" w:styleId="Small">
    <w:name w:val="Small"/>
    <w:basedOn w:val="DefaultParagraphFont"/>
    <w:rsid w:val="00DF1631"/>
    <w:rPr>
      <w:sz w:val="16"/>
    </w:rPr>
  </w:style>
  <w:style w:type="paragraph" w:customStyle="1" w:styleId="WideTable">
    <w:name w:val="Wide Table"/>
    <w:basedOn w:val="Normal"/>
    <w:rsid w:val="00DF1631"/>
    <w:pPr>
      <w:ind w:left="-1418"/>
    </w:pPr>
    <w:rPr>
      <w:sz w:val="2"/>
      <w:szCs w:val="2"/>
    </w:rPr>
  </w:style>
  <w:style w:type="character" w:styleId="PageNumber">
    <w:name w:val="page number"/>
    <w:basedOn w:val="DefaultParagraphFont"/>
    <w:rsid w:val="00DF1631"/>
  </w:style>
  <w:style w:type="paragraph" w:styleId="Quote">
    <w:name w:val="Quote"/>
    <w:basedOn w:val="Heading1"/>
    <w:link w:val="QuoteChar"/>
    <w:qFormat/>
    <w:rsid w:val="00DF1631"/>
    <w:rPr>
      <w:b w:val="0"/>
      <w:sz w:val="72"/>
      <w:szCs w:val="72"/>
      <w:lang w:val="en-NZ"/>
    </w:rPr>
  </w:style>
  <w:style w:type="character" w:customStyle="1" w:styleId="QuoteChar">
    <w:name w:val="Quote Char"/>
    <w:basedOn w:val="DefaultParagraphFont"/>
    <w:link w:val="Quote"/>
    <w:rsid w:val="00DF1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631"/>
    <w:pPr>
      <w:pageBreakBefore/>
    </w:pPr>
  </w:style>
  <w:style w:type="paragraph" w:customStyle="1" w:styleId="Border">
    <w:name w:val="Border"/>
    <w:basedOn w:val="Normal"/>
    <w:qFormat/>
    <w:rsid w:val="00DF1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631"/>
    <w:rPr>
      <w:b/>
      <w:bCs/>
      <w:i/>
      <w:iCs/>
      <w:color w:val="auto"/>
    </w:rPr>
  </w:style>
  <w:style w:type="paragraph" w:styleId="IntenseQuote">
    <w:name w:val="Intense Quote"/>
    <w:basedOn w:val="Normal"/>
    <w:next w:val="Normal"/>
    <w:link w:val="IntenseQuoteChar"/>
    <w:uiPriority w:val="30"/>
    <w:qFormat/>
    <w:rsid w:val="00DF1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631"/>
    <w:rPr>
      <w:smallCaps/>
      <w:color w:val="auto"/>
      <w:u w:val="single"/>
    </w:rPr>
  </w:style>
  <w:style w:type="character" w:styleId="IntenseReference">
    <w:name w:val="Intense Reference"/>
    <w:basedOn w:val="DefaultParagraphFont"/>
    <w:uiPriority w:val="32"/>
    <w:qFormat/>
    <w:rsid w:val="00DF1631"/>
    <w:rPr>
      <w:b/>
      <w:bCs/>
      <w:smallCaps/>
      <w:color w:val="auto"/>
      <w:spacing w:val="5"/>
      <w:u w:val="single"/>
    </w:rPr>
  </w:style>
  <w:style w:type="paragraph" w:customStyle="1" w:styleId="2ColumnHeading">
    <w:name w:val="2Column Heading"/>
    <w:basedOn w:val="BodyText"/>
    <w:qFormat/>
    <w:rsid w:val="00DF1631"/>
    <w:pPr>
      <w:spacing w:after="60"/>
      <w:ind w:left="-2268"/>
    </w:pPr>
    <w:rPr>
      <w:b/>
    </w:rPr>
  </w:style>
  <w:style w:type="paragraph" w:customStyle="1" w:styleId="Heading1TOC">
    <w:name w:val="Heading1 TOC"/>
    <w:basedOn w:val="Normal"/>
    <w:qFormat/>
    <w:rsid w:val="00DF1631"/>
    <w:pPr>
      <w:spacing w:before="240" w:after="120"/>
    </w:pPr>
    <w:rPr>
      <w:rFonts w:ascii="Times New Roman" w:hAnsi="Times New Roman"/>
      <w:b/>
      <w:sz w:val="32"/>
    </w:rPr>
  </w:style>
  <w:style w:type="paragraph" w:customStyle="1" w:styleId="Heading2TOC">
    <w:name w:val="Heading2 TOC"/>
    <w:basedOn w:val="Normal"/>
    <w:qFormat/>
    <w:rsid w:val="00DF1631"/>
    <w:pPr>
      <w:spacing w:before="240" w:after="60"/>
    </w:pPr>
    <w:rPr>
      <w:rFonts w:ascii="Times New Roman" w:hAnsi="Times New Roman"/>
      <w:b/>
      <w:sz w:val="28"/>
    </w:rPr>
  </w:style>
  <w:style w:type="character" w:customStyle="1" w:styleId="Underline">
    <w:name w:val="Underline"/>
    <w:basedOn w:val="DefaultParagraphFont"/>
    <w:qFormat/>
    <w:rsid w:val="00DF1631"/>
    <w:rPr>
      <w:u w:val="single"/>
    </w:rPr>
  </w:style>
  <w:style w:type="paragraph" w:styleId="BalloonText">
    <w:name w:val="Balloon Text"/>
    <w:basedOn w:val="Normal"/>
    <w:link w:val="BalloonTextChar"/>
    <w:rsid w:val="00DF1631"/>
    <w:rPr>
      <w:rFonts w:ascii="Tahoma" w:hAnsi="Tahoma" w:cs="Tahoma"/>
      <w:sz w:val="16"/>
      <w:szCs w:val="16"/>
    </w:rPr>
  </w:style>
  <w:style w:type="character" w:customStyle="1" w:styleId="BalloonTextChar">
    <w:name w:val="Balloon Text Char"/>
    <w:basedOn w:val="DefaultParagraphFont"/>
    <w:link w:val="BalloonText"/>
    <w:rsid w:val="00DF1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6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631"/>
    <w:rPr>
      <w:b/>
      <w:color w:val="660033"/>
      <w:spacing w:val="0"/>
    </w:rPr>
  </w:style>
  <w:style w:type="paragraph" w:customStyle="1" w:styleId="Nameditemlist">
    <w:name w:val="Named item list"/>
    <w:basedOn w:val="BodyText"/>
    <w:qFormat/>
    <w:rsid w:val="00DF16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1475</Words>
  <Characters>9740</Characters>
  <Application>Microsoft Office Word</Application>
  <DocSecurity>0</DocSecurity>
  <Lines>326</Lines>
  <Paragraphs>206</Paragraphs>
  <ScaleCrop>false</ScaleCrop>
  <Company>Author-it Software Corporation Ltd.</Company>
  <LinksUpToDate>false</LinksUpToDate>
  <CharactersWithSpaces>11159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PSPHR403A Provide a consultancy service for human resource management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2012-11-01T17:11:00Z</dcterms:created>
  <dcterms:modified xsi:type="dcterms:W3CDTF">2012-11-01T17:11:00Z</dcterms:modified>
</cp:coreProperties>
</file>