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20F" w:rsidP="00B8320F">
      <w:pPr>
        <w:pStyle w:val="Title"/>
      </w:pPr>
      <w:bookmarkStart w:id="0" w:name="_GoBack"/>
      <w:bookmarkEnd w:id="0"/>
      <w:r>
        <w:fldChar w:fldCharType="begin"/>
      </w:r>
      <w:r>
        <w:instrText xml:space="preserve"> TITLE   \* MERGEFORMAT </w:instrText>
      </w:r>
      <w:r>
        <w:fldChar w:fldCharType="separate"/>
      </w:r>
      <w:r>
        <w:t>PSPHR402A Administer human resource processes</w:t>
      </w:r>
      <w:r>
        <w:fldChar w:fldCharType="end"/>
      </w:r>
    </w:p>
    <w:p w:rsidR="00B8320F" w:rsidP="00B8320F">
      <w:pPr>
        <w:pStyle w:val="Version"/>
        <w:sectPr w:rsidSect="005F2A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F2ACC" w:rsidP="005F2ACC">
      <w:pPr>
        <w:pStyle w:val="SuperHeading"/>
      </w:pPr>
      <w:r w:rsidRPr="005F2ACC">
        <w:t>PSPHR402A Administer human resource processes</w:t>
      </w:r>
    </w:p>
    <w:p w:rsidR="00000000" w:rsidRPr="005F2ACC" w:rsidP="005F2ACC">
      <w:pPr>
        <w:pStyle w:val="SuperHeading"/>
      </w:pPr>
    </w:p>
    <w:p w:rsidR="00000000" w:rsidRPr="005F2ACC" w:rsidP="005F2ACC">
      <w:pPr>
        <w:pStyle w:val="Heading1"/>
      </w:pPr>
      <w:bookmarkStart w:id="1" w:name="O_495917"/>
      <w:bookmarkEnd w:id="1"/>
      <w:r w:rsidRPr="005F2ACC">
        <w:t>Modification History</w:t>
      </w:r>
    </w:p>
    <w:tbl>
      <w:tblPr>
        <w:tblW w:w="0" w:type="auto"/>
        <w:tblLayout w:type="fixed"/>
        <w:tblCellMar>
          <w:left w:w="62" w:type="dxa"/>
          <w:right w:w="62" w:type="dxa"/>
        </w:tblCellMar>
        <w:tblLook w:val="0000"/>
      </w:tblPr>
      <w:tblGrid>
        <w:gridCol w:w="3052"/>
        <w:gridCol w:w="3052"/>
        <w:gridCol w:w="3052"/>
      </w:tblGrid>
      <w:tr w:rsidTr="00B8320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CC" w:rsidP="005F2ACC">
            <w:pPr>
              <w:pStyle w:val="BodyText"/>
            </w:pPr>
            <w:r w:rsidRPr="005F2AC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CC" w:rsidP="005F2ACC">
            <w:pPr>
              <w:pStyle w:val="BodyText"/>
            </w:pPr>
            <w:r w:rsidRPr="005F2AC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CC">
            <w:pPr>
              <w:pStyle w:val="BodyText"/>
              <w:rPr>
                <w:lang w:val="en-NZ"/>
              </w:rPr>
            </w:pPr>
            <w:r w:rsidRPr="005F2ACC">
              <w:rPr>
                <w:rStyle w:val="SpecialBold"/>
              </w:rPr>
              <w:t>Comments</w:t>
            </w:r>
          </w:p>
        </w:tc>
      </w:tr>
      <w:tr w:rsidTr="00B8320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CC">
            <w:pPr>
              <w:pStyle w:val="BodyText"/>
              <w:rPr>
                <w:lang w:val="en-NZ"/>
              </w:rPr>
            </w:pPr>
            <w:r w:rsidRPr="005F2AC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CC">
            <w:pPr>
              <w:pStyle w:val="BodyText"/>
              <w:rPr>
                <w:lang w:val="en-NZ"/>
              </w:rPr>
            </w:pPr>
            <w:r w:rsidRPr="005F2AC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CC">
            <w:pPr>
              <w:pStyle w:val="BodyText"/>
              <w:rPr>
                <w:lang w:val="en-NZ"/>
              </w:rPr>
            </w:pPr>
            <w:r w:rsidRPr="005F2ACC">
              <w:t>Unit descriptor edited.</w:t>
            </w:r>
          </w:p>
        </w:tc>
      </w:tr>
      <w:tr w:rsidTr="00B8320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CC">
            <w:pPr>
              <w:pStyle w:val="BodyText"/>
              <w:rPr>
                <w:lang w:val="en-NZ"/>
              </w:rPr>
            </w:pPr>
            <w:r w:rsidRPr="005F2AC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CC">
            <w:pPr>
              <w:pStyle w:val="BodyText"/>
              <w:rPr>
                <w:lang w:val="en-NZ"/>
              </w:rPr>
            </w:pPr>
            <w:r w:rsidRPr="005F2AC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CC">
            <w:pPr>
              <w:pStyle w:val="BodyText"/>
              <w:rPr>
                <w:lang w:val="en-NZ"/>
              </w:rPr>
            </w:pPr>
            <w:r w:rsidRPr="005F2ACC">
              <w:t>Layout adjusted. No changes to content.</w:t>
            </w:r>
          </w:p>
        </w:tc>
      </w:tr>
      <w:tr w:rsidTr="00B8320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CC">
            <w:pPr>
              <w:pStyle w:val="BodyText"/>
              <w:rPr>
                <w:lang w:val="en-NZ"/>
              </w:rPr>
            </w:pPr>
            <w:r w:rsidRPr="005F2AC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CC">
            <w:pPr>
              <w:pStyle w:val="BodyText"/>
              <w:rPr>
                <w:lang w:val="en-NZ"/>
              </w:rPr>
            </w:pPr>
            <w:r w:rsidRPr="005F2AC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CC" w:rsidP="005F2ACC">
            <w:pPr>
              <w:pStyle w:val="BodyText"/>
            </w:pPr>
            <w:r w:rsidRPr="005F2ACC">
              <w:t>Primary release.</w:t>
            </w:r>
          </w:p>
        </w:tc>
      </w:tr>
    </w:tbl>
    <w:p w:rsidR="00B8320F" w:rsidP="005F2ACC">
      <w:pPr>
        <w:pStyle w:val="BodyText"/>
      </w:pPr>
    </w:p>
    <w:p w:rsidR="00B8320F" w:rsidP="005F2ACC">
      <w:pPr>
        <w:pStyle w:val="BodyText"/>
      </w:pPr>
    </w:p>
    <w:p w:rsidR="00000000" w:rsidRPr="005F2ACC" w:rsidP="005F2ACC">
      <w:pPr>
        <w:pStyle w:val="Heading1"/>
      </w:pPr>
      <w:bookmarkStart w:id="2" w:name="O_495920"/>
      <w:bookmarkEnd w:id="2"/>
      <w:r w:rsidRPr="005F2ACC">
        <w:t>Unit Descriptor</w:t>
      </w:r>
    </w:p>
    <w:p w:rsidR="00000000" w:rsidRPr="005F2ACC" w:rsidP="005F2ACC">
      <w:pPr>
        <w:pStyle w:val="BodyText"/>
      </w:pPr>
      <w:r w:rsidRPr="005F2ACC">
        <w:t>This unit covers administration of human resource processes related to workforce planning, recruitment, remuneration, learning and development,</w:t>
      </w:r>
      <w:r w:rsidRPr="005F2ACC">
        <w:t xml:space="preserve"> employment relations, redeployment, retention and separation. It includes receiving and providing administrative information; processing workforce data, entry and exit information; and administering learning and development arrangements.</w:t>
      </w:r>
    </w:p>
    <w:p w:rsidR="00000000" w:rsidRPr="005F2ACC" w:rsidP="005F2ACC">
      <w:pPr>
        <w:pStyle w:val="BodyText"/>
      </w:pPr>
      <w:r w:rsidRPr="005F2ACC">
        <w:t>In practice, administering human resource processes overlaps with other generalist and specialist workplace activities such as, applying government processes, providing client service, gathering and analysing information, acting ethically, complying with l</w:t>
      </w:r>
      <w:r w:rsidRPr="005F2ACC">
        <w:t>egislation.</w:t>
      </w:r>
    </w:p>
    <w:p w:rsidR="00B8320F" w:rsidP="005F2ACC">
      <w:pPr>
        <w:pStyle w:val="BodyText"/>
      </w:pPr>
      <w:r w:rsidRPr="005F2ACC">
        <w:t>No licensing, legislative, regulatory or certification requirements apply to this unit at the time of publication</w:t>
      </w:r>
    </w:p>
    <w:p w:rsidR="00B8320F" w:rsidP="005F2ACC">
      <w:pPr>
        <w:pStyle w:val="BodyText"/>
      </w:pPr>
    </w:p>
    <w:p w:rsidR="00000000" w:rsidRPr="005F2ACC" w:rsidP="005F2ACC">
      <w:pPr>
        <w:pStyle w:val="Heading1"/>
      </w:pPr>
      <w:bookmarkStart w:id="3" w:name="O_495925"/>
      <w:bookmarkEnd w:id="3"/>
      <w:r w:rsidRPr="005F2ACC">
        <w:t>Application of the Unit</w:t>
      </w:r>
    </w:p>
    <w:p w:rsidR="00000000" w:rsidRPr="005F2ACC" w:rsidP="005F2ACC">
      <w:pPr>
        <w:pStyle w:val="BodyText"/>
      </w:pPr>
      <w:r w:rsidRPr="005F2ACC">
        <w:t>Not applicable.</w:t>
      </w:r>
    </w:p>
    <w:p w:rsidR="00000000" w:rsidRPr="005F2ACC" w:rsidP="005F2ACC">
      <w:pPr>
        <w:pStyle w:val="AllowPageBreak"/>
      </w:pPr>
    </w:p>
    <w:p w:rsidR="00000000" w:rsidRPr="005F2ACC" w:rsidP="005F2ACC">
      <w:pPr>
        <w:pStyle w:val="Heading1"/>
      </w:pPr>
      <w:bookmarkStart w:id="4" w:name="O_495919"/>
      <w:bookmarkEnd w:id="4"/>
      <w:r w:rsidRPr="005F2ACC">
        <w:t>Licensing/Regulatory Information</w:t>
      </w:r>
    </w:p>
    <w:p w:rsidR="00000000" w:rsidRPr="005F2ACC" w:rsidP="005F2ACC">
      <w:pPr>
        <w:pStyle w:val="BodyText"/>
      </w:pPr>
      <w:r w:rsidRPr="005F2ACC">
        <w:t>Not applicable.</w:t>
      </w:r>
    </w:p>
    <w:p w:rsidR="00000000" w:rsidRPr="005F2ACC" w:rsidP="005F2ACC">
      <w:pPr>
        <w:pStyle w:val="AllowPageBreak"/>
      </w:pPr>
    </w:p>
    <w:p w:rsidR="00000000" w:rsidRPr="005F2ACC" w:rsidP="005F2ACC">
      <w:pPr>
        <w:pStyle w:val="Heading1"/>
      </w:pPr>
      <w:bookmarkStart w:id="5" w:name="O_495915"/>
      <w:bookmarkEnd w:id="5"/>
      <w:r w:rsidRPr="005F2ACC">
        <w:t>Pre-Requisites</w:t>
      </w:r>
    </w:p>
    <w:p w:rsidR="00000000" w:rsidRPr="005F2ACC" w:rsidP="005F2ACC">
      <w:pPr>
        <w:pStyle w:val="BodyText"/>
      </w:pPr>
      <w:r w:rsidRPr="005F2ACC">
        <w:t>Not applicable.</w:t>
      </w:r>
    </w:p>
    <w:p w:rsidR="00000000" w:rsidRPr="005F2ACC" w:rsidP="005F2ACC">
      <w:pPr>
        <w:pStyle w:val="AllowPageBreak"/>
      </w:pPr>
    </w:p>
    <w:p w:rsidR="00000000" w:rsidRPr="005F2ACC" w:rsidP="005F2ACC">
      <w:pPr>
        <w:pStyle w:val="Heading1"/>
      </w:pPr>
      <w:bookmarkStart w:id="6" w:name="O_495921"/>
      <w:bookmarkEnd w:id="6"/>
      <w:r w:rsidRPr="005F2ACC">
        <w:t>Employability Skills Information</w:t>
      </w:r>
    </w:p>
    <w:p w:rsidR="00000000" w:rsidRPr="005F2ACC" w:rsidP="005F2ACC">
      <w:pPr>
        <w:pStyle w:val="BodyText"/>
      </w:pPr>
      <w:r w:rsidRPr="005F2ACC">
        <w:t>This unit contains employability skills.</w:t>
      </w:r>
    </w:p>
    <w:p w:rsidR="00000000" w:rsidRPr="005F2ACC" w:rsidP="005F2ACC">
      <w:pPr>
        <w:pStyle w:val="AllowPageBreak"/>
      </w:pPr>
    </w:p>
    <w:p w:rsidR="00000000" w:rsidRPr="005F2ACC" w:rsidP="005F2ACC">
      <w:pPr>
        <w:pStyle w:val="Heading1"/>
      </w:pPr>
      <w:bookmarkStart w:id="7" w:name="O_495922"/>
      <w:bookmarkEnd w:id="7"/>
      <w:r w:rsidRPr="005F2ACC">
        <w:t>Elements and Performance Criteria Pre-Content</w:t>
      </w:r>
    </w:p>
    <w:tbl>
      <w:tblPr>
        <w:tblW w:w="9322" w:type="dxa"/>
        <w:tblLayout w:type="fixed"/>
        <w:tblCellMar>
          <w:left w:w="62" w:type="dxa"/>
          <w:right w:w="62" w:type="dxa"/>
        </w:tblCellMar>
        <w:tblLook w:val="0000"/>
      </w:tblPr>
      <w:tblGrid>
        <w:gridCol w:w="2660"/>
        <w:gridCol w:w="6662"/>
      </w:tblGrid>
      <w:tr w:rsidTr="00B832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2ACC">
            <w:pPr>
              <w:pStyle w:val="BodyText"/>
              <w:rPr>
                <w:lang w:val="en-NZ"/>
              </w:rPr>
            </w:pPr>
            <w:r w:rsidRPr="005F2ACC">
              <w:t>Elements are the essential outcomes of the unit of competenc</w:t>
            </w:r>
            <w:r w:rsidRPr="005F2ACC">
              <w:t>y.</w:t>
            </w:r>
          </w:p>
        </w:tc>
        <w:tc>
          <w:tcPr>
            <w:tcW w:w="6662" w:type="dxa"/>
            <w:tcBorders>
              <w:top w:val="nil"/>
              <w:left w:val="nil"/>
              <w:bottom w:val="nil"/>
              <w:right w:val="nil"/>
            </w:tcBorders>
            <w:tcMar>
              <w:top w:w="0" w:type="dxa"/>
              <w:left w:w="62" w:type="dxa"/>
              <w:bottom w:w="0" w:type="dxa"/>
              <w:right w:w="62" w:type="dxa"/>
            </w:tcMar>
          </w:tcPr>
          <w:p w:rsidR="00000000" w:rsidRPr="005F2ACC" w:rsidP="005F2ACC">
            <w:pPr>
              <w:pStyle w:val="BodyText"/>
            </w:pPr>
            <w:r w:rsidRPr="005F2ACC">
              <w:t xml:space="preserve">Together, performance criteria specify the requirements for competent performance. Text in </w:t>
            </w:r>
            <w:r w:rsidRPr="005F2ACC">
              <w:rPr>
                <w:rStyle w:val="BoldandItalics"/>
              </w:rPr>
              <w:t>bold italics</w:t>
            </w:r>
            <w:r w:rsidRPr="005F2ACC">
              <w:t xml:space="preserve"> is explained in the Range Statement following.</w:t>
            </w:r>
          </w:p>
        </w:tc>
      </w:tr>
    </w:tbl>
    <w:p w:rsidR="00000000" w:rsidRPr="005F2ACC" w:rsidP="005F2ACC">
      <w:pPr>
        <w:pStyle w:val="BodyText"/>
      </w:pPr>
    </w:p>
    <w:p w:rsidR="00000000" w:rsidRPr="005F2ACC" w:rsidP="005F2ACC">
      <w:pPr>
        <w:pStyle w:val="AllowPageBreak"/>
      </w:pPr>
    </w:p>
    <w:p w:rsidR="00000000" w:rsidRPr="005F2ACC" w:rsidP="005F2ACC">
      <w:pPr>
        <w:pStyle w:val="Heading1"/>
      </w:pPr>
      <w:bookmarkStart w:id="8" w:name="O_495923"/>
      <w:bookmarkEnd w:id="8"/>
      <w:r w:rsidRPr="005F2ACC">
        <w:t>Elements and Performance Criteria</w:t>
      </w:r>
    </w:p>
    <w:tbl>
      <w:tblPr>
        <w:tblW w:w="9322" w:type="dxa"/>
        <w:tblLayout w:type="fixed"/>
        <w:tblCellMar>
          <w:left w:w="62" w:type="dxa"/>
          <w:right w:w="62" w:type="dxa"/>
        </w:tblCellMar>
        <w:tblLook w:val="0000"/>
      </w:tblPr>
      <w:tblGrid>
        <w:gridCol w:w="2660"/>
        <w:gridCol w:w="6662"/>
      </w:tblGrid>
      <w:tr w:rsidTr="00B8320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F2ACC" w:rsidP="005F2ACC">
            <w:pPr>
              <w:pStyle w:val="BodyText"/>
            </w:pPr>
            <w:r w:rsidRPr="005F2AC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F2ACC">
            <w:pPr>
              <w:pStyle w:val="BodyText"/>
              <w:rPr>
                <w:lang w:val="en-NZ"/>
              </w:rPr>
            </w:pPr>
            <w:r w:rsidRPr="005F2ACC">
              <w:rPr>
                <w:rStyle w:val="SpecialBold"/>
              </w:rPr>
              <w:t>PERFORMANCE CRITERIA</w:t>
            </w:r>
          </w:p>
        </w:tc>
      </w:tr>
      <w:tr w:rsidTr="00B832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2ACC">
            <w:pPr>
              <w:pStyle w:val="List"/>
              <w:rPr>
                <w:lang w:val="en-NZ"/>
              </w:rPr>
            </w:pPr>
            <w:r w:rsidRPr="005F2ACC">
              <w:rPr>
                <w:rStyle w:val="SpecialBold"/>
              </w:rPr>
              <w:t>1</w:t>
            </w:r>
            <w:r w:rsidRPr="005F2ACC">
              <w:t xml:space="preserve">.  </w:t>
            </w:r>
            <w:r w:rsidRPr="005F2ACC">
              <w:tab/>
            </w:r>
            <w:r w:rsidRPr="005F2ACC">
              <w:rPr>
                <w:rStyle w:val="SpecialBold"/>
              </w:rPr>
              <w:t>Receive and provide administrative information</w:t>
            </w:r>
          </w:p>
        </w:tc>
        <w:tc>
          <w:tcPr>
            <w:tcW w:w="6662" w:type="dxa"/>
            <w:tcBorders>
              <w:top w:val="nil"/>
              <w:left w:val="nil"/>
              <w:bottom w:val="nil"/>
              <w:right w:val="nil"/>
            </w:tcBorders>
            <w:tcMar>
              <w:top w:w="0" w:type="dxa"/>
              <w:left w:w="62" w:type="dxa"/>
              <w:bottom w:w="0" w:type="dxa"/>
              <w:right w:w="62" w:type="dxa"/>
            </w:tcMar>
          </w:tcPr>
          <w:p w:rsidR="00000000" w:rsidRPr="005F2ACC" w:rsidP="005F2ACC">
            <w:pPr>
              <w:pStyle w:val="List"/>
            </w:pPr>
            <w:r w:rsidRPr="005F2ACC">
              <w:t>1.1</w:t>
            </w:r>
            <w:r w:rsidRPr="005F2ACC">
              <w:tab/>
            </w:r>
            <w:r w:rsidRPr="005F2ACC">
              <w:rPr>
                <w:rStyle w:val="BoldandItalics"/>
              </w:rPr>
              <w:t xml:space="preserve">Administrative information </w:t>
            </w:r>
            <w:r w:rsidRPr="005F2ACC">
              <w:t>is provided on employment matters in line with delegated authority and expertise, or referral is provided in accordance with organisational policy and procedures.</w:t>
            </w:r>
          </w:p>
          <w:p w:rsidR="00000000" w:rsidRPr="005F2ACC" w:rsidP="005F2ACC">
            <w:pPr>
              <w:pStyle w:val="List"/>
            </w:pPr>
            <w:r w:rsidRPr="005F2ACC">
              <w:t>1.2</w:t>
            </w:r>
            <w:r w:rsidRPr="005F2ACC">
              <w:tab/>
              <w:t>Human resou</w:t>
            </w:r>
            <w:r w:rsidRPr="005F2ACC">
              <w:t>rce policies and procedures are updated as required and provided in response to requests in accordance with organisational policy and procedures.</w:t>
            </w:r>
          </w:p>
          <w:p w:rsidR="00000000" w:rsidRPr="005F2ACC" w:rsidP="005F2ACC">
            <w:pPr>
              <w:pStyle w:val="List"/>
            </w:pPr>
            <w:r w:rsidRPr="005F2ACC">
              <w:t>1.3</w:t>
            </w:r>
            <w:r w:rsidRPr="005F2ACC">
              <w:tab/>
            </w:r>
            <w:r w:rsidRPr="005F2ACC">
              <w:rPr>
                <w:rStyle w:val="BoldandItalics"/>
              </w:rPr>
              <w:t xml:space="preserve">Forms </w:t>
            </w:r>
            <w:r w:rsidRPr="005F2ACC">
              <w:t>are developed/provided as required and assistance is given to ensure complete information is include</w:t>
            </w:r>
            <w:r w:rsidRPr="005F2ACC">
              <w:t>d before processing in accordance with organisational procedures.</w:t>
            </w:r>
          </w:p>
          <w:p w:rsidR="00000000" w:rsidRPr="005F2ACC" w:rsidP="005F2ACC">
            <w:pPr>
              <w:pStyle w:val="List"/>
            </w:pPr>
            <w:r w:rsidRPr="005F2ACC">
              <w:t>1.4</w:t>
            </w:r>
            <w:r w:rsidRPr="005F2ACC">
              <w:tab/>
            </w:r>
            <w:r w:rsidRPr="005F2ACC">
              <w:rPr>
                <w:rStyle w:val="BoldandItalics"/>
              </w:rPr>
              <w:t xml:space="preserve">Claims </w:t>
            </w:r>
            <w:r w:rsidRPr="005F2ACC">
              <w:t xml:space="preserve">and </w:t>
            </w:r>
            <w:r w:rsidRPr="005F2ACC">
              <w:rPr>
                <w:rStyle w:val="BoldandItalics"/>
              </w:rPr>
              <w:t xml:space="preserve">applications </w:t>
            </w:r>
            <w:r w:rsidRPr="005F2ACC">
              <w:t>are processed in accordance with the requirements of the human resource management information system.</w:t>
            </w:r>
          </w:p>
          <w:p w:rsidR="00000000" w:rsidP="005F2ACC">
            <w:pPr>
              <w:pStyle w:val="List"/>
              <w:rPr>
                <w:lang w:val="en-NZ"/>
              </w:rPr>
            </w:pPr>
            <w:r w:rsidRPr="005F2ACC">
              <w:t>1.5</w:t>
            </w:r>
            <w:r w:rsidRPr="005F2ACC">
              <w:tab/>
              <w:t>Records relating to</w:t>
            </w:r>
            <w:r w:rsidRPr="005F2ACC">
              <w:rPr>
                <w:rStyle w:val="BoldandItalics"/>
              </w:rPr>
              <w:t xml:space="preserve"> human resource activities</w:t>
            </w:r>
            <w:r w:rsidRPr="005F2ACC">
              <w:t xml:space="preserve"> are maint</w:t>
            </w:r>
            <w:r w:rsidRPr="005F2ACC">
              <w:t>ained in line with organisational reporting requirements.</w:t>
            </w:r>
          </w:p>
        </w:tc>
      </w:tr>
      <w:tr w:rsidTr="00B832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2ACC">
            <w:pPr>
              <w:pStyle w:val="List"/>
              <w:rPr>
                <w:lang w:val="en-NZ"/>
              </w:rPr>
            </w:pPr>
            <w:r w:rsidRPr="005F2ACC">
              <w:rPr>
                <w:rStyle w:val="SpecialBold"/>
              </w:rPr>
              <w:t>2</w:t>
            </w:r>
            <w:r w:rsidRPr="005F2ACC">
              <w:t xml:space="preserve">.  </w:t>
            </w:r>
            <w:r w:rsidRPr="005F2ACC">
              <w:tab/>
            </w:r>
            <w:r w:rsidRPr="005F2ACC">
              <w:rPr>
                <w:rStyle w:val="SpecialBold"/>
              </w:rPr>
              <w:t>Process workforce data</w:t>
            </w:r>
          </w:p>
        </w:tc>
        <w:tc>
          <w:tcPr>
            <w:tcW w:w="6662" w:type="dxa"/>
            <w:tcBorders>
              <w:top w:val="nil"/>
              <w:left w:val="nil"/>
              <w:bottom w:val="nil"/>
              <w:right w:val="nil"/>
            </w:tcBorders>
            <w:tcMar>
              <w:top w:w="0" w:type="dxa"/>
              <w:left w:w="62" w:type="dxa"/>
              <w:bottom w:w="0" w:type="dxa"/>
              <w:right w:w="62" w:type="dxa"/>
            </w:tcMar>
          </w:tcPr>
          <w:p w:rsidR="00000000" w:rsidRPr="005F2ACC" w:rsidP="005F2ACC">
            <w:pPr>
              <w:pStyle w:val="List"/>
            </w:pPr>
            <w:r w:rsidRPr="005F2ACC">
              <w:t>2.1</w:t>
            </w:r>
            <w:r w:rsidRPr="005F2ACC">
              <w:tab/>
            </w:r>
            <w:r w:rsidRPr="005F2ACC">
              <w:rPr>
                <w:rStyle w:val="BoldandItalics"/>
              </w:rPr>
              <w:t>Workforce data</w:t>
            </w:r>
            <w:r w:rsidRPr="005F2ACC">
              <w:t xml:space="preserve"> is entered, extracted and manipulated in accordance with organisational requirements.</w:t>
            </w:r>
          </w:p>
          <w:p w:rsidR="00000000" w:rsidRPr="005F2ACC" w:rsidP="005F2ACC">
            <w:pPr>
              <w:pStyle w:val="List"/>
            </w:pPr>
            <w:r w:rsidRPr="005F2ACC">
              <w:t>2.2</w:t>
            </w:r>
            <w:r w:rsidRPr="005F2ACC">
              <w:tab/>
            </w:r>
            <w:r w:rsidRPr="005F2ACC">
              <w:t>Quality assurance reviews are conducted of workforce data provided for input, and the forms used to collect the data.</w:t>
            </w:r>
          </w:p>
          <w:p w:rsidR="00000000" w:rsidRPr="005F2ACC" w:rsidP="005F2ACC">
            <w:pPr>
              <w:pStyle w:val="List"/>
            </w:pPr>
            <w:r w:rsidRPr="005F2ACC">
              <w:t>2.3</w:t>
            </w:r>
            <w:r w:rsidRPr="005F2ACC">
              <w:tab/>
              <w:t>Problems/issues with data capture and quality are reported in accordance with organisational procedures.</w:t>
            </w:r>
          </w:p>
          <w:p w:rsidR="00000000" w:rsidRPr="005F2ACC" w:rsidP="005F2ACC">
            <w:pPr>
              <w:pStyle w:val="List"/>
            </w:pPr>
            <w:r w:rsidRPr="005F2ACC">
              <w:t>2.4</w:t>
            </w:r>
            <w:r w:rsidRPr="005F2ACC">
              <w:tab/>
              <w:t xml:space="preserve">Reports are prepared and </w:t>
            </w:r>
            <w:r w:rsidRPr="005F2ACC">
              <w:t>checked and errors are corrected to ensure results and forecasts are valid and reliable.</w:t>
            </w:r>
          </w:p>
          <w:p w:rsidR="00000000" w:rsidP="005F2ACC">
            <w:pPr>
              <w:pStyle w:val="List"/>
              <w:rPr>
                <w:lang w:val="en-NZ"/>
              </w:rPr>
            </w:pPr>
            <w:r w:rsidRPr="005F2ACC">
              <w:t>2.5</w:t>
            </w:r>
            <w:r w:rsidRPr="005F2ACC">
              <w:tab/>
              <w:t xml:space="preserve">Data is </w:t>
            </w:r>
            <w:r w:rsidRPr="005F2ACC">
              <w:rPr>
                <w:rStyle w:val="BoldandItalics"/>
              </w:rPr>
              <w:t xml:space="preserve">presented </w:t>
            </w:r>
            <w:r w:rsidRPr="005F2ACC">
              <w:t>in a manner suited to the needs of the user and the audience for the presentation.</w:t>
            </w:r>
          </w:p>
        </w:tc>
      </w:tr>
      <w:tr w:rsidTr="00B832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2ACC">
            <w:pPr>
              <w:pStyle w:val="List"/>
              <w:rPr>
                <w:lang w:val="en-NZ"/>
              </w:rPr>
            </w:pPr>
            <w:r w:rsidRPr="005F2ACC">
              <w:rPr>
                <w:rStyle w:val="SpecialBold"/>
              </w:rPr>
              <w:t>3</w:t>
            </w:r>
            <w:r w:rsidRPr="005F2ACC">
              <w:t xml:space="preserve">.  </w:t>
            </w:r>
            <w:r w:rsidRPr="005F2ACC">
              <w:tab/>
            </w:r>
            <w:r w:rsidRPr="005F2ACC">
              <w:rPr>
                <w:rStyle w:val="SpecialBold"/>
              </w:rPr>
              <w:t>Process entry and exit information</w:t>
            </w:r>
            <w:r w:rsidRPr="005F2ACC">
              <w:t xml:space="preserve"> </w:t>
            </w:r>
          </w:p>
        </w:tc>
        <w:tc>
          <w:tcPr>
            <w:tcW w:w="6662" w:type="dxa"/>
            <w:tcBorders>
              <w:top w:val="nil"/>
              <w:left w:val="nil"/>
              <w:bottom w:val="nil"/>
              <w:right w:val="nil"/>
            </w:tcBorders>
            <w:tcMar>
              <w:top w:w="0" w:type="dxa"/>
              <w:left w:w="62" w:type="dxa"/>
              <w:bottom w:w="0" w:type="dxa"/>
              <w:right w:w="62" w:type="dxa"/>
            </w:tcMar>
          </w:tcPr>
          <w:p w:rsidR="00000000" w:rsidRPr="005F2ACC" w:rsidP="005F2ACC">
            <w:pPr>
              <w:pStyle w:val="List"/>
            </w:pPr>
            <w:r w:rsidRPr="005F2ACC">
              <w:t>3.1</w:t>
            </w:r>
            <w:r w:rsidRPr="005F2ACC">
              <w:tab/>
              <w:t>Positions are ad</w:t>
            </w:r>
            <w:r w:rsidRPr="005F2ACC">
              <w:t xml:space="preserve">vertised and applications are processed in accordance with </w:t>
            </w:r>
            <w:r w:rsidRPr="005F2ACC">
              <w:rPr>
                <w:rStyle w:val="BoldandItalics"/>
              </w:rPr>
              <w:t>legislation, policy and procedures</w:t>
            </w:r>
            <w:r w:rsidRPr="005F2ACC">
              <w:t>.</w:t>
            </w:r>
          </w:p>
          <w:p w:rsidR="00000000" w:rsidRPr="005F2ACC" w:rsidP="005F2ACC">
            <w:pPr>
              <w:pStyle w:val="List"/>
            </w:pPr>
            <w:r w:rsidRPr="005F2ACC">
              <w:t>3.2</w:t>
            </w:r>
            <w:r w:rsidRPr="005F2ACC">
              <w:tab/>
              <w:t>Records of the recruitment and selection process are maintained in accordance with legislation, organisational policy and procedures.</w:t>
            </w:r>
          </w:p>
          <w:p w:rsidR="00000000" w:rsidRPr="005F2ACC" w:rsidP="005F2ACC">
            <w:pPr>
              <w:pStyle w:val="List"/>
            </w:pPr>
            <w:r w:rsidRPr="005F2ACC">
              <w:t>3.3</w:t>
            </w:r>
            <w:r w:rsidRPr="005F2ACC">
              <w:tab/>
              <w:t>Successful and non-</w:t>
            </w:r>
            <w:r w:rsidRPr="005F2ACC">
              <w:t>successful applicants are notified in accordance with recruitment procedures and required paperwork is completed and processed for the successful applicant.</w:t>
            </w:r>
          </w:p>
          <w:p w:rsidR="00000000" w:rsidRPr="005F2ACC" w:rsidP="005F2ACC">
            <w:pPr>
              <w:pStyle w:val="List"/>
            </w:pPr>
            <w:r w:rsidRPr="005F2ACC">
              <w:t>3.4</w:t>
            </w:r>
            <w:r w:rsidRPr="005F2ACC">
              <w:tab/>
              <w:t>Entitlements are checked for staff leaving the organisation and final documentation is complete</w:t>
            </w:r>
            <w:r w:rsidRPr="005F2ACC">
              <w:t>d and processed in accordance with legislative requirements, organisational policy and procedures.</w:t>
            </w:r>
          </w:p>
          <w:p w:rsidR="00000000" w:rsidRPr="005F2ACC" w:rsidP="005F2ACC">
            <w:pPr>
              <w:pStyle w:val="List"/>
            </w:pPr>
            <w:r w:rsidRPr="005F2ACC">
              <w:t>3.5</w:t>
            </w:r>
            <w:r w:rsidRPr="005F2ACC">
              <w:tab/>
              <w:t>Entry and exit process are reviewed and reported on for continuous improvement.</w:t>
            </w:r>
          </w:p>
        </w:tc>
      </w:tr>
    </w:tbl>
    <w:p w:rsidR="00000000" w:rsidRPr="005F2ACC" w:rsidP="005F2ACC">
      <w:pPr>
        <w:pStyle w:val="BodyText"/>
      </w:pPr>
    </w:p>
    <w:p w:rsidR="00000000" w:rsidRPr="005F2ACC" w:rsidP="005F2ACC">
      <w:pPr>
        <w:pStyle w:val="AllowPageBreak"/>
      </w:pPr>
    </w:p>
    <w:p w:rsidR="00000000" w:rsidRPr="005F2ACC" w:rsidP="005F2ACC">
      <w:pPr>
        <w:pStyle w:val="Heading1"/>
      </w:pPr>
      <w:bookmarkStart w:id="9" w:name="O_495916"/>
      <w:bookmarkEnd w:id="9"/>
      <w:r w:rsidRPr="005F2ACC">
        <w:t>Required Skills and Knowledge</w:t>
      </w:r>
    </w:p>
    <w:tbl>
      <w:tblPr>
        <w:tblW w:w="0" w:type="auto"/>
        <w:tblLayout w:type="fixed"/>
        <w:tblCellMar>
          <w:left w:w="62" w:type="dxa"/>
          <w:right w:w="62" w:type="dxa"/>
        </w:tblCellMar>
        <w:tblLook w:val="0000"/>
      </w:tblPr>
      <w:tblGrid>
        <w:gridCol w:w="8512"/>
        <w:gridCol w:w="41"/>
      </w:tblGrid>
      <w:tr w:rsidTr="00B8320F">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5F2ACC">
            <w:pPr>
              <w:pStyle w:val="BodyText"/>
              <w:rPr>
                <w:lang w:val="en-NZ"/>
              </w:rPr>
            </w:pPr>
            <w:r w:rsidRPr="005F2ACC">
              <w:t>This section describes t</w:t>
            </w:r>
            <w:r w:rsidRPr="005F2ACC">
              <w:t>he essential skills and knowledge and their level, required for this unit.</w:t>
            </w:r>
          </w:p>
        </w:tc>
      </w:tr>
      <w:tr w:rsidTr="00B8320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5F2ACC" w:rsidP="005F2ACC">
            <w:pPr>
              <w:pStyle w:val="BodyText"/>
            </w:pPr>
            <w:r w:rsidRPr="005F2ACC">
              <w:rPr>
                <w:rStyle w:val="SpecialBold"/>
              </w:rPr>
              <w:t>Skill requirements</w:t>
            </w:r>
          </w:p>
          <w:p w:rsidR="00000000" w:rsidRPr="005F2ACC" w:rsidP="005F2ACC">
            <w:pPr>
              <w:pStyle w:val="BodyText"/>
            </w:pPr>
            <w:r w:rsidRPr="005F2ACC">
              <w:t>Look for evidence that confirms skills in:</w:t>
            </w:r>
          </w:p>
          <w:p w:rsidR="00000000" w:rsidRPr="005F2ACC" w:rsidP="005F2ACC">
            <w:pPr>
              <w:pStyle w:val="ListBullet2"/>
            </w:pPr>
            <w:r w:rsidRPr="005F2ACC">
              <w:t>finding and matching human resource information to the needs of those requesting it</w:t>
            </w:r>
          </w:p>
          <w:p w:rsidR="00000000" w:rsidRPr="005F2ACC" w:rsidP="005F2ACC">
            <w:pPr>
              <w:pStyle w:val="ListBullet2"/>
            </w:pPr>
            <w:r w:rsidRPr="005F2ACC">
              <w:t>using a variety of words and language structures to explain ideas to different audiences</w:t>
            </w:r>
          </w:p>
          <w:p w:rsidR="00000000" w:rsidRPr="005F2ACC" w:rsidP="005F2ACC">
            <w:pPr>
              <w:pStyle w:val="ListBullet2"/>
            </w:pPr>
            <w:r w:rsidRPr="005F2ACC">
              <w:t>interpreting and explaining formal documents and assisting others to apply them in the workplace</w:t>
            </w:r>
          </w:p>
          <w:p w:rsidR="00000000" w:rsidRPr="005F2ACC" w:rsidP="005F2ACC">
            <w:pPr>
              <w:pStyle w:val="ListBullet2"/>
            </w:pPr>
            <w:r w:rsidRPr="005F2ACC">
              <w:t>using technology for presentation of data and information in a range o</w:t>
            </w:r>
            <w:r w:rsidRPr="005F2ACC">
              <w:t>f styles and formats to suit different audiences</w:t>
            </w:r>
          </w:p>
          <w:p w:rsidR="00000000" w:rsidRPr="005F2ACC" w:rsidP="005F2ACC">
            <w:pPr>
              <w:pStyle w:val="ListBullet2"/>
            </w:pPr>
            <w:r w:rsidRPr="005F2ACC">
              <w:t>responding to diversity, including gender and disability</w:t>
            </w:r>
          </w:p>
          <w:p w:rsidR="00000000" w:rsidP="005F2ACC">
            <w:pPr>
              <w:pStyle w:val="ListBullet2"/>
              <w:rPr>
                <w:lang w:val="en-NZ"/>
              </w:rPr>
            </w:pPr>
            <w:r w:rsidRPr="005F2ACC">
              <w:t>applying occupational health and safety and environmental and sustainability requirements relating to human resource administration</w:t>
            </w:r>
          </w:p>
        </w:tc>
      </w:tr>
      <w:tr w:rsidTr="00B8320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5F2ACC" w:rsidP="005F2ACC">
            <w:pPr>
              <w:pStyle w:val="BodyText"/>
            </w:pPr>
            <w:r w:rsidRPr="005F2ACC">
              <w:rPr>
                <w:rStyle w:val="SpecialBold"/>
              </w:rPr>
              <w:t>Knowledge requirements</w:t>
            </w:r>
          </w:p>
          <w:p w:rsidR="00000000" w:rsidRPr="005F2ACC" w:rsidP="005F2ACC">
            <w:pPr>
              <w:pStyle w:val="BodyText"/>
            </w:pPr>
            <w:r w:rsidRPr="005F2ACC">
              <w:t>Look for evidence that confirms knowledge and understanding of:</w:t>
            </w:r>
          </w:p>
          <w:p w:rsidR="00000000" w:rsidRPr="005F2ACC" w:rsidP="005F2ACC">
            <w:pPr>
              <w:pStyle w:val="ListBullet2"/>
            </w:pPr>
            <w:r w:rsidRPr="005F2ACC">
              <w:t>the range of human resource policies and practices that apply in the organisation</w:t>
            </w:r>
          </w:p>
          <w:p w:rsidR="00000000" w:rsidRPr="005F2ACC" w:rsidP="005F2ACC">
            <w:pPr>
              <w:pStyle w:val="ListBullet2"/>
            </w:pPr>
            <w:r w:rsidRPr="005F2ACC">
              <w:t xml:space="preserve">regulations and protocols governing human resource forms, documents, records </w:t>
            </w:r>
          </w:p>
          <w:p w:rsidR="00000000" w:rsidRPr="005F2ACC" w:rsidP="005F2ACC">
            <w:pPr>
              <w:pStyle w:val="ListBullet2"/>
            </w:pPr>
            <w:r w:rsidRPr="005F2ACC">
              <w:t>the rang</w:t>
            </w:r>
            <w:r w:rsidRPr="005F2ACC">
              <w:t>e of employment arrangements in the organisation in the context of human resource administration</w:t>
            </w:r>
          </w:p>
          <w:p w:rsidR="00000000" w:rsidRPr="005F2ACC" w:rsidP="005F2ACC">
            <w:pPr>
              <w:pStyle w:val="ListBullet2"/>
            </w:pPr>
            <w:r w:rsidRPr="005F2ACC">
              <w:t>political and organisational knowledge relating to human resource practices</w:t>
            </w:r>
          </w:p>
          <w:p w:rsidR="00000000" w:rsidRPr="005F2ACC" w:rsidP="005F2ACC">
            <w:pPr>
              <w:pStyle w:val="ListBullet2"/>
            </w:pPr>
            <w:r w:rsidRPr="005F2ACC">
              <w:t>public sector standards, in particular those related to human resources</w:t>
            </w:r>
          </w:p>
          <w:p w:rsidR="00000000" w:rsidRPr="005F2ACC" w:rsidP="005F2ACC">
            <w:pPr>
              <w:pStyle w:val="ListBullet2"/>
            </w:pPr>
            <w:r w:rsidRPr="005F2ACC">
              <w:t xml:space="preserve">equity and </w:t>
            </w:r>
            <w:r w:rsidRPr="005F2ACC">
              <w:t>diversity management</w:t>
            </w:r>
          </w:p>
          <w:p w:rsidR="00000000" w:rsidRPr="005F2ACC" w:rsidP="005F2ACC">
            <w:pPr>
              <w:pStyle w:val="ListBullet2"/>
            </w:pPr>
            <w:r w:rsidRPr="005F2ACC">
              <w:t>jurisdictional legislation applying to human resources</w:t>
            </w:r>
          </w:p>
          <w:p w:rsidR="00000000" w:rsidRPr="005F2ACC" w:rsidP="005F2ACC">
            <w:pPr>
              <w:pStyle w:val="ListBullet2"/>
            </w:pPr>
            <w:r w:rsidRPr="005F2ACC">
              <w:t>public sector legislation such as occupational health and safety and environmental and sustainability practice requirements in the context of administering human resource processes</w:t>
            </w:r>
          </w:p>
        </w:tc>
      </w:tr>
    </w:tbl>
    <w:p w:rsidR="00000000" w:rsidRPr="005F2ACC" w:rsidP="005F2ACC">
      <w:pPr>
        <w:pStyle w:val="BodyText"/>
      </w:pPr>
    </w:p>
    <w:p w:rsidR="00000000" w:rsidRPr="005F2ACC" w:rsidP="005F2ACC">
      <w:pPr>
        <w:pStyle w:val="AllowPageBreak"/>
      </w:pPr>
    </w:p>
    <w:p w:rsidR="00000000" w:rsidRPr="005F2ACC" w:rsidP="005F2ACC">
      <w:pPr>
        <w:pStyle w:val="Heading1"/>
      </w:pPr>
      <w:bookmarkStart w:id="10" w:name="O_495912"/>
      <w:bookmarkEnd w:id="10"/>
      <w:r w:rsidRPr="005F2ACC">
        <w:t>Evidence Guide</w:t>
      </w:r>
    </w:p>
    <w:tbl>
      <w:tblPr>
        <w:tblW w:w="9322" w:type="dxa"/>
        <w:tblLayout w:type="fixed"/>
        <w:tblCellMar>
          <w:left w:w="62" w:type="dxa"/>
          <w:right w:w="62" w:type="dxa"/>
        </w:tblCellMar>
        <w:tblLook w:val="0000"/>
      </w:tblPr>
      <w:tblGrid>
        <w:gridCol w:w="2660"/>
        <w:gridCol w:w="6662"/>
      </w:tblGrid>
      <w:tr w:rsidTr="00B8320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F2ACC">
            <w:pPr>
              <w:pStyle w:val="BodyText"/>
              <w:rPr>
                <w:lang w:val="en-NZ"/>
              </w:rPr>
            </w:pPr>
            <w:r w:rsidRPr="005F2ACC">
              <w:t xml:space="preserve">The Evidence Guide specifies the evidence required to demonstrate achievement in the unit of competency as a whole. It must be read in </w:t>
            </w:r>
            <w:r w:rsidRPr="005F2ACC">
              <w:t>conjunction with the Unit descriptor, Performance Criteria, the Range Statement and the Assessment Guidelines for the Public Sector Training Package.</w:t>
            </w:r>
          </w:p>
        </w:tc>
      </w:tr>
      <w:tr w:rsidTr="00B832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F2ACC" w:rsidP="005F2ACC">
            <w:pPr>
              <w:pStyle w:val="BodyText"/>
            </w:pPr>
            <w:r w:rsidRPr="005F2ACC">
              <w:rPr>
                <w:rStyle w:val="SpecialBold"/>
              </w:rPr>
              <w:t>Units to be assessed together</w:t>
            </w:r>
            <w:r w:rsidRPr="005F2ACC">
              <w:t xml:space="preserve"> </w:t>
            </w:r>
          </w:p>
        </w:tc>
        <w:tc>
          <w:tcPr>
            <w:tcW w:w="6662" w:type="dxa"/>
            <w:tcBorders>
              <w:top w:val="nil"/>
              <w:left w:val="nil"/>
              <w:bottom w:val="nil"/>
              <w:right w:val="nil"/>
            </w:tcBorders>
            <w:tcMar>
              <w:top w:w="0" w:type="dxa"/>
              <w:left w:w="62" w:type="dxa"/>
              <w:bottom w:w="0" w:type="dxa"/>
              <w:right w:w="62" w:type="dxa"/>
            </w:tcMar>
          </w:tcPr>
          <w:p w:rsidR="00000000" w:rsidRPr="005F2ACC" w:rsidP="005F2ACC">
            <w:pPr>
              <w:pStyle w:val="ListBullet2"/>
            </w:pPr>
            <w:r w:rsidRPr="005F2ACC">
              <w:rPr>
                <w:rStyle w:val="Emphasis"/>
              </w:rPr>
              <w:t>Pre</w:t>
            </w:r>
            <w:r w:rsidRPr="005F2ACC">
              <w:t>-</w:t>
            </w:r>
            <w:r w:rsidRPr="005F2ACC">
              <w:rPr>
                <w:rStyle w:val="Emphasis"/>
              </w:rPr>
              <w:t>requisite</w:t>
            </w:r>
            <w:r w:rsidRPr="005F2ACC">
              <w:t xml:space="preserve"> units that must be achieved prior to this unit:</w:t>
            </w:r>
            <w:r w:rsidRPr="005F2ACC">
              <w:rPr>
                <w:rStyle w:val="Emphasis"/>
              </w:rPr>
              <w:t>Nil</w:t>
            </w:r>
          </w:p>
          <w:p w:rsidR="00000000" w:rsidRPr="005F2ACC" w:rsidP="005F2ACC">
            <w:pPr>
              <w:pStyle w:val="ListBullet2"/>
            </w:pPr>
            <w:r w:rsidRPr="005F2ACC">
              <w:rPr>
                <w:rStyle w:val="Emphasis"/>
              </w:rPr>
              <w:t>Co</w:t>
            </w:r>
            <w:r w:rsidRPr="005F2ACC">
              <w:t>-</w:t>
            </w:r>
            <w:r w:rsidRPr="005F2ACC">
              <w:rPr>
                <w:rStyle w:val="Emphasis"/>
              </w:rPr>
              <w:t>requ</w:t>
            </w:r>
            <w:r w:rsidRPr="005F2ACC">
              <w:rPr>
                <w:rStyle w:val="Emphasis"/>
              </w:rPr>
              <w:t>isite</w:t>
            </w:r>
            <w:r w:rsidRPr="005F2ACC">
              <w:t xml:space="preserve"> units that must be assessed with this unit:</w:t>
            </w:r>
            <w:r w:rsidRPr="005F2ACC">
              <w:rPr>
                <w:rStyle w:val="Emphasis"/>
              </w:rPr>
              <w:t>Nil</w:t>
            </w:r>
          </w:p>
          <w:p w:rsidR="00000000" w:rsidRPr="005F2ACC" w:rsidP="005F2ACC">
            <w:pPr>
              <w:pStyle w:val="ListBullet2"/>
            </w:pPr>
            <w:r w:rsidRPr="005F2ACC">
              <w:rPr>
                <w:rStyle w:val="Emphasis"/>
              </w:rPr>
              <w:t>Co</w:t>
            </w:r>
            <w:r w:rsidRPr="005F2ACC">
              <w:t>-</w:t>
            </w:r>
            <w:r w:rsidRPr="005F2ACC">
              <w:rPr>
                <w:rStyle w:val="Emphasis"/>
              </w:rPr>
              <w:t>assessed units</w:t>
            </w:r>
            <w:r w:rsidRPr="005F2ACC">
              <w:t xml:space="preserve"> that may be assessed with this unit to increase the efficiency and realism of the assessment process include, but are not limited to:</w:t>
            </w:r>
          </w:p>
          <w:p w:rsidR="00000000" w:rsidRPr="005F2ACC" w:rsidP="005F2ACC">
            <w:pPr>
              <w:pStyle w:val="ListBullet3"/>
            </w:pPr>
            <w:r w:rsidRPr="005F2ACC">
              <w:t>PSPETHC401A Uphold and support the values and principles of public service</w:t>
            </w:r>
          </w:p>
          <w:p w:rsidR="00000000" w:rsidRPr="005F2ACC" w:rsidP="005F2ACC">
            <w:pPr>
              <w:pStyle w:val="ListBullet3"/>
            </w:pPr>
            <w:r w:rsidRPr="005F2ACC">
              <w:t xml:space="preserve">PSPGOV402B Deliver and monitor service to clients </w:t>
            </w:r>
          </w:p>
          <w:p w:rsidR="00000000" w:rsidRPr="005F2ACC" w:rsidP="005F2ACC">
            <w:pPr>
              <w:pStyle w:val="ListBullet3"/>
            </w:pPr>
            <w:r w:rsidRPr="005F2ACC">
              <w:t>PSPGOV406B Gather and analyse information</w:t>
            </w:r>
          </w:p>
          <w:p w:rsidR="00000000" w:rsidRPr="005F2ACC" w:rsidP="005F2ACC">
            <w:pPr>
              <w:pStyle w:val="ListBullet3"/>
            </w:pPr>
            <w:r w:rsidRPr="005F2ACC">
              <w:t>PSPGOV408A Value diversity</w:t>
            </w:r>
          </w:p>
          <w:p w:rsidR="00000000" w:rsidRPr="005F2ACC" w:rsidP="005F2ACC">
            <w:pPr>
              <w:pStyle w:val="ListBullet3"/>
            </w:pPr>
            <w:r w:rsidRPr="005F2ACC">
              <w:t>PSPGOV411A Deal with conflict</w:t>
            </w:r>
          </w:p>
          <w:p w:rsidR="00000000" w:rsidRPr="005F2ACC" w:rsidP="005F2ACC">
            <w:pPr>
              <w:pStyle w:val="ListBullet3"/>
            </w:pPr>
            <w:r w:rsidRPr="005F2ACC">
              <w:t>PSPGOV412A Use advanced workplace communication strategies</w:t>
            </w:r>
          </w:p>
          <w:p w:rsidR="00000000" w:rsidRPr="005F2ACC" w:rsidP="005F2ACC">
            <w:pPr>
              <w:pStyle w:val="ListBullet3"/>
            </w:pPr>
            <w:r w:rsidRPr="005F2ACC">
              <w:t>PSPGOV421A Exercise delegations</w:t>
            </w:r>
          </w:p>
          <w:p w:rsidR="00000000" w:rsidRPr="005F2ACC" w:rsidP="005F2ACC">
            <w:pPr>
              <w:pStyle w:val="ListBullet3"/>
            </w:pPr>
            <w:r w:rsidRPr="005F2ACC">
              <w:t>PSPGOV422A Apply government processes</w:t>
            </w:r>
          </w:p>
          <w:p w:rsidR="00000000" w:rsidRPr="005F2ACC" w:rsidP="005F2ACC">
            <w:pPr>
              <w:pStyle w:val="ListBullet3"/>
            </w:pPr>
            <w:r w:rsidRPr="005F2ACC">
              <w:t xml:space="preserve">PSPHR403A Provide a consultancy service for human resource management </w:t>
            </w:r>
          </w:p>
          <w:p w:rsidR="00000000" w:rsidRPr="005F2ACC" w:rsidP="005F2ACC">
            <w:pPr>
              <w:pStyle w:val="ListBullet3"/>
            </w:pPr>
            <w:r w:rsidRPr="005F2ACC">
              <w:t>PSPLEGN401A Encourage compliance with legislation in the</w:t>
            </w:r>
            <w:r w:rsidRPr="005F2ACC">
              <w:t xml:space="preserve"> public sector</w:t>
            </w:r>
          </w:p>
          <w:p w:rsidR="00000000" w:rsidP="005F2ACC">
            <w:pPr>
              <w:pStyle w:val="ListBullet3"/>
              <w:rPr>
                <w:lang w:val="en-NZ"/>
              </w:rPr>
            </w:pPr>
            <w:r w:rsidRPr="005F2ACC">
              <w:t>PSPOHS401B Implement workplace safety procedures and programs</w:t>
            </w:r>
          </w:p>
        </w:tc>
      </w:tr>
      <w:tr w:rsidTr="00B832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2ACC">
            <w:pPr>
              <w:pStyle w:val="BodyText"/>
              <w:rPr>
                <w:lang w:val="en-NZ"/>
              </w:rPr>
            </w:pPr>
            <w:r w:rsidRPr="005F2AC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5F2ACC" w:rsidP="005F2ACC">
            <w:pPr>
              <w:pStyle w:val="BodyText"/>
            </w:pPr>
            <w:r w:rsidRPr="005F2ACC">
              <w:t>In addition to integrated demonstration of the elements and their related performance criteria, look for evidence that confirms:</w:t>
            </w:r>
          </w:p>
          <w:p w:rsidR="00000000" w:rsidRPr="005F2ACC" w:rsidP="005F2ACC">
            <w:pPr>
              <w:pStyle w:val="ListBullet2"/>
            </w:pPr>
            <w:r w:rsidRPr="005F2ACC">
              <w:t xml:space="preserve">the knowledge </w:t>
            </w:r>
            <w:r w:rsidRPr="005F2ACC">
              <w:t xml:space="preserve">requirements of this unit </w:t>
            </w:r>
          </w:p>
          <w:p w:rsidR="00000000" w:rsidRPr="005F2ACC" w:rsidP="005F2ACC">
            <w:pPr>
              <w:pStyle w:val="ListBullet2"/>
            </w:pPr>
            <w:r w:rsidRPr="005F2ACC">
              <w:t>the skill requirements of this unit</w:t>
            </w:r>
          </w:p>
          <w:p w:rsidR="00000000" w:rsidRPr="005F2ACC" w:rsidP="005F2ACC">
            <w:pPr>
              <w:pStyle w:val="ListBullet2"/>
            </w:pPr>
            <w:r w:rsidRPr="005F2ACC">
              <w:t>application of the Employability Skills as they relate to this unit (see Employability Summaries in Qualifications Framework)</w:t>
            </w:r>
          </w:p>
          <w:p w:rsidR="00000000" w:rsidP="005F2ACC">
            <w:pPr>
              <w:pStyle w:val="ListBullet2"/>
              <w:rPr>
                <w:lang w:val="en-NZ"/>
              </w:rPr>
            </w:pPr>
            <w:r w:rsidRPr="005F2ACC">
              <w:t xml:space="preserve">administration of human resource processes in a range of (3 or more) contexts (or occasions, over time) </w:t>
            </w:r>
          </w:p>
        </w:tc>
      </w:tr>
      <w:tr w:rsidTr="00B832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2ACC">
            <w:pPr>
              <w:pStyle w:val="BodyText"/>
              <w:rPr>
                <w:lang w:val="en-NZ"/>
              </w:rPr>
            </w:pPr>
            <w:r w:rsidRPr="005F2ACC">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5F2ACC" w:rsidP="005F2ACC">
            <w:pPr>
              <w:pStyle w:val="BodyText"/>
            </w:pPr>
            <w:r w:rsidRPr="005F2ACC">
              <w:t>These resources include:</w:t>
            </w:r>
          </w:p>
          <w:p w:rsidR="00000000" w:rsidRPr="005F2ACC" w:rsidP="005F2ACC">
            <w:pPr>
              <w:pStyle w:val="ListBullet2"/>
            </w:pPr>
            <w:r w:rsidRPr="005F2ACC">
              <w:t>legislation policies, procedures and guidelines relating to administration of hum</w:t>
            </w:r>
            <w:r w:rsidRPr="005F2ACC">
              <w:t>an resource processes</w:t>
            </w:r>
          </w:p>
          <w:p w:rsidR="00000000" w:rsidRPr="005F2ACC" w:rsidP="005F2ACC">
            <w:pPr>
              <w:pStyle w:val="ListBullet2"/>
            </w:pPr>
            <w:r w:rsidRPr="005F2ACC">
              <w:t xml:space="preserve">workplace scenarios and case studies </w:t>
            </w:r>
          </w:p>
          <w:p w:rsidR="00000000" w:rsidP="005F2ACC">
            <w:pPr>
              <w:pStyle w:val="ListBullet2"/>
              <w:rPr>
                <w:lang w:val="en-NZ"/>
              </w:rPr>
            </w:pPr>
            <w:r w:rsidRPr="005F2ACC">
              <w:t>human resource management guidelines and other relevant workplace materials</w:t>
            </w:r>
          </w:p>
        </w:tc>
      </w:tr>
      <w:tr w:rsidTr="00B832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2ACC">
            <w:pPr>
              <w:pStyle w:val="BodyText"/>
              <w:rPr>
                <w:lang w:val="en-NZ"/>
              </w:rPr>
            </w:pPr>
            <w:r w:rsidRPr="005F2AC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5F2ACC" w:rsidP="005F2ACC">
            <w:pPr>
              <w:pStyle w:val="BodyText"/>
            </w:pPr>
            <w:r w:rsidRPr="005F2ACC">
              <w:t xml:space="preserve">Valid assessment of this unit requires: </w:t>
            </w:r>
          </w:p>
          <w:p w:rsidR="00000000" w:rsidRPr="005F2ACC" w:rsidP="005F2ACC">
            <w:pPr>
              <w:pStyle w:val="ListBullet2"/>
            </w:pPr>
            <w:r w:rsidRPr="005F2ACC">
              <w:t xml:space="preserve">a workplace environment or one that closely </w:t>
            </w:r>
            <w:r w:rsidRPr="005F2ACC">
              <w:t>resembles normal work practice and replicates the range of conditions likely to be encountered when administering human resource processes, including coping with difficulties, irregularities and breakdowns in routine</w:t>
            </w:r>
          </w:p>
          <w:p w:rsidR="00000000" w:rsidRPr="005F2ACC" w:rsidP="005F2ACC">
            <w:pPr>
              <w:pStyle w:val="ListBullet2"/>
            </w:pPr>
            <w:r w:rsidRPr="005F2ACC">
              <w:t>administration of human resource proces</w:t>
            </w:r>
            <w:r w:rsidRPr="005F2ACC">
              <w:t>ses in a range of (3 or more) contexts (or occasions, over time)</w:t>
            </w:r>
          </w:p>
          <w:p w:rsidR="00000000" w:rsidRPr="005F2ACC" w:rsidP="005F2ACC">
            <w:pPr>
              <w:pStyle w:val="BodyText"/>
            </w:pPr>
          </w:p>
          <w:p w:rsidR="00000000" w:rsidRPr="005F2ACC" w:rsidP="005F2ACC">
            <w:pPr>
              <w:pStyle w:val="BodyText"/>
            </w:pPr>
            <w:r w:rsidRPr="005F2ACC">
              <w:t>Assessment methods should reflect workplace demands, such as literacy, and the needs of particular groups, such as:</w:t>
            </w:r>
          </w:p>
          <w:p w:rsidR="00000000" w:rsidRPr="005F2ACC" w:rsidP="005F2ACC">
            <w:pPr>
              <w:pStyle w:val="ListBullet2"/>
            </w:pPr>
            <w:r w:rsidRPr="005F2ACC">
              <w:t>people with disabilities</w:t>
            </w:r>
          </w:p>
          <w:p w:rsidR="00000000" w:rsidRPr="005F2ACC" w:rsidP="005F2ACC">
            <w:pPr>
              <w:pStyle w:val="ListBullet2"/>
            </w:pPr>
            <w:r w:rsidRPr="005F2ACC">
              <w:t>people from culturally and linguistically diverse backgrounds</w:t>
            </w:r>
          </w:p>
          <w:p w:rsidR="00000000" w:rsidRPr="005F2ACC" w:rsidP="005F2ACC">
            <w:pPr>
              <w:pStyle w:val="ListBullet2"/>
            </w:pPr>
            <w:r w:rsidRPr="005F2ACC">
              <w:t>Aboriginal and Torres Strait Islander people</w:t>
            </w:r>
          </w:p>
          <w:p w:rsidR="00000000" w:rsidRPr="005F2ACC" w:rsidP="005F2ACC">
            <w:pPr>
              <w:pStyle w:val="ListBullet2"/>
            </w:pPr>
            <w:r w:rsidRPr="005F2ACC">
              <w:t>women</w:t>
            </w:r>
          </w:p>
          <w:p w:rsidR="00000000" w:rsidRPr="005F2ACC" w:rsidP="005F2ACC">
            <w:pPr>
              <w:pStyle w:val="ListBullet2"/>
            </w:pPr>
            <w:r w:rsidRPr="005F2ACC">
              <w:t>young people</w:t>
            </w:r>
          </w:p>
          <w:p w:rsidR="00000000" w:rsidRPr="005F2ACC" w:rsidP="005F2ACC">
            <w:pPr>
              <w:pStyle w:val="ListBullet2"/>
            </w:pPr>
            <w:r w:rsidRPr="005F2ACC">
              <w:t>older people</w:t>
            </w:r>
          </w:p>
          <w:p w:rsidR="00000000" w:rsidRPr="005F2ACC" w:rsidP="005F2ACC">
            <w:pPr>
              <w:pStyle w:val="ListBullet2"/>
            </w:pPr>
            <w:r w:rsidRPr="005F2ACC">
              <w:t>people in rural and remote locations</w:t>
            </w:r>
          </w:p>
          <w:p w:rsidR="00000000" w:rsidRPr="005F2ACC" w:rsidP="005F2ACC">
            <w:pPr>
              <w:pStyle w:val="BodyText"/>
            </w:pPr>
            <w:r w:rsidRPr="005F2ACC">
              <w:t>Assessment methods suitable for valid and reliable assessment of this competency</w:t>
            </w:r>
            <w:r w:rsidRPr="005F2ACC">
              <w:t xml:space="preserve"> may include, but are not limited to, a combination of 2 or more of: </w:t>
            </w:r>
          </w:p>
          <w:p w:rsidR="00000000" w:rsidRPr="005F2ACC" w:rsidP="005F2ACC">
            <w:pPr>
              <w:pStyle w:val="ListBullet2"/>
            </w:pPr>
            <w:r w:rsidRPr="005F2ACC">
              <w:t>case studies</w:t>
            </w:r>
          </w:p>
          <w:p w:rsidR="00000000" w:rsidRPr="005F2ACC" w:rsidP="005F2ACC">
            <w:pPr>
              <w:pStyle w:val="ListBullet2"/>
            </w:pPr>
            <w:r w:rsidRPr="005F2ACC">
              <w:t xml:space="preserve">demonstration </w:t>
            </w:r>
          </w:p>
          <w:p w:rsidR="00000000" w:rsidRPr="005F2ACC" w:rsidP="005F2ACC">
            <w:pPr>
              <w:pStyle w:val="ListBullet2"/>
            </w:pPr>
            <w:r w:rsidRPr="005F2ACC">
              <w:t xml:space="preserve">portfolios </w:t>
            </w:r>
          </w:p>
          <w:p w:rsidR="00000000" w:rsidRPr="005F2ACC" w:rsidP="005F2ACC">
            <w:pPr>
              <w:pStyle w:val="ListBullet2"/>
            </w:pPr>
            <w:r w:rsidRPr="005F2ACC">
              <w:t>questioning</w:t>
            </w:r>
          </w:p>
          <w:p w:rsidR="00000000" w:rsidRPr="005F2ACC" w:rsidP="005F2ACC">
            <w:pPr>
              <w:pStyle w:val="ListBullet2"/>
            </w:pPr>
            <w:r w:rsidRPr="005F2ACC">
              <w:t>scenarios</w:t>
            </w:r>
          </w:p>
          <w:p w:rsidR="00000000" w:rsidP="005F2ACC">
            <w:pPr>
              <w:pStyle w:val="ListBullet2"/>
              <w:rPr>
                <w:lang w:val="en-NZ"/>
              </w:rPr>
            </w:pPr>
            <w:r w:rsidRPr="005F2ACC">
              <w:t xml:space="preserve">authenticated evidence from the workplace and/or training courses   </w:t>
            </w:r>
          </w:p>
        </w:tc>
      </w:tr>
      <w:tr w:rsidTr="00B832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2ACC">
            <w:pPr>
              <w:pStyle w:val="BodyText"/>
              <w:rPr>
                <w:lang w:val="en-NZ"/>
              </w:rPr>
            </w:pPr>
            <w:r w:rsidRPr="005F2AC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5F2ACC" w:rsidP="005F2ACC">
            <w:pPr>
              <w:pStyle w:val="BodyText"/>
            </w:pPr>
            <w:r w:rsidRPr="005F2ACC">
              <w:t>Evidence must be gathered over time in a range of contexts to ensure the person can achieve the unit outcome and apply the competency in different situations or environments</w:t>
            </w:r>
          </w:p>
        </w:tc>
      </w:tr>
    </w:tbl>
    <w:p w:rsidR="00000000" w:rsidRPr="005F2ACC" w:rsidP="005F2ACC">
      <w:pPr>
        <w:pStyle w:val="BodyText"/>
      </w:pPr>
    </w:p>
    <w:p w:rsidR="00000000" w:rsidRPr="005F2ACC" w:rsidP="005F2ACC">
      <w:pPr>
        <w:pStyle w:val="AllowPageBreak"/>
      </w:pPr>
    </w:p>
    <w:p w:rsidR="00000000" w:rsidRPr="005F2ACC" w:rsidP="005F2ACC">
      <w:pPr>
        <w:pStyle w:val="Heading1"/>
      </w:pPr>
      <w:bookmarkStart w:id="11" w:name="O_495913"/>
      <w:bookmarkEnd w:id="11"/>
      <w:r w:rsidRPr="005F2ACC">
        <w:t>Range Statement</w:t>
      </w:r>
    </w:p>
    <w:tbl>
      <w:tblPr>
        <w:tblW w:w="9322" w:type="dxa"/>
        <w:tblLayout w:type="fixed"/>
        <w:tblCellMar>
          <w:left w:w="62" w:type="dxa"/>
          <w:right w:w="62" w:type="dxa"/>
        </w:tblCellMar>
        <w:tblLook w:val="0000"/>
      </w:tblPr>
      <w:tblGrid>
        <w:gridCol w:w="2660"/>
        <w:gridCol w:w="6662"/>
      </w:tblGrid>
      <w:tr w:rsidTr="00B8320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F2ACC">
            <w:pPr>
              <w:pStyle w:val="BodyText"/>
              <w:rPr>
                <w:lang w:val="en-NZ"/>
              </w:rPr>
            </w:pPr>
            <w:r w:rsidRPr="005F2ACC">
              <w:t xml:space="preserve">The Range Statement provides information about </w:t>
            </w:r>
            <w:r w:rsidRPr="005F2ACC">
              <w:t>the context in which the unit of competency is carried out. The variables cater for differences between States and Territories and the Commonwealth, and between organisations and workplaces. They allow for different work requirements, work practices and kn</w:t>
            </w:r>
            <w:r w:rsidRPr="005F2ACC">
              <w:t xml:space="preserve">owledge. The Range Statement also provides a focus for assessment. It relates to the unit as a whole. Text in </w:t>
            </w:r>
            <w:r w:rsidRPr="005F2ACC">
              <w:rPr>
                <w:rStyle w:val="BoldandItalics"/>
              </w:rPr>
              <w:t>bold italics</w:t>
            </w:r>
            <w:r w:rsidRPr="005F2ACC">
              <w:t xml:space="preserve"> in the Performance Criteria is explained here.</w:t>
            </w:r>
          </w:p>
        </w:tc>
      </w:tr>
      <w:tr w:rsidTr="00B832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2ACC">
            <w:pPr>
              <w:pStyle w:val="BodyText"/>
              <w:rPr>
                <w:lang w:val="en-NZ"/>
              </w:rPr>
            </w:pPr>
            <w:r w:rsidRPr="005F2ACC">
              <w:rPr>
                <w:rStyle w:val="BoldandItalics"/>
              </w:rPr>
              <w:t>Administrative information</w:t>
            </w:r>
            <w:r w:rsidRPr="005F2ACC">
              <w:rPr>
                <w:rStyle w:val="SpecialBold"/>
              </w:rPr>
              <w:t xml:space="preserve"> </w:t>
            </w:r>
            <w:r w:rsidRPr="005F2ACC">
              <w:t>may  relate to:</w:t>
            </w:r>
          </w:p>
        </w:tc>
        <w:tc>
          <w:tcPr>
            <w:tcW w:w="6662" w:type="dxa"/>
            <w:tcBorders>
              <w:top w:val="nil"/>
              <w:left w:val="nil"/>
              <w:bottom w:val="nil"/>
              <w:right w:val="nil"/>
            </w:tcBorders>
            <w:tcMar>
              <w:top w:w="0" w:type="dxa"/>
              <w:left w:w="62" w:type="dxa"/>
              <w:bottom w:w="0" w:type="dxa"/>
              <w:right w:w="62" w:type="dxa"/>
            </w:tcMar>
          </w:tcPr>
          <w:p w:rsidR="00000000" w:rsidRPr="005F2ACC" w:rsidP="005F2ACC">
            <w:pPr>
              <w:pStyle w:val="ListBullet2"/>
            </w:pPr>
            <w:r w:rsidRPr="005F2ACC">
              <w:t>awards</w:t>
            </w:r>
          </w:p>
          <w:p w:rsidR="00000000" w:rsidRPr="005F2ACC" w:rsidP="005F2ACC">
            <w:pPr>
              <w:pStyle w:val="ListBullet2"/>
            </w:pPr>
            <w:r w:rsidRPr="005F2ACC">
              <w:t>classifications</w:t>
            </w:r>
          </w:p>
          <w:p w:rsidR="00000000" w:rsidRPr="005F2ACC" w:rsidP="005F2ACC">
            <w:pPr>
              <w:pStyle w:val="ListBullet2"/>
            </w:pPr>
            <w:r w:rsidRPr="005F2ACC">
              <w:t>contracts</w:t>
            </w:r>
          </w:p>
          <w:p w:rsidR="00000000" w:rsidRPr="005F2ACC" w:rsidP="005F2ACC">
            <w:pPr>
              <w:pStyle w:val="ListBullet2"/>
            </w:pPr>
            <w:r w:rsidRPr="005F2ACC">
              <w:t>enterprise bargaining</w:t>
            </w:r>
          </w:p>
          <w:p w:rsidR="00000000" w:rsidRPr="005F2ACC" w:rsidP="005F2ACC">
            <w:pPr>
              <w:pStyle w:val="ListBullet2"/>
            </w:pPr>
            <w:r w:rsidRPr="005F2ACC">
              <w:t>entitlements</w:t>
            </w:r>
          </w:p>
          <w:p w:rsidR="00000000" w:rsidRPr="005F2ACC" w:rsidP="005F2ACC">
            <w:pPr>
              <w:pStyle w:val="ListBullet2"/>
            </w:pPr>
            <w:r w:rsidRPr="005F2ACC">
              <w:t>equity and diversity policies</w:t>
            </w:r>
          </w:p>
          <w:p w:rsidR="00000000" w:rsidRPr="005F2ACC" w:rsidP="005F2ACC">
            <w:pPr>
              <w:pStyle w:val="ListBullet2"/>
            </w:pPr>
            <w:r w:rsidRPr="005F2ACC">
              <w:t>flexible working arrangements</w:t>
            </w:r>
          </w:p>
          <w:p w:rsidR="00000000" w:rsidRPr="005F2ACC" w:rsidP="005F2ACC">
            <w:pPr>
              <w:pStyle w:val="ListBullet2"/>
            </w:pPr>
            <w:r w:rsidRPr="005F2ACC">
              <w:t>human resource policies and procedures</w:t>
            </w:r>
          </w:p>
          <w:p w:rsidR="00000000" w:rsidRPr="005F2ACC" w:rsidP="005F2ACC">
            <w:pPr>
              <w:pStyle w:val="ListBullet2"/>
            </w:pPr>
            <w:r w:rsidRPr="005F2ACC">
              <w:t xml:space="preserve">learning and development </w:t>
            </w:r>
          </w:p>
          <w:p w:rsidR="00000000" w:rsidRPr="005F2ACC" w:rsidP="005F2ACC">
            <w:pPr>
              <w:pStyle w:val="ListBullet2"/>
            </w:pPr>
            <w:r w:rsidRPr="005F2ACC">
              <w:t>leave</w:t>
            </w:r>
          </w:p>
          <w:p w:rsidR="00000000" w:rsidRPr="005F2ACC" w:rsidP="005F2ACC">
            <w:pPr>
              <w:pStyle w:val="ListBullet2"/>
            </w:pPr>
            <w:r w:rsidRPr="005F2ACC">
              <w:t>legislative requirements</w:t>
            </w:r>
          </w:p>
          <w:p w:rsidR="00000000" w:rsidRPr="005F2ACC" w:rsidP="005F2ACC">
            <w:pPr>
              <w:pStyle w:val="ListBullet2"/>
            </w:pPr>
            <w:r w:rsidRPr="005F2ACC">
              <w:t>occupational health and safety</w:t>
            </w:r>
          </w:p>
          <w:p w:rsidR="00000000" w:rsidRPr="005F2ACC" w:rsidP="005F2ACC">
            <w:pPr>
              <w:pStyle w:val="ListBullet2"/>
            </w:pPr>
            <w:r w:rsidRPr="005F2ACC">
              <w:t>public sector standards</w:t>
            </w:r>
          </w:p>
          <w:p w:rsidR="00000000" w:rsidRPr="005F2ACC" w:rsidP="005F2ACC">
            <w:pPr>
              <w:pStyle w:val="ListBullet2"/>
            </w:pPr>
            <w:r w:rsidRPr="005F2ACC">
              <w:t>environmen</w:t>
            </w:r>
            <w:r w:rsidRPr="005F2ACC">
              <w:t>tal and sustainability practices</w:t>
            </w:r>
          </w:p>
          <w:p w:rsidR="00000000" w:rsidRPr="005F2ACC" w:rsidP="005F2ACC">
            <w:pPr>
              <w:pStyle w:val="ListBullet2"/>
            </w:pPr>
            <w:r w:rsidRPr="005F2ACC">
              <w:t>security requirements</w:t>
            </w:r>
          </w:p>
          <w:p w:rsidR="00000000" w:rsidRPr="005F2ACC" w:rsidP="005F2ACC">
            <w:pPr>
              <w:pStyle w:val="ListBullet2"/>
            </w:pPr>
            <w:r w:rsidRPr="005F2ACC">
              <w:t>support services</w:t>
            </w:r>
          </w:p>
          <w:p w:rsidR="00000000" w:rsidP="005F2ACC">
            <w:pPr>
              <w:pStyle w:val="ListBullet2"/>
              <w:rPr>
                <w:lang w:val="en-NZ"/>
              </w:rPr>
            </w:pPr>
            <w:r w:rsidRPr="005F2ACC">
              <w:t>workplace agreements</w:t>
            </w:r>
          </w:p>
        </w:tc>
      </w:tr>
      <w:tr w:rsidTr="00B832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2ACC">
            <w:pPr>
              <w:pStyle w:val="BodyText"/>
              <w:rPr>
                <w:lang w:val="en-NZ"/>
              </w:rPr>
            </w:pPr>
            <w:r w:rsidRPr="005F2ACC">
              <w:rPr>
                <w:rStyle w:val="BoldandItalics"/>
              </w:rPr>
              <w:t xml:space="preserve">Forms </w:t>
            </w:r>
            <w:r w:rsidRPr="005F2ACC">
              <w:t>may include:</w:t>
            </w:r>
          </w:p>
        </w:tc>
        <w:tc>
          <w:tcPr>
            <w:tcW w:w="6662" w:type="dxa"/>
            <w:tcBorders>
              <w:top w:val="nil"/>
              <w:left w:val="nil"/>
              <w:bottom w:val="nil"/>
              <w:right w:val="nil"/>
            </w:tcBorders>
            <w:tcMar>
              <w:top w:w="0" w:type="dxa"/>
              <w:left w:w="62" w:type="dxa"/>
              <w:bottom w:w="0" w:type="dxa"/>
              <w:right w:w="62" w:type="dxa"/>
            </w:tcMar>
          </w:tcPr>
          <w:p w:rsidR="00000000" w:rsidRPr="005F2ACC" w:rsidP="005F2ACC">
            <w:pPr>
              <w:pStyle w:val="ListBullet2"/>
            </w:pPr>
            <w:r w:rsidRPr="005F2ACC">
              <w:t>accident reports</w:t>
            </w:r>
          </w:p>
          <w:p w:rsidR="00000000" w:rsidRPr="005F2ACC" w:rsidP="005F2ACC">
            <w:pPr>
              <w:pStyle w:val="ListBullet2"/>
            </w:pPr>
            <w:r w:rsidRPr="005F2ACC">
              <w:t>annual leave</w:t>
            </w:r>
          </w:p>
          <w:p w:rsidR="00000000" w:rsidRPr="005F2ACC" w:rsidP="005F2ACC">
            <w:pPr>
              <w:pStyle w:val="ListBullet2"/>
            </w:pPr>
            <w:r w:rsidRPr="005F2ACC">
              <w:t>complaints/grievances</w:t>
            </w:r>
          </w:p>
          <w:p w:rsidR="00000000" w:rsidRPr="005F2ACC" w:rsidP="005F2ACC">
            <w:pPr>
              <w:pStyle w:val="ListBullet2"/>
            </w:pPr>
            <w:r w:rsidRPr="005F2ACC">
              <w:t>course registrations</w:t>
            </w:r>
          </w:p>
          <w:p w:rsidR="00000000" w:rsidRPr="005F2ACC" w:rsidP="005F2ACC">
            <w:pPr>
              <w:pStyle w:val="ListBullet2"/>
            </w:pPr>
            <w:r w:rsidRPr="005F2ACC">
              <w:t>exit interviews</w:t>
            </w:r>
          </w:p>
          <w:p w:rsidR="00000000" w:rsidRPr="005F2ACC" w:rsidP="005F2ACC">
            <w:pPr>
              <w:pStyle w:val="ListBullet2"/>
            </w:pPr>
            <w:r w:rsidRPr="005F2ACC">
              <w:t>flexi-sheets</w:t>
            </w:r>
          </w:p>
          <w:p w:rsidR="00000000" w:rsidRPr="005F2ACC" w:rsidP="005F2ACC">
            <w:pPr>
              <w:pStyle w:val="ListBullet2"/>
            </w:pPr>
            <w:r w:rsidRPr="005F2ACC">
              <w:t>higher duties</w:t>
            </w:r>
          </w:p>
          <w:p w:rsidR="00000000" w:rsidRPr="005F2ACC" w:rsidP="005F2ACC">
            <w:pPr>
              <w:pStyle w:val="ListBullet2"/>
            </w:pPr>
            <w:r w:rsidRPr="005F2ACC">
              <w:t xml:space="preserve">job applications </w:t>
            </w:r>
          </w:p>
          <w:p w:rsidR="00000000" w:rsidRPr="005F2ACC" w:rsidP="005F2ACC">
            <w:pPr>
              <w:pStyle w:val="ListBullet2"/>
            </w:pPr>
            <w:r w:rsidRPr="005F2ACC">
              <w:t>learning and development:</w:t>
            </w:r>
          </w:p>
          <w:p w:rsidR="00000000" w:rsidRPr="005F2ACC" w:rsidP="005F2ACC">
            <w:pPr>
              <w:pStyle w:val="ListBullet2"/>
            </w:pPr>
            <w:r w:rsidRPr="005F2ACC">
              <w:t>applications</w:t>
            </w:r>
          </w:p>
          <w:p w:rsidR="00000000" w:rsidRPr="005F2ACC" w:rsidP="005F2ACC">
            <w:pPr>
              <w:pStyle w:val="ListBullet2"/>
            </w:pPr>
            <w:r w:rsidRPr="005F2ACC">
              <w:t>evaluation sheets</w:t>
            </w:r>
          </w:p>
          <w:p w:rsidR="00000000" w:rsidRPr="005F2ACC" w:rsidP="005F2ACC">
            <w:pPr>
              <w:pStyle w:val="ListBullet2"/>
            </w:pPr>
            <w:r w:rsidRPr="005F2ACC">
              <w:t>records</w:t>
            </w:r>
          </w:p>
          <w:p w:rsidR="00000000" w:rsidRPr="005F2ACC" w:rsidP="005F2ACC">
            <w:pPr>
              <w:pStyle w:val="ListBullet2"/>
            </w:pPr>
            <w:r w:rsidRPr="005F2ACC">
              <w:t xml:space="preserve">leave without pay </w:t>
            </w:r>
          </w:p>
          <w:p w:rsidR="00000000" w:rsidRPr="005F2ACC" w:rsidP="005F2ACC">
            <w:pPr>
              <w:pStyle w:val="ListBullet2"/>
            </w:pPr>
            <w:r w:rsidRPr="005F2ACC">
              <w:t>overseas postings</w:t>
            </w:r>
          </w:p>
          <w:p w:rsidR="00000000" w:rsidRPr="005F2ACC" w:rsidP="005F2ACC">
            <w:pPr>
              <w:pStyle w:val="ListBullet2"/>
            </w:pPr>
            <w:r w:rsidRPr="005F2ACC">
              <w:t>performance management</w:t>
            </w:r>
          </w:p>
          <w:p w:rsidR="00000000" w:rsidRPr="005F2ACC" w:rsidP="005F2ACC">
            <w:pPr>
              <w:pStyle w:val="ListBullet2"/>
            </w:pPr>
            <w:r w:rsidRPr="005F2ACC">
              <w:t>personal leave</w:t>
            </w:r>
          </w:p>
          <w:p w:rsidR="00000000" w:rsidRPr="005F2ACC" w:rsidP="005F2ACC">
            <w:pPr>
              <w:pStyle w:val="ListBullet2"/>
            </w:pPr>
            <w:r w:rsidRPr="005F2ACC">
              <w:t>personnel information</w:t>
            </w:r>
          </w:p>
          <w:p w:rsidR="00000000" w:rsidRPr="005F2ACC" w:rsidP="005F2ACC">
            <w:pPr>
              <w:pStyle w:val="ListBullet2"/>
            </w:pPr>
            <w:r w:rsidRPr="005F2ACC">
              <w:t>rehabilitation</w:t>
            </w:r>
          </w:p>
          <w:p w:rsidR="00000000" w:rsidRPr="005F2ACC" w:rsidP="005F2ACC">
            <w:pPr>
              <w:pStyle w:val="ListBullet2"/>
            </w:pPr>
            <w:r w:rsidRPr="005F2ACC">
              <w:t>resignation</w:t>
            </w:r>
          </w:p>
          <w:p w:rsidR="00000000" w:rsidRPr="005F2ACC" w:rsidP="005F2ACC">
            <w:pPr>
              <w:pStyle w:val="ListBullet2"/>
            </w:pPr>
            <w:r w:rsidRPr="005F2ACC">
              <w:t>security information</w:t>
            </w:r>
          </w:p>
          <w:p w:rsidR="00000000" w:rsidRPr="005F2ACC" w:rsidP="005F2ACC">
            <w:pPr>
              <w:pStyle w:val="ListBullet2"/>
            </w:pPr>
            <w:r w:rsidRPr="005F2ACC">
              <w:t>sick leave</w:t>
            </w:r>
          </w:p>
          <w:p w:rsidR="00000000" w:rsidRPr="005F2ACC" w:rsidP="005F2ACC">
            <w:pPr>
              <w:pStyle w:val="ListBullet2"/>
            </w:pPr>
            <w:r w:rsidRPr="005F2ACC">
              <w:t>study leave</w:t>
            </w:r>
          </w:p>
          <w:p w:rsidR="00000000" w:rsidRPr="005F2ACC" w:rsidP="005F2ACC">
            <w:pPr>
              <w:pStyle w:val="ListBullet2"/>
            </w:pPr>
            <w:r w:rsidRPr="005F2ACC">
              <w:t>superannuation</w:t>
            </w:r>
          </w:p>
          <w:p w:rsidR="00000000" w:rsidRPr="005F2ACC" w:rsidP="005F2ACC">
            <w:pPr>
              <w:pStyle w:val="ListBullet2"/>
            </w:pPr>
            <w:r w:rsidRPr="005F2ACC">
              <w:t>time sheets</w:t>
            </w:r>
          </w:p>
          <w:p w:rsidR="00000000" w:rsidRPr="005F2ACC" w:rsidP="005F2ACC">
            <w:pPr>
              <w:pStyle w:val="ListBullet2"/>
            </w:pPr>
            <w:r w:rsidRPr="005F2ACC">
              <w:t>transfer</w:t>
            </w:r>
          </w:p>
          <w:p w:rsidR="00000000" w:rsidP="005F2ACC">
            <w:pPr>
              <w:pStyle w:val="ListBullet2"/>
              <w:rPr>
                <w:lang w:val="en-NZ"/>
              </w:rPr>
            </w:pPr>
            <w:r w:rsidRPr="005F2ACC">
              <w:t>workers compensation</w:t>
            </w:r>
          </w:p>
        </w:tc>
      </w:tr>
      <w:tr w:rsidTr="00B832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2ACC">
            <w:pPr>
              <w:pStyle w:val="BodyText"/>
              <w:rPr>
                <w:lang w:val="en-NZ"/>
              </w:rPr>
            </w:pPr>
            <w:r w:rsidRPr="005F2ACC">
              <w:rPr>
                <w:rStyle w:val="BoldandItalics"/>
              </w:rPr>
              <w:t xml:space="preserve">Claims </w:t>
            </w:r>
            <w:r w:rsidRPr="005F2ACC">
              <w:t>may include:</w:t>
            </w:r>
          </w:p>
        </w:tc>
        <w:tc>
          <w:tcPr>
            <w:tcW w:w="6662" w:type="dxa"/>
            <w:tcBorders>
              <w:top w:val="nil"/>
              <w:left w:val="nil"/>
              <w:bottom w:val="nil"/>
              <w:right w:val="nil"/>
            </w:tcBorders>
            <w:tcMar>
              <w:top w:w="0" w:type="dxa"/>
              <w:left w:w="62" w:type="dxa"/>
              <w:bottom w:w="0" w:type="dxa"/>
              <w:right w:w="62" w:type="dxa"/>
            </w:tcMar>
          </w:tcPr>
          <w:p w:rsidR="00000000" w:rsidRPr="005F2ACC" w:rsidP="005F2ACC">
            <w:pPr>
              <w:pStyle w:val="ListBullet2"/>
            </w:pPr>
            <w:r w:rsidRPr="005F2ACC">
              <w:t>workers compensation and rehabilitation</w:t>
            </w:r>
          </w:p>
          <w:p w:rsidR="00000000" w:rsidRPr="005F2ACC" w:rsidP="005F2ACC">
            <w:pPr>
              <w:pStyle w:val="ListBullet2"/>
            </w:pPr>
            <w:r w:rsidRPr="005F2ACC">
              <w:t>public liability</w:t>
            </w:r>
          </w:p>
          <w:p w:rsidR="00000000" w:rsidRPr="005F2ACC" w:rsidP="005F2ACC">
            <w:pPr>
              <w:pStyle w:val="ListBullet2"/>
            </w:pPr>
            <w:r w:rsidRPr="005F2ACC">
              <w:t>breach of public sector standards</w:t>
            </w:r>
          </w:p>
          <w:p w:rsidR="00000000" w:rsidRPr="005F2ACC" w:rsidP="005F2ACC">
            <w:pPr>
              <w:pStyle w:val="ListBullet2"/>
            </w:pPr>
            <w:r w:rsidRPr="005F2ACC">
              <w:t>complaints/grievances</w:t>
            </w:r>
          </w:p>
          <w:p w:rsidR="00000000" w:rsidRPr="005F2ACC" w:rsidP="005F2ACC">
            <w:pPr>
              <w:pStyle w:val="ListBullet2"/>
            </w:pPr>
            <w:r w:rsidRPr="005F2ACC">
              <w:t>travel reimbursements</w:t>
            </w:r>
          </w:p>
          <w:p w:rsidR="00000000" w:rsidRPr="005F2ACC" w:rsidP="005F2ACC">
            <w:pPr>
              <w:pStyle w:val="ListBullet2"/>
            </w:pPr>
            <w:r w:rsidRPr="005F2ACC">
              <w:t>higher duties allowance</w:t>
            </w:r>
          </w:p>
          <w:p w:rsidR="00000000" w:rsidP="005F2ACC">
            <w:pPr>
              <w:pStyle w:val="ListBullet2"/>
              <w:rPr>
                <w:lang w:val="en-NZ"/>
              </w:rPr>
            </w:pPr>
            <w:r w:rsidRPr="005F2ACC">
              <w:t>regional/overseas allowance</w:t>
            </w:r>
          </w:p>
        </w:tc>
      </w:tr>
      <w:tr w:rsidTr="00B832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2ACC">
            <w:pPr>
              <w:pStyle w:val="BodyText"/>
              <w:rPr>
                <w:lang w:val="en-NZ"/>
              </w:rPr>
            </w:pPr>
            <w:r w:rsidRPr="005F2ACC">
              <w:rPr>
                <w:rStyle w:val="BoldandItalics"/>
              </w:rPr>
              <w:t xml:space="preserve">Applications </w:t>
            </w:r>
            <w:r w:rsidRPr="005F2ACC">
              <w:t>may relate to:</w:t>
            </w:r>
          </w:p>
        </w:tc>
        <w:tc>
          <w:tcPr>
            <w:tcW w:w="6662" w:type="dxa"/>
            <w:tcBorders>
              <w:top w:val="nil"/>
              <w:left w:val="nil"/>
              <w:bottom w:val="nil"/>
              <w:right w:val="nil"/>
            </w:tcBorders>
            <w:tcMar>
              <w:top w:w="0" w:type="dxa"/>
              <w:left w:w="62" w:type="dxa"/>
              <w:bottom w:w="0" w:type="dxa"/>
              <w:right w:w="62" w:type="dxa"/>
            </w:tcMar>
          </w:tcPr>
          <w:p w:rsidR="00000000" w:rsidRPr="005F2ACC" w:rsidP="005F2ACC">
            <w:pPr>
              <w:pStyle w:val="ListBullet2"/>
            </w:pPr>
            <w:r w:rsidRPr="005F2ACC">
              <w:t>assignment</w:t>
            </w:r>
          </w:p>
          <w:p w:rsidR="00000000" w:rsidRPr="005F2ACC" w:rsidP="005F2ACC">
            <w:pPr>
              <w:pStyle w:val="ListBullet2"/>
            </w:pPr>
            <w:r w:rsidRPr="005F2ACC">
              <w:t xml:space="preserve">car allowances </w:t>
            </w:r>
          </w:p>
          <w:p w:rsidR="00000000" w:rsidRPr="005F2ACC" w:rsidP="005F2ACC">
            <w:pPr>
              <w:pStyle w:val="ListBullet2"/>
            </w:pPr>
            <w:r w:rsidRPr="005F2ACC">
              <w:t>job-sharing</w:t>
            </w:r>
          </w:p>
          <w:p w:rsidR="00000000" w:rsidRPr="005F2ACC" w:rsidP="005F2ACC">
            <w:pPr>
              <w:pStyle w:val="ListBullet2"/>
            </w:pPr>
            <w:r w:rsidRPr="005F2ACC">
              <w:t>job vacancies</w:t>
            </w:r>
          </w:p>
          <w:p w:rsidR="00000000" w:rsidRPr="005F2ACC" w:rsidP="005F2ACC">
            <w:pPr>
              <w:pStyle w:val="ListBullet2"/>
            </w:pPr>
            <w:r w:rsidRPr="005F2ACC">
              <w:t>learning and development opportunities</w:t>
            </w:r>
          </w:p>
          <w:p w:rsidR="00000000" w:rsidRPr="005F2ACC" w:rsidP="005F2ACC">
            <w:pPr>
              <w:pStyle w:val="ListBullet2"/>
            </w:pPr>
            <w:r w:rsidRPr="005F2ACC">
              <w:t>leave</w:t>
            </w:r>
          </w:p>
          <w:p w:rsidR="00000000" w:rsidRPr="005F2ACC" w:rsidP="005F2ACC">
            <w:pPr>
              <w:pStyle w:val="ListBullet2"/>
            </w:pPr>
            <w:r w:rsidRPr="005F2ACC">
              <w:t>opportunities to act in other positions</w:t>
            </w:r>
          </w:p>
          <w:p w:rsidR="00000000" w:rsidRPr="005F2ACC" w:rsidP="005F2ACC">
            <w:pPr>
              <w:pStyle w:val="ListBullet2"/>
            </w:pPr>
            <w:r w:rsidRPr="005F2ACC">
              <w:t>overtime</w:t>
            </w:r>
          </w:p>
          <w:p w:rsidR="00000000" w:rsidRPr="005F2ACC" w:rsidP="005F2ACC">
            <w:pPr>
              <w:pStyle w:val="ListBullet2"/>
            </w:pPr>
            <w:r w:rsidRPr="005F2ACC">
              <w:t>part-time work</w:t>
            </w:r>
          </w:p>
          <w:p w:rsidR="00000000" w:rsidRPr="005F2ACC" w:rsidP="005F2ACC">
            <w:pPr>
              <w:pStyle w:val="ListBullet2"/>
            </w:pPr>
            <w:r w:rsidRPr="005F2ACC">
              <w:t>security clearances</w:t>
            </w:r>
          </w:p>
          <w:p w:rsidR="00000000" w:rsidRPr="005F2ACC" w:rsidP="005F2ACC">
            <w:pPr>
              <w:pStyle w:val="ListBullet2"/>
            </w:pPr>
            <w:r w:rsidRPr="005F2ACC">
              <w:t>study fees reimbursement</w:t>
            </w:r>
          </w:p>
          <w:p w:rsidR="00000000" w:rsidRPr="005F2ACC" w:rsidP="005F2ACC">
            <w:pPr>
              <w:pStyle w:val="ListBullet2"/>
            </w:pPr>
            <w:r w:rsidRPr="005F2ACC">
              <w:t>transfer</w:t>
            </w:r>
          </w:p>
          <w:p w:rsidR="00000000" w:rsidRPr="005F2ACC" w:rsidP="005F2ACC">
            <w:pPr>
              <w:pStyle w:val="ListBullet2"/>
            </w:pPr>
            <w:r w:rsidRPr="005F2ACC">
              <w:t>travel</w:t>
            </w:r>
          </w:p>
          <w:p w:rsidR="00000000" w:rsidRPr="005F2ACC" w:rsidP="005F2ACC">
            <w:pPr>
              <w:pStyle w:val="ListBullet2"/>
            </w:pPr>
            <w:r w:rsidRPr="005F2ACC">
              <w:t>workers compensation</w:t>
            </w:r>
          </w:p>
          <w:p w:rsidR="00000000" w:rsidP="005F2ACC">
            <w:pPr>
              <w:pStyle w:val="ListBullet2"/>
              <w:rPr>
                <w:lang w:val="en-NZ"/>
              </w:rPr>
            </w:pPr>
            <w:r w:rsidRPr="005F2ACC">
              <w:t>working from home</w:t>
            </w:r>
          </w:p>
        </w:tc>
      </w:tr>
      <w:tr w:rsidTr="00B832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2ACC">
            <w:pPr>
              <w:pStyle w:val="BodyText"/>
              <w:rPr>
                <w:lang w:val="en-NZ"/>
              </w:rPr>
            </w:pPr>
            <w:r w:rsidRPr="005F2ACC">
              <w:rPr>
                <w:rStyle w:val="BoldandItalics"/>
              </w:rPr>
              <w:t>Human resource activities</w:t>
            </w:r>
            <w:r w:rsidRPr="005F2AC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F2ACC" w:rsidP="005F2ACC">
            <w:pPr>
              <w:pStyle w:val="ListBullet2"/>
            </w:pPr>
            <w:r w:rsidRPr="005F2ACC">
              <w:t>induction</w:t>
            </w:r>
          </w:p>
          <w:p w:rsidR="00000000" w:rsidP="005F2ACC">
            <w:pPr>
              <w:pStyle w:val="ListBullet2"/>
              <w:rPr>
                <w:lang w:val="en-NZ"/>
              </w:rPr>
            </w:pPr>
            <w:r w:rsidRPr="005F2ACC">
              <w:t>learning and development</w:t>
            </w:r>
          </w:p>
        </w:tc>
      </w:tr>
      <w:tr w:rsidTr="00B832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2ACC">
            <w:pPr>
              <w:pStyle w:val="BodyText"/>
              <w:rPr>
                <w:lang w:val="en-NZ"/>
              </w:rPr>
            </w:pPr>
            <w:r w:rsidRPr="005F2ACC">
              <w:rPr>
                <w:rStyle w:val="BoldandItalics"/>
              </w:rPr>
              <w:t>Workforce data</w:t>
            </w:r>
            <w:r w:rsidRPr="005F2AC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F2ACC" w:rsidP="005F2ACC">
            <w:pPr>
              <w:pStyle w:val="ListBullet2"/>
            </w:pPr>
            <w:r w:rsidRPr="005F2ACC">
              <w:t>absenteeism</w:t>
            </w:r>
          </w:p>
          <w:p w:rsidR="00000000" w:rsidRPr="005F2ACC" w:rsidP="005F2ACC">
            <w:pPr>
              <w:pStyle w:val="ListBullet2"/>
            </w:pPr>
            <w:r w:rsidRPr="005F2ACC">
              <w:t>age profile of staff</w:t>
            </w:r>
          </w:p>
          <w:p w:rsidR="00000000" w:rsidRPr="005F2ACC" w:rsidP="005F2ACC">
            <w:pPr>
              <w:pStyle w:val="ListBullet2"/>
            </w:pPr>
            <w:r w:rsidRPr="005F2ACC">
              <w:t>complaints</w:t>
            </w:r>
          </w:p>
          <w:p w:rsidR="00000000" w:rsidRPr="005F2ACC" w:rsidP="005F2ACC">
            <w:pPr>
              <w:pStyle w:val="ListBullet2"/>
            </w:pPr>
            <w:r w:rsidRPr="005F2ACC">
              <w:t>conference leave</w:t>
            </w:r>
          </w:p>
          <w:p w:rsidR="00000000" w:rsidRPr="005F2ACC" w:rsidP="005F2ACC">
            <w:pPr>
              <w:pStyle w:val="ListBullet2"/>
            </w:pPr>
            <w:r w:rsidRPr="005F2ACC">
              <w:t>costs associated with under-staffing</w:t>
            </w:r>
          </w:p>
          <w:p w:rsidR="00000000" w:rsidRPr="005F2ACC" w:rsidP="005F2ACC">
            <w:pPr>
              <w:pStyle w:val="ListBullet2"/>
            </w:pPr>
            <w:r w:rsidRPr="005F2ACC">
              <w:t>current functions, services and workplace practices</w:t>
            </w:r>
          </w:p>
          <w:p w:rsidR="00000000" w:rsidRPr="005F2ACC" w:rsidP="005F2ACC">
            <w:pPr>
              <w:pStyle w:val="ListBullet2"/>
            </w:pPr>
            <w:r w:rsidRPr="005F2ACC">
              <w:t>disciplinary action</w:t>
            </w:r>
          </w:p>
          <w:p w:rsidR="00000000" w:rsidRPr="005F2ACC" w:rsidP="005F2ACC">
            <w:pPr>
              <w:pStyle w:val="ListBullet2"/>
            </w:pPr>
            <w:r w:rsidRPr="005F2ACC">
              <w:t>grievances</w:t>
            </w:r>
          </w:p>
          <w:p w:rsidR="00000000" w:rsidRPr="005F2ACC" w:rsidP="005F2ACC">
            <w:pPr>
              <w:pStyle w:val="ListBullet2"/>
            </w:pPr>
            <w:r w:rsidRPr="005F2ACC">
              <w:t>hard to fill jobs</w:t>
            </w:r>
          </w:p>
          <w:p w:rsidR="00000000" w:rsidRPr="005F2ACC" w:rsidP="005F2ACC">
            <w:pPr>
              <w:pStyle w:val="ListBullet2"/>
            </w:pPr>
            <w:r w:rsidRPr="005F2ACC">
              <w:t>learning and development</w:t>
            </w:r>
          </w:p>
          <w:p w:rsidR="00000000" w:rsidRPr="005F2ACC" w:rsidP="005F2ACC">
            <w:pPr>
              <w:pStyle w:val="ListBullet2"/>
            </w:pPr>
            <w:r w:rsidRPr="005F2ACC">
              <w:t>leave - annual, sick, recreation, personal</w:t>
            </w:r>
          </w:p>
          <w:p w:rsidR="00000000" w:rsidRPr="005F2ACC" w:rsidP="005F2ACC">
            <w:pPr>
              <w:pStyle w:val="ListBullet2"/>
            </w:pPr>
            <w:r w:rsidRPr="005F2ACC">
              <w:t>leave liability</w:t>
            </w:r>
          </w:p>
          <w:p w:rsidR="00000000" w:rsidRPr="005F2ACC" w:rsidP="005F2ACC">
            <w:pPr>
              <w:pStyle w:val="ListBullet2"/>
            </w:pPr>
            <w:r w:rsidRPr="005F2ACC">
              <w:t>leave without pay</w:t>
            </w:r>
          </w:p>
          <w:p w:rsidR="00000000" w:rsidRPr="005F2ACC" w:rsidP="005F2ACC">
            <w:pPr>
              <w:pStyle w:val="ListBullet2"/>
            </w:pPr>
            <w:r w:rsidRPr="005F2ACC">
              <w:t>number, gender, age and diversity of staff at each classification level and across business units</w:t>
            </w:r>
          </w:p>
          <w:p w:rsidR="00000000" w:rsidRPr="005F2ACC" w:rsidP="005F2ACC">
            <w:pPr>
              <w:pStyle w:val="ListBullet2"/>
            </w:pPr>
            <w:r w:rsidRPr="005F2ACC">
              <w:t>part-time work</w:t>
            </w:r>
          </w:p>
          <w:p w:rsidR="00000000" w:rsidRPr="005F2ACC" w:rsidP="005F2ACC">
            <w:pPr>
              <w:pStyle w:val="ListBullet2"/>
            </w:pPr>
            <w:r w:rsidRPr="005F2ACC">
              <w:t>permanent versus temporary versus contract versus casual workforce</w:t>
            </w:r>
          </w:p>
          <w:p w:rsidR="00000000" w:rsidRPr="005F2ACC" w:rsidP="005F2ACC">
            <w:pPr>
              <w:pStyle w:val="ListBullet2"/>
            </w:pPr>
            <w:r w:rsidRPr="005F2ACC">
              <w:t>recruitment and retention</w:t>
            </w:r>
          </w:p>
          <w:p w:rsidR="00000000" w:rsidRPr="005F2ACC" w:rsidP="005F2ACC">
            <w:pPr>
              <w:pStyle w:val="ListBullet2"/>
            </w:pPr>
            <w:r w:rsidRPr="005F2ACC">
              <w:t>security clearances</w:t>
            </w:r>
          </w:p>
          <w:p w:rsidR="00000000" w:rsidRPr="005F2ACC" w:rsidP="005F2ACC">
            <w:pPr>
              <w:pStyle w:val="ListBullet2"/>
            </w:pPr>
            <w:r w:rsidRPr="005F2ACC">
              <w:t>staff nearing retirement</w:t>
            </w:r>
          </w:p>
          <w:p w:rsidR="00000000" w:rsidRPr="005F2ACC" w:rsidP="005F2ACC">
            <w:pPr>
              <w:pStyle w:val="ListBullet2"/>
            </w:pPr>
            <w:r w:rsidRPr="005F2ACC">
              <w:t>staff</w:t>
            </w:r>
            <w:r w:rsidRPr="005F2ACC">
              <w:t xml:space="preserve"> on secondment</w:t>
            </w:r>
          </w:p>
          <w:p w:rsidR="00000000" w:rsidRPr="005F2ACC" w:rsidP="005F2ACC">
            <w:pPr>
              <w:pStyle w:val="ListBullet2"/>
            </w:pPr>
            <w:r w:rsidRPr="005F2ACC">
              <w:t>staff retention rates</w:t>
            </w:r>
          </w:p>
          <w:p w:rsidR="00000000" w:rsidRPr="005F2ACC" w:rsidP="005F2ACC">
            <w:pPr>
              <w:pStyle w:val="ListBullet2"/>
            </w:pPr>
            <w:r w:rsidRPr="005F2ACC">
              <w:t>staff satisfaction/dissatisfaction</w:t>
            </w:r>
          </w:p>
          <w:p w:rsidR="00000000" w:rsidRPr="005F2ACC" w:rsidP="005F2ACC">
            <w:pPr>
              <w:pStyle w:val="ListBullet2"/>
            </w:pPr>
            <w:r w:rsidRPr="005F2ACC">
              <w:t>staff turnover</w:t>
            </w:r>
          </w:p>
          <w:p w:rsidR="00000000" w:rsidRPr="005F2ACC" w:rsidP="005F2ACC">
            <w:pPr>
              <w:pStyle w:val="ListBullet2"/>
            </w:pPr>
            <w:r w:rsidRPr="005F2ACC">
              <w:t>study leave</w:t>
            </w:r>
          </w:p>
          <w:p w:rsidR="00000000" w:rsidRPr="005F2ACC" w:rsidP="005F2ACC">
            <w:pPr>
              <w:pStyle w:val="ListBullet2"/>
            </w:pPr>
            <w:r w:rsidRPr="005F2ACC">
              <w:t>sustainability practices</w:t>
            </w:r>
          </w:p>
          <w:p w:rsidR="00000000" w:rsidRPr="005F2ACC" w:rsidP="005F2ACC">
            <w:pPr>
              <w:pStyle w:val="ListBullet2"/>
            </w:pPr>
            <w:r w:rsidRPr="005F2ACC">
              <w:t>use of employee assistance program</w:t>
            </w:r>
          </w:p>
          <w:p w:rsidR="00000000" w:rsidRPr="005F2ACC" w:rsidP="005F2ACC">
            <w:pPr>
              <w:pStyle w:val="ListBullet2"/>
            </w:pPr>
            <w:r w:rsidRPr="005F2ACC">
              <w:t>vacancies</w:t>
            </w:r>
          </w:p>
          <w:p w:rsidR="00000000" w:rsidP="005F2ACC">
            <w:pPr>
              <w:pStyle w:val="ListBullet2"/>
              <w:rPr>
                <w:lang w:val="en-NZ"/>
              </w:rPr>
            </w:pPr>
            <w:r w:rsidRPr="005F2ACC">
              <w:t>working from home</w:t>
            </w:r>
          </w:p>
        </w:tc>
      </w:tr>
      <w:tr w:rsidTr="00B832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2ACC">
            <w:pPr>
              <w:pStyle w:val="BodyText"/>
              <w:rPr>
                <w:lang w:val="en-NZ"/>
              </w:rPr>
            </w:pPr>
            <w:r w:rsidRPr="005F2ACC">
              <w:rPr>
                <w:rStyle w:val="BoldandItalics"/>
              </w:rPr>
              <w:t xml:space="preserve">Data presentation </w:t>
            </w:r>
            <w:r w:rsidRPr="005F2ACC">
              <w:t>may include:</w:t>
            </w:r>
          </w:p>
        </w:tc>
        <w:tc>
          <w:tcPr>
            <w:tcW w:w="6662" w:type="dxa"/>
            <w:tcBorders>
              <w:top w:val="nil"/>
              <w:left w:val="nil"/>
              <w:bottom w:val="nil"/>
              <w:right w:val="nil"/>
            </w:tcBorders>
            <w:tcMar>
              <w:top w:w="0" w:type="dxa"/>
              <w:left w:w="62" w:type="dxa"/>
              <w:bottom w:w="0" w:type="dxa"/>
              <w:right w:w="62" w:type="dxa"/>
            </w:tcMar>
          </w:tcPr>
          <w:p w:rsidR="00000000" w:rsidRPr="005F2ACC" w:rsidP="005F2ACC">
            <w:pPr>
              <w:pStyle w:val="ListBullet2"/>
            </w:pPr>
            <w:r w:rsidRPr="005F2ACC">
              <w:t>tables</w:t>
            </w:r>
          </w:p>
          <w:p w:rsidR="00000000" w:rsidRPr="005F2ACC" w:rsidP="005F2ACC">
            <w:pPr>
              <w:pStyle w:val="ListBullet2"/>
            </w:pPr>
            <w:r w:rsidRPr="005F2ACC">
              <w:t>graphs</w:t>
            </w:r>
          </w:p>
          <w:p w:rsidR="00000000" w:rsidRPr="005F2ACC" w:rsidP="005F2ACC">
            <w:pPr>
              <w:pStyle w:val="ListBullet2"/>
            </w:pPr>
            <w:r w:rsidRPr="005F2ACC">
              <w:t>narrative</w:t>
            </w:r>
          </w:p>
          <w:p w:rsidR="00000000" w:rsidP="005F2ACC">
            <w:pPr>
              <w:pStyle w:val="ListBullet2"/>
              <w:rPr>
                <w:lang w:val="en-NZ"/>
              </w:rPr>
            </w:pPr>
            <w:r w:rsidRPr="005F2ACC">
              <w:t>electronic presentation</w:t>
            </w:r>
          </w:p>
        </w:tc>
      </w:tr>
      <w:tr w:rsidTr="00B8320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2ACC">
            <w:pPr>
              <w:pStyle w:val="BodyText"/>
              <w:rPr>
                <w:lang w:val="en-NZ"/>
              </w:rPr>
            </w:pPr>
            <w:r w:rsidRPr="005F2ACC">
              <w:rPr>
                <w:rStyle w:val="BoldandItalics"/>
              </w:rPr>
              <w:t>Legislation, policy and procedures</w:t>
            </w:r>
            <w:r w:rsidRPr="005F2AC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F2ACC" w:rsidP="005F2ACC">
            <w:pPr>
              <w:pStyle w:val="ListBullet2"/>
            </w:pPr>
            <w:r w:rsidRPr="005F2ACC">
              <w:t>Commonwealth and State/Territory legislation including equal employment opportunity, privacy, anti-discrimination and employment law</w:t>
            </w:r>
          </w:p>
          <w:p w:rsidR="00000000" w:rsidRPr="005F2ACC" w:rsidP="005F2ACC">
            <w:pPr>
              <w:pStyle w:val="ListBullet2"/>
            </w:pPr>
            <w:r w:rsidRPr="005F2ACC">
              <w:t xml:space="preserve">national and international codes of practice and </w:t>
            </w:r>
            <w:r w:rsidRPr="005F2ACC">
              <w:t>standards</w:t>
            </w:r>
          </w:p>
          <w:p w:rsidR="00000000" w:rsidRPr="005F2ACC" w:rsidP="005F2ACC">
            <w:pPr>
              <w:pStyle w:val="ListBullet2"/>
            </w:pPr>
            <w:r w:rsidRPr="005F2ACC">
              <w:t>organisational policies and practices</w:t>
            </w:r>
          </w:p>
          <w:p w:rsidR="00000000" w:rsidRPr="005F2ACC" w:rsidP="005F2ACC">
            <w:pPr>
              <w:pStyle w:val="ListBullet2"/>
            </w:pPr>
            <w:r w:rsidRPr="005F2ACC">
              <w:t>government policy</w:t>
            </w:r>
          </w:p>
          <w:p w:rsidR="00000000" w:rsidRPr="005F2ACC" w:rsidP="005F2ACC">
            <w:pPr>
              <w:pStyle w:val="ListBullet2"/>
            </w:pPr>
            <w:r w:rsidRPr="005F2ACC">
              <w:t>environmental policy</w:t>
            </w:r>
          </w:p>
          <w:p w:rsidR="00000000" w:rsidRPr="005F2ACC" w:rsidP="005F2ACC">
            <w:pPr>
              <w:pStyle w:val="ListBullet2"/>
            </w:pPr>
            <w:r w:rsidRPr="005F2ACC">
              <w:t>ethics</w:t>
            </w:r>
          </w:p>
          <w:p w:rsidR="00000000" w:rsidRPr="005F2ACC" w:rsidP="005F2ACC">
            <w:pPr>
              <w:pStyle w:val="ListBullet2"/>
            </w:pPr>
            <w:r w:rsidRPr="005F2ACC">
              <w:t>codes of conduct</w:t>
            </w:r>
          </w:p>
        </w:tc>
      </w:tr>
    </w:tbl>
    <w:p w:rsidR="00B8320F" w:rsidP="005F2ACC">
      <w:pPr>
        <w:pStyle w:val="BodyText"/>
      </w:pPr>
    </w:p>
    <w:p w:rsidR="00B8320F" w:rsidP="005F2ACC">
      <w:pPr>
        <w:pStyle w:val="BodyText"/>
      </w:pPr>
    </w:p>
    <w:p w:rsidR="00000000" w:rsidRPr="005F2ACC" w:rsidP="005F2ACC">
      <w:pPr>
        <w:pStyle w:val="Heading1"/>
      </w:pPr>
      <w:bookmarkStart w:id="12" w:name="O_495918"/>
      <w:bookmarkEnd w:id="12"/>
      <w:r w:rsidRPr="005F2ACC">
        <w:t>Unit Sector(s)</w:t>
      </w:r>
    </w:p>
    <w:p w:rsidR="00000000" w:rsidRPr="005F2ACC" w:rsidP="005F2ACC">
      <w:pPr>
        <w:pStyle w:val="BodyText"/>
      </w:pPr>
      <w:r w:rsidRPr="005F2ACC">
        <w:t>Not applicable.</w:t>
      </w:r>
    </w:p>
    <w:p w:rsidR="00000000" w:rsidRPr="005F2ACC" w:rsidP="005F2ACC">
      <w:pPr>
        <w:pStyle w:val="AllowPageBreak"/>
      </w:pPr>
    </w:p>
    <w:p w:rsidR="00000000" w:rsidRPr="005F2ACC" w:rsidP="005F2ACC">
      <w:pPr>
        <w:pStyle w:val="Heading1"/>
      </w:pPr>
      <w:bookmarkStart w:id="13" w:name="O_495924"/>
      <w:bookmarkEnd w:id="13"/>
      <w:r w:rsidRPr="005F2ACC">
        <w:t>Competency field</w:t>
      </w:r>
    </w:p>
    <w:p w:rsidR="00000000" w:rsidRPr="005F2ACC" w:rsidP="005F2ACC">
      <w:pPr>
        <w:pStyle w:val="BodyText"/>
      </w:pPr>
      <w:r w:rsidRPr="005F2ACC">
        <w:t>Human Resource Management</w:t>
      </w:r>
    </w:p>
    <w:p w:rsidR="00000000" w:rsidRPr="005F2ACC" w:rsidP="005F2ACC"/>
    <w:sectPr w:rsidSect="005F2A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20F" w:rsidP="00B832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0F" w:rsidP="005F2A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8320F" w:rsidP="005F2A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8320F" w:rsidP="005F2A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CC" w:rsidRPr="00B8320F" w:rsidP="00B832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0F" w:rsidRPr="002D2AF8" w:rsidP="005F2ACC">
    <w:pPr>
      <w:pStyle w:val="Header"/>
      <w:framePr w:wrap="around"/>
    </w:pPr>
    <w:r>
      <w:fldChar w:fldCharType="begin"/>
    </w:r>
    <w:r>
      <w:instrText xml:space="preserve"> TITLE   \* MERGEFORMAT </w:instrText>
    </w:r>
    <w:r>
      <w:fldChar w:fldCharType="separate"/>
    </w:r>
    <w:r>
      <w:t>PSPHR402A Administer human resource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8320F" w:rsidP="005F2A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CC65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01052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A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ACC"/>
    <w:pPr>
      <w:spacing w:before="360" w:after="60"/>
      <w:outlineLvl w:val="0"/>
    </w:pPr>
    <w:rPr>
      <w:sz w:val="32"/>
    </w:rPr>
  </w:style>
  <w:style w:type="paragraph" w:styleId="Heading2">
    <w:name w:val="heading 2"/>
    <w:basedOn w:val="HeadingBase"/>
    <w:next w:val="BodyText"/>
    <w:link w:val="Heading2Char"/>
    <w:qFormat/>
    <w:rsid w:val="005F2ACC"/>
    <w:pPr>
      <w:keepLines/>
      <w:spacing w:before="240" w:after="120"/>
      <w:outlineLvl w:val="1"/>
    </w:pPr>
    <w:rPr>
      <w:sz w:val="28"/>
      <w:szCs w:val="40"/>
    </w:rPr>
  </w:style>
  <w:style w:type="paragraph" w:styleId="Heading3">
    <w:name w:val="heading 3"/>
    <w:basedOn w:val="HeadingBase"/>
    <w:next w:val="BodyText"/>
    <w:link w:val="Heading3Char"/>
    <w:qFormat/>
    <w:rsid w:val="005F2ACC"/>
    <w:pPr>
      <w:spacing w:before="180" w:after="120"/>
      <w:outlineLvl w:val="2"/>
    </w:pPr>
    <w:rPr>
      <w:spacing w:val="-10"/>
      <w:kern w:val="32"/>
    </w:rPr>
  </w:style>
  <w:style w:type="paragraph" w:styleId="Heading4">
    <w:name w:val="heading 4"/>
    <w:basedOn w:val="HeadingBase"/>
    <w:next w:val="BodyText"/>
    <w:link w:val="Heading4Char"/>
    <w:qFormat/>
    <w:rsid w:val="005F2ACC"/>
    <w:pPr>
      <w:spacing w:before="160" w:after="120"/>
      <w:outlineLvl w:val="3"/>
    </w:pPr>
    <w:rPr>
      <w:sz w:val="22"/>
    </w:rPr>
  </w:style>
  <w:style w:type="paragraph" w:styleId="Heading5">
    <w:name w:val="heading 5"/>
    <w:basedOn w:val="HeadingBase"/>
    <w:next w:val="Normal"/>
    <w:link w:val="Heading5Char"/>
    <w:qFormat/>
    <w:rsid w:val="005F2ACC"/>
    <w:pPr>
      <w:spacing w:before="80"/>
      <w:outlineLvl w:val="4"/>
    </w:pPr>
    <w:rPr>
      <w:color w:val="918585"/>
      <w:sz w:val="20"/>
    </w:rPr>
  </w:style>
  <w:style w:type="paragraph" w:styleId="Heading6">
    <w:name w:val="heading 6"/>
    <w:basedOn w:val="HeadingBase"/>
    <w:next w:val="Normal"/>
    <w:link w:val="Heading6Char"/>
    <w:qFormat/>
    <w:rsid w:val="005F2ACC"/>
    <w:pPr>
      <w:spacing w:before="60"/>
      <w:outlineLvl w:val="5"/>
    </w:pPr>
    <w:rPr>
      <w:color w:val="918585"/>
      <w:sz w:val="20"/>
    </w:rPr>
  </w:style>
  <w:style w:type="paragraph" w:styleId="Heading7">
    <w:name w:val="heading 7"/>
    <w:basedOn w:val="Normal"/>
    <w:next w:val="Normal"/>
    <w:link w:val="Heading7Char"/>
    <w:qFormat/>
    <w:rsid w:val="005F2ACC"/>
    <w:pPr>
      <w:ind w:left="720"/>
      <w:outlineLvl w:val="6"/>
    </w:pPr>
    <w:rPr>
      <w:i/>
    </w:rPr>
  </w:style>
  <w:style w:type="paragraph" w:styleId="Heading8">
    <w:name w:val="heading 8"/>
    <w:basedOn w:val="Normal"/>
    <w:next w:val="Normal"/>
    <w:link w:val="Heading8Char"/>
    <w:qFormat/>
    <w:rsid w:val="005F2ACC"/>
    <w:pPr>
      <w:ind w:left="720"/>
      <w:outlineLvl w:val="7"/>
    </w:pPr>
    <w:rPr>
      <w:i/>
    </w:rPr>
  </w:style>
  <w:style w:type="paragraph" w:styleId="Heading9">
    <w:name w:val="heading 9"/>
    <w:basedOn w:val="Normal"/>
    <w:next w:val="Normal"/>
    <w:link w:val="Heading9Char"/>
    <w:qFormat/>
    <w:rsid w:val="005F2ACC"/>
    <w:pPr>
      <w:ind w:left="720"/>
      <w:outlineLvl w:val="8"/>
    </w:pPr>
    <w:rPr>
      <w:i/>
    </w:rPr>
  </w:style>
  <w:style w:type="character" w:default="1" w:styleId="DefaultParagraphFont">
    <w:name w:val="Default Paragraph Font"/>
    <w:uiPriority w:val="1"/>
    <w:unhideWhenUsed/>
    <w:rsid w:val="005F2A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ACC"/>
  </w:style>
  <w:style w:type="character" w:customStyle="1" w:styleId="Heading1Char">
    <w:name w:val="Heading 1 Char"/>
    <w:basedOn w:val="DefaultParagraphFont"/>
    <w:link w:val="Heading1"/>
    <w:rsid w:val="005F2ACC"/>
    <w:rPr>
      <w:rFonts w:ascii="Times New Roman" w:eastAsia="Times New Roman" w:hAnsi="Times New Roman" w:cs="Times New Roman"/>
      <w:b/>
      <w:sz w:val="32"/>
      <w:szCs w:val="20"/>
      <w:lang w:eastAsia="en-US"/>
    </w:rPr>
  </w:style>
  <w:style w:type="paragraph" w:styleId="BodyText">
    <w:name w:val="Body Text"/>
    <w:basedOn w:val="Normal"/>
    <w:link w:val="BodyTextChar"/>
    <w:rsid w:val="005F2A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2ACC"/>
    <w:rPr>
      <w:rFonts w:ascii="Times New Roman" w:eastAsia="Times New Roman" w:hAnsi="Times New Roman" w:cs="Times New Roman"/>
      <w:sz w:val="24"/>
      <w:lang w:eastAsia="en-US"/>
    </w:rPr>
  </w:style>
  <w:style w:type="paragraph" w:styleId="Footer">
    <w:name w:val="footer"/>
    <w:basedOn w:val="Normal"/>
    <w:link w:val="FooterChar"/>
    <w:rsid w:val="005F2A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ACC"/>
    <w:rPr>
      <w:rFonts w:ascii="Times New Roman" w:eastAsia="Times New Roman" w:hAnsi="Times New Roman" w:cs="Times New Roman"/>
      <w:sz w:val="16"/>
      <w:lang w:eastAsia="en-US"/>
    </w:rPr>
  </w:style>
  <w:style w:type="paragraph" w:styleId="List">
    <w:name w:val="List"/>
    <w:basedOn w:val="BodyText"/>
    <w:next w:val="BodyText"/>
    <w:rsid w:val="005F2ACC"/>
    <w:pPr>
      <w:tabs>
        <w:tab w:val="left" w:pos="340"/>
      </w:tabs>
      <w:spacing w:before="60" w:after="60"/>
      <w:ind w:left="340" w:hanging="340"/>
    </w:pPr>
  </w:style>
  <w:style w:type="character" w:customStyle="1" w:styleId="SpecialBold">
    <w:name w:val="Special Bold"/>
    <w:basedOn w:val="DefaultParagraphFont"/>
    <w:rsid w:val="005F2ACC"/>
    <w:rPr>
      <w:b/>
      <w:spacing w:val="0"/>
    </w:rPr>
  </w:style>
  <w:style w:type="paragraph" w:styleId="ListBullet2">
    <w:name w:val="List Bullet 2"/>
    <w:basedOn w:val="List2"/>
    <w:rsid w:val="005F2ACC"/>
    <w:pPr>
      <w:numPr>
        <w:numId w:val="14"/>
      </w:numPr>
      <w:tabs>
        <w:tab w:val="clear" w:pos="680"/>
      </w:tabs>
    </w:pPr>
  </w:style>
  <w:style w:type="character" w:styleId="Emphasis">
    <w:name w:val="Emphasis"/>
    <w:basedOn w:val="DefaultParagraphFont"/>
    <w:qFormat/>
    <w:rsid w:val="005F2ACC"/>
    <w:rPr>
      <w:i/>
    </w:rPr>
  </w:style>
  <w:style w:type="paragraph" w:customStyle="1" w:styleId="SuperHeading">
    <w:name w:val="SuperHeading"/>
    <w:basedOn w:val="Normal"/>
    <w:rsid w:val="005F2ACC"/>
    <w:pPr>
      <w:spacing w:before="240" w:after="120"/>
      <w:outlineLvl w:val="0"/>
    </w:pPr>
    <w:rPr>
      <w:rFonts w:ascii="Times New Roman" w:hAnsi="Times New Roman"/>
      <w:b/>
      <w:sz w:val="28"/>
    </w:rPr>
  </w:style>
  <w:style w:type="paragraph" w:customStyle="1" w:styleId="AllowPageBreak">
    <w:name w:val="AllowPageBreak"/>
    <w:rsid w:val="005F2A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2ACC"/>
    <w:pPr>
      <w:numPr>
        <w:numId w:val="2"/>
      </w:numPr>
      <w:tabs>
        <w:tab w:val="clear" w:pos="1021"/>
      </w:tabs>
      <w:ind w:left="1037" w:hanging="357"/>
    </w:pPr>
  </w:style>
  <w:style w:type="character" w:customStyle="1" w:styleId="BoldandItalics">
    <w:name w:val="Bold and Italics"/>
    <w:qFormat/>
    <w:rsid w:val="005F2ACC"/>
    <w:rPr>
      <w:b/>
      <w:i/>
      <w:u w:val="none"/>
    </w:rPr>
  </w:style>
  <w:style w:type="character" w:customStyle="1" w:styleId="Heading2Char">
    <w:name w:val="Heading 2 Char"/>
    <w:basedOn w:val="DefaultParagraphFont"/>
    <w:link w:val="Heading2"/>
    <w:rsid w:val="005F2A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A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A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A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A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A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A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ACC"/>
    <w:rPr>
      <w:rFonts w:ascii="Courier New" w:eastAsia="Times New Roman" w:hAnsi="Courier New" w:cs="Times New Roman"/>
      <w:i/>
      <w:szCs w:val="20"/>
      <w:lang w:eastAsia="en-US"/>
    </w:rPr>
  </w:style>
  <w:style w:type="paragraph" w:customStyle="1" w:styleId="HeadingBase">
    <w:name w:val="Heading Base"/>
    <w:rsid w:val="005F2A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ACC"/>
    <w:pPr>
      <w:tabs>
        <w:tab w:val="right" w:leader="dot" w:pos="9072"/>
      </w:tabs>
      <w:ind w:left="567"/>
    </w:pPr>
    <w:rPr>
      <w:szCs w:val="22"/>
    </w:rPr>
  </w:style>
  <w:style w:type="paragraph" w:customStyle="1" w:styleId="TOCBase">
    <w:name w:val="TOC Base"/>
    <w:rsid w:val="005F2A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ACC"/>
    <w:pPr>
      <w:tabs>
        <w:tab w:val="right" w:leader="dot" w:pos="9072"/>
      </w:tabs>
      <w:spacing w:before="40" w:after="40"/>
      <w:ind w:left="284"/>
    </w:pPr>
    <w:rPr>
      <w:rFonts w:ascii="Times New Roman" w:hAnsi="Times New Roman"/>
    </w:rPr>
  </w:style>
  <w:style w:type="paragraph" w:styleId="TOC1">
    <w:name w:val="toc 1"/>
    <w:basedOn w:val="TOCBase"/>
    <w:next w:val="Normal"/>
    <w:rsid w:val="005F2A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2ACC"/>
    <w:pPr>
      <w:spacing w:before="5040"/>
      <w:jc w:val="center"/>
    </w:pPr>
    <w:rPr>
      <w:sz w:val="48"/>
      <w:szCs w:val="72"/>
      <w:lang w:val="en-US"/>
    </w:rPr>
  </w:style>
  <w:style w:type="character" w:customStyle="1" w:styleId="TitleChar">
    <w:name w:val="Title Char"/>
    <w:basedOn w:val="DefaultParagraphFont"/>
    <w:link w:val="Title"/>
    <w:rsid w:val="005F2A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ACC"/>
    <w:pPr>
      <w:tabs>
        <w:tab w:val="left" w:pos="3600"/>
        <w:tab w:val="left" w:pos="3958"/>
      </w:tabs>
    </w:pPr>
  </w:style>
  <w:style w:type="paragraph" w:styleId="ListBullet">
    <w:name w:val="List Bullet"/>
    <w:basedOn w:val="List"/>
    <w:rsid w:val="005F2ACC"/>
    <w:pPr>
      <w:numPr>
        <w:numId w:val="13"/>
      </w:numPr>
      <w:tabs>
        <w:tab w:val="clear" w:pos="340"/>
      </w:tabs>
      <w:spacing w:before="40" w:after="40"/>
    </w:pPr>
  </w:style>
  <w:style w:type="paragraph" w:customStyle="1" w:styleId="Note">
    <w:name w:val="Note"/>
    <w:basedOn w:val="BodyText"/>
    <w:rsid w:val="005F2A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ACC"/>
    <w:pPr>
      <w:framePr w:wrap="auto" w:hAnchor="text" w:y="6049"/>
    </w:pPr>
    <w:rPr>
      <w:color w:val="000000"/>
      <w:sz w:val="40"/>
    </w:rPr>
  </w:style>
  <w:style w:type="paragraph" w:customStyle="1" w:styleId="TOCTitle">
    <w:name w:val="TOCTitle"/>
    <w:basedOn w:val="Heading1"/>
    <w:rsid w:val="005F2ACC"/>
    <w:pPr>
      <w:spacing w:after="240"/>
      <w:jc w:val="center"/>
      <w:outlineLvl w:val="9"/>
    </w:pPr>
    <w:rPr>
      <w:caps/>
    </w:rPr>
  </w:style>
  <w:style w:type="paragraph" w:customStyle="1" w:styleId="Version">
    <w:name w:val="Version"/>
    <w:rsid w:val="005F2A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2ACC"/>
    <w:pPr>
      <w:keepNext w:val="0"/>
      <w:tabs>
        <w:tab w:val="right" w:pos="4176"/>
      </w:tabs>
      <w:ind w:left="198" w:hanging="198"/>
    </w:pPr>
    <w:rPr>
      <w:rFonts w:ascii="Garamond" w:hAnsi="Garamond"/>
    </w:rPr>
  </w:style>
  <w:style w:type="paragraph" w:styleId="IndexHeading">
    <w:name w:val="index heading"/>
    <w:basedOn w:val="Normal"/>
    <w:next w:val="Index1"/>
    <w:semiHidden/>
    <w:rsid w:val="005F2ACC"/>
    <w:pPr>
      <w:spacing w:before="120" w:after="120"/>
    </w:pPr>
    <w:rPr>
      <w:rFonts w:ascii="Arial" w:hAnsi="Arial"/>
      <w:b/>
      <w:color w:val="918585"/>
      <w:sz w:val="24"/>
    </w:rPr>
  </w:style>
  <w:style w:type="paragraph" w:styleId="Header">
    <w:name w:val="header"/>
    <w:basedOn w:val="Normal"/>
    <w:link w:val="HeaderChar"/>
    <w:rsid w:val="005F2A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ACC"/>
    <w:rPr>
      <w:rFonts w:ascii="Times New Roman" w:eastAsia="Times New Roman" w:hAnsi="Times New Roman" w:cs="Times New Roman"/>
      <w:sz w:val="16"/>
      <w:szCs w:val="20"/>
      <w:lang w:val="en-GB" w:eastAsia="en-US"/>
    </w:rPr>
  </w:style>
  <w:style w:type="paragraph" w:customStyle="1" w:styleId="Chapter">
    <w:name w:val="Chapter"/>
    <w:basedOn w:val="Normal"/>
    <w:rsid w:val="005F2ACC"/>
    <w:pPr>
      <w:spacing w:before="240"/>
    </w:pPr>
    <w:rPr>
      <w:rFonts w:ascii="Times New Roman" w:hAnsi="Times New Roman"/>
      <w:smallCaps/>
      <w:spacing w:val="80"/>
      <w:sz w:val="28"/>
    </w:rPr>
  </w:style>
  <w:style w:type="paragraph" w:customStyle="1" w:styleId="InChapter">
    <w:name w:val="InChapter"/>
    <w:basedOn w:val="Heading3"/>
    <w:rsid w:val="005F2ACC"/>
    <w:pPr>
      <w:spacing w:after="240"/>
      <w:outlineLvl w:val="9"/>
    </w:pPr>
    <w:rPr>
      <w:noProof/>
    </w:rPr>
  </w:style>
  <w:style w:type="paragraph" w:styleId="Index2">
    <w:name w:val="index 2"/>
    <w:basedOn w:val="Normal"/>
    <w:next w:val="Normal"/>
    <w:semiHidden/>
    <w:rsid w:val="005F2ACC"/>
    <w:pPr>
      <w:tabs>
        <w:tab w:val="right" w:pos="4176"/>
      </w:tabs>
      <w:ind w:left="568" w:hanging="284"/>
    </w:pPr>
    <w:rPr>
      <w:rFonts w:ascii="Garamond" w:hAnsi="Garamond"/>
    </w:rPr>
  </w:style>
  <w:style w:type="paragraph" w:customStyle="1" w:styleId="Byline">
    <w:name w:val="Byline"/>
    <w:rsid w:val="005F2A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ACC"/>
    <w:pPr>
      <w:tabs>
        <w:tab w:val="clear" w:pos="3600"/>
        <w:tab w:val="clear" w:pos="3958"/>
      </w:tabs>
      <w:jc w:val="right"/>
    </w:pPr>
  </w:style>
  <w:style w:type="paragraph" w:styleId="Caption">
    <w:name w:val="caption"/>
    <w:basedOn w:val="BodyText"/>
    <w:next w:val="Normal"/>
    <w:qFormat/>
    <w:rsid w:val="005F2ACC"/>
    <w:pPr>
      <w:framePr w:w="2268" w:hSpace="181" w:vSpace="181" w:wrap="around" w:vAnchor="text" w:hAnchor="page" w:x="1135" w:y="285" w:anchorLock="1"/>
    </w:pPr>
    <w:rPr>
      <w:i/>
    </w:rPr>
  </w:style>
  <w:style w:type="paragraph" w:customStyle="1" w:styleId="MiniTOCTitle">
    <w:name w:val="MiniTOCTitle"/>
    <w:basedOn w:val="Heading4"/>
    <w:rsid w:val="005F2ACC"/>
    <w:pPr>
      <w:spacing w:before="240"/>
      <w:outlineLvl w:val="9"/>
    </w:pPr>
    <w:rPr>
      <w:noProof/>
      <w:sz w:val="24"/>
    </w:rPr>
  </w:style>
  <w:style w:type="paragraph" w:customStyle="1" w:styleId="MiniTOCItem">
    <w:name w:val="MiniTOCItem"/>
    <w:basedOn w:val="ListBullet"/>
    <w:rsid w:val="005F2ACC"/>
    <w:pPr>
      <w:numPr>
        <w:numId w:val="0"/>
      </w:numPr>
      <w:tabs>
        <w:tab w:val="right" w:leader="dot" w:pos="6521"/>
      </w:tabs>
      <w:spacing w:before="0" w:after="0"/>
    </w:pPr>
  </w:style>
  <w:style w:type="paragraph" w:customStyle="1" w:styleId="TOFTitle">
    <w:name w:val="TOFTitle"/>
    <w:basedOn w:val="TOCTitle"/>
    <w:rsid w:val="005F2ACC"/>
  </w:style>
  <w:style w:type="paragraph" w:styleId="TableofFigures">
    <w:name w:val="table of figures"/>
    <w:basedOn w:val="Normal"/>
    <w:next w:val="Normal"/>
    <w:semiHidden/>
    <w:rsid w:val="005F2ACC"/>
    <w:pPr>
      <w:tabs>
        <w:tab w:val="right" w:leader="dot" w:pos="9072"/>
      </w:tabs>
      <w:ind w:left="970" w:hanging="403"/>
    </w:pPr>
    <w:rPr>
      <w:rFonts w:ascii="Times New Roman" w:hAnsi="Times New Roman"/>
      <w:b/>
    </w:rPr>
  </w:style>
  <w:style w:type="paragraph" w:styleId="ListNumber">
    <w:name w:val="List Number"/>
    <w:basedOn w:val="List"/>
    <w:rsid w:val="005F2ACC"/>
    <w:pPr>
      <w:numPr>
        <w:numId w:val="11"/>
      </w:numPr>
    </w:pPr>
  </w:style>
  <w:style w:type="character" w:customStyle="1" w:styleId="WingdingSymbols">
    <w:name w:val="Wingding Symbols"/>
    <w:rsid w:val="005F2ACC"/>
    <w:rPr>
      <w:rFonts w:ascii="Wingdings" w:hAnsi="Wingdings"/>
    </w:rPr>
  </w:style>
  <w:style w:type="paragraph" w:customStyle="1" w:styleId="TableHeading">
    <w:name w:val="Table Heading"/>
    <w:basedOn w:val="HeadingBase"/>
    <w:rsid w:val="005F2ACC"/>
    <w:pPr>
      <w:keepLines/>
      <w:pBdr>
        <w:bottom w:val="single" w:sz="6" w:space="1" w:color="918585"/>
      </w:pBdr>
      <w:spacing w:before="240"/>
    </w:pPr>
  </w:style>
  <w:style w:type="character" w:customStyle="1" w:styleId="HotSpot">
    <w:name w:val="HotSpot"/>
    <w:rsid w:val="005F2ACC"/>
    <w:rPr>
      <w:color w:val="0033CC"/>
      <w:u w:val="none"/>
    </w:rPr>
  </w:style>
  <w:style w:type="paragraph" w:customStyle="1" w:styleId="BodyTextRight">
    <w:name w:val="Body Text Right"/>
    <w:basedOn w:val="BodyText"/>
    <w:rsid w:val="005F2ACC"/>
    <w:pPr>
      <w:spacing w:before="0" w:after="0"/>
      <w:jc w:val="right"/>
    </w:pPr>
  </w:style>
  <w:style w:type="paragraph" w:styleId="Index3">
    <w:name w:val="index 3"/>
    <w:basedOn w:val="ListNumber2"/>
    <w:next w:val="Normal"/>
    <w:semiHidden/>
    <w:rsid w:val="005F2ACC"/>
    <w:pPr>
      <w:numPr>
        <w:numId w:val="0"/>
      </w:numPr>
      <w:tabs>
        <w:tab w:val="right" w:leader="dot" w:pos="4176"/>
      </w:tabs>
    </w:pPr>
  </w:style>
  <w:style w:type="paragraph" w:styleId="ListNumber2">
    <w:name w:val="List Number 2"/>
    <w:basedOn w:val="List2"/>
    <w:rsid w:val="005F2ACC"/>
    <w:pPr>
      <w:numPr>
        <w:numId w:val="10"/>
      </w:numPr>
      <w:tabs>
        <w:tab w:val="clear" w:pos="1060"/>
      </w:tabs>
    </w:pPr>
  </w:style>
  <w:style w:type="paragraph" w:customStyle="1" w:styleId="MarginNote">
    <w:name w:val="Margin Note"/>
    <w:basedOn w:val="BodyText"/>
    <w:rsid w:val="005F2A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A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A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ACC"/>
    <w:rPr>
      <w:sz w:val="32"/>
    </w:rPr>
  </w:style>
  <w:style w:type="paragraph" w:customStyle="1" w:styleId="HeadingProcedure">
    <w:name w:val="Heading Procedure"/>
    <w:basedOn w:val="HeadingBase"/>
    <w:next w:val="Normal"/>
    <w:rsid w:val="005F2ACC"/>
    <w:pPr>
      <w:tabs>
        <w:tab w:val="left" w:pos="0"/>
      </w:tabs>
      <w:spacing w:before="120" w:after="60"/>
    </w:pPr>
    <w:rPr>
      <w:i/>
      <w:color w:val="918585"/>
      <w:sz w:val="22"/>
    </w:rPr>
  </w:style>
  <w:style w:type="paragraph" w:customStyle="1" w:styleId="TableBodyText">
    <w:name w:val="Table Body Text"/>
    <w:basedOn w:val="BodyText"/>
    <w:rsid w:val="005F2ACC"/>
    <w:pPr>
      <w:spacing w:before="60" w:after="60"/>
    </w:pPr>
  </w:style>
  <w:style w:type="paragraph" w:styleId="ListContinue">
    <w:name w:val="List Continue"/>
    <w:basedOn w:val="List"/>
    <w:rsid w:val="005F2ACC"/>
    <w:pPr>
      <w:ind w:firstLine="0"/>
    </w:pPr>
  </w:style>
  <w:style w:type="paragraph" w:customStyle="1" w:styleId="ListNote">
    <w:name w:val="List Note"/>
    <w:basedOn w:val="List"/>
    <w:rsid w:val="005F2ACC"/>
    <w:pPr>
      <w:pBdr>
        <w:top w:val="single" w:sz="6" w:space="2" w:color="918585"/>
        <w:bottom w:val="single" w:sz="6" w:space="2" w:color="918585"/>
      </w:pBdr>
      <w:tabs>
        <w:tab w:val="left" w:pos="1021"/>
      </w:tabs>
      <w:ind w:firstLine="0"/>
    </w:pPr>
  </w:style>
  <w:style w:type="paragraph" w:customStyle="1" w:styleId="Warning">
    <w:name w:val="Warning"/>
    <w:basedOn w:val="BodyText"/>
    <w:rsid w:val="005F2ACC"/>
    <w:pPr>
      <w:shd w:val="clear" w:color="auto" w:fill="D9D9D9"/>
      <w:tabs>
        <w:tab w:val="left" w:pos="992"/>
      </w:tabs>
      <w:ind w:left="119" w:right="119"/>
    </w:pPr>
    <w:rPr>
      <w:sz w:val="20"/>
    </w:rPr>
  </w:style>
  <w:style w:type="paragraph" w:customStyle="1" w:styleId="MarginIcons">
    <w:name w:val="Margin Icons"/>
    <w:basedOn w:val="BodyText"/>
    <w:rsid w:val="005F2A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ACC"/>
    <w:rPr>
      <w:rFonts w:ascii="Courier New" w:hAnsi="Courier New"/>
    </w:rPr>
  </w:style>
  <w:style w:type="paragraph" w:customStyle="1" w:styleId="NoteBullet">
    <w:name w:val="Note Bullet"/>
    <w:basedOn w:val="Note"/>
    <w:rsid w:val="005F2ACC"/>
    <w:pPr>
      <w:tabs>
        <w:tab w:val="clear" w:pos="680"/>
      </w:tabs>
      <w:spacing w:before="60" w:after="60"/>
    </w:pPr>
  </w:style>
  <w:style w:type="paragraph" w:customStyle="1" w:styleId="SubHeading2">
    <w:name w:val="SubHeading2"/>
    <w:basedOn w:val="HeadingBase"/>
    <w:rsid w:val="005F2ACC"/>
    <w:pPr>
      <w:spacing w:before="240" w:after="60"/>
    </w:pPr>
    <w:rPr>
      <w:sz w:val="20"/>
    </w:rPr>
  </w:style>
  <w:style w:type="paragraph" w:customStyle="1" w:styleId="SubHeading1">
    <w:name w:val="SubHeading1"/>
    <w:basedOn w:val="HeadingBase"/>
    <w:rsid w:val="005F2ACC"/>
    <w:pPr>
      <w:spacing w:before="240" w:after="60"/>
    </w:pPr>
    <w:rPr>
      <w:color w:val="918585"/>
      <w:sz w:val="22"/>
    </w:rPr>
  </w:style>
  <w:style w:type="paragraph" w:customStyle="1" w:styleId="SideHeading">
    <w:name w:val="Side Heading"/>
    <w:basedOn w:val="HeadingBase"/>
    <w:rsid w:val="005F2A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ACC"/>
    <w:pPr>
      <w:numPr>
        <w:numId w:val="12"/>
      </w:numPr>
    </w:pPr>
  </w:style>
  <w:style w:type="paragraph" w:styleId="PlainText">
    <w:name w:val="Plain Text"/>
    <w:basedOn w:val="Normal"/>
    <w:link w:val="PlainTextChar"/>
    <w:rsid w:val="005F2ACC"/>
    <w:rPr>
      <w:sz w:val="20"/>
    </w:rPr>
  </w:style>
  <w:style w:type="character" w:customStyle="1" w:styleId="PlainTextChar">
    <w:name w:val="Plain Text Char"/>
    <w:basedOn w:val="DefaultParagraphFont"/>
    <w:link w:val="PlainText"/>
    <w:rsid w:val="005F2ACC"/>
    <w:rPr>
      <w:rFonts w:ascii="Courier New" w:eastAsia="Times New Roman" w:hAnsi="Courier New" w:cs="Times New Roman"/>
      <w:sz w:val="20"/>
      <w:szCs w:val="20"/>
      <w:lang w:eastAsia="en-US"/>
    </w:rPr>
  </w:style>
  <w:style w:type="character" w:customStyle="1" w:styleId="MenuOption">
    <w:name w:val="Menu Option"/>
    <w:basedOn w:val="DefaultParagraphFont"/>
    <w:rsid w:val="005F2ACC"/>
    <w:rPr>
      <w:b/>
      <w:smallCaps/>
    </w:rPr>
  </w:style>
  <w:style w:type="paragraph" w:customStyle="1" w:styleId="TableListNumber">
    <w:name w:val="Table List Number"/>
    <w:basedOn w:val="ListNumber"/>
    <w:rsid w:val="005F2ACC"/>
    <w:pPr>
      <w:numPr>
        <w:numId w:val="0"/>
      </w:numPr>
    </w:pPr>
  </w:style>
  <w:style w:type="paragraph" w:styleId="TOC4">
    <w:name w:val="toc 4"/>
    <w:basedOn w:val="TOCBase"/>
    <w:next w:val="Normal"/>
    <w:semiHidden/>
    <w:rsid w:val="005F2ACC"/>
    <w:pPr>
      <w:tabs>
        <w:tab w:val="right" w:leader="dot" w:pos="9071"/>
      </w:tabs>
      <w:ind w:left="1701"/>
    </w:pPr>
  </w:style>
  <w:style w:type="paragraph" w:customStyle="1" w:styleId="ListAlpha">
    <w:name w:val="List Alpha"/>
    <w:basedOn w:val="List"/>
    <w:rsid w:val="005F2ACC"/>
    <w:pPr>
      <w:numPr>
        <w:numId w:val="9"/>
      </w:numPr>
    </w:pPr>
  </w:style>
  <w:style w:type="paragraph" w:customStyle="1" w:styleId="ListAlpha2">
    <w:name w:val="List Alpha 2"/>
    <w:basedOn w:val="List2"/>
    <w:rsid w:val="005F2ACC"/>
    <w:pPr>
      <w:numPr>
        <w:numId w:val="8"/>
      </w:numPr>
    </w:pPr>
  </w:style>
  <w:style w:type="paragraph" w:styleId="List2">
    <w:name w:val="List 2"/>
    <w:basedOn w:val="BodyText"/>
    <w:rsid w:val="005F2ACC"/>
    <w:pPr>
      <w:tabs>
        <w:tab w:val="left" w:pos="680"/>
      </w:tabs>
      <w:spacing w:before="60" w:after="60"/>
      <w:ind w:left="680" w:hanging="340"/>
    </w:pPr>
  </w:style>
  <w:style w:type="paragraph" w:styleId="List3">
    <w:name w:val="List 3"/>
    <w:basedOn w:val="BodyText"/>
    <w:rsid w:val="005F2ACC"/>
    <w:pPr>
      <w:tabs>
        <w:tab w:val="left" w:pos="1021"/>
      </w:tabs>
      <w:spacing w:before="60" w:after="60"/>
      <w:ind w:left="1020" w:hanging="340"/>
    </w:pPr>
  </w:style>
  <w:style w:type="paragraph" w:styleId="List4">
    <w:name w:val="List 4"/>
    <w:basedOn w:val="BodyText"/>
    <w:rsid w:val="005F2ACC"/>
    <w:pPr>
      <w:tabs>
        <w:tab w:val="left" w:pos="1361"/>
      </w:tabs>
      <w:spacing w:before="60" w:after="60"/>
      <w:ind w:left="1361" w:hanging="340"/>
    </w:pPr>
  </w:style>
  <w:style w:type="paragraph" w:styleId="List5">
    <w:name w:val="List 5"/>
    <w:basedOn w:val="BodyText"/>
    <w:rsid w:val="005F2ACC"/>
    <w:pPr>
      <w:tabs>
        <w:tab w:val="left" w:pos="1701"/>
      </w:tabs>
      <w:spacing w:before="60" w:after="60"/>
      <w:ind w:left="1701" w:hanging="340"/>
    </w:pPr>
  </w:style>
  <w:style w:type="paragraph" w:styleId="ListBullet4">
    <w:name w:val="List Bullet 4"/>
    <w:basedOn w:val="List4"/>
    <w:rsid w:val="005F2ACC"/>
    <w:pPr>
      <w:numPr>
        <w:numId w:val="3"/>
      </w:numPr>
    </w:pPr>
  </w:style>
  <w:style w:type="paragraph" w:styleId="ListBullet5">
    <w:name w:val="List Bullet 5"/>
    <w:basedOn w:val="List5"/>
    <w:rsid w:val="005F2ACC"/>
    <w:pPr>
      <w:numPr>
        <w:numId w:val="4"/>
      </w:numPr>
    </w:pPr>
  </w:style>
  <w:style w:type="paragraph" w:styleId="ListContinue2">
    <w:name w:val="List Continue 2"/>
    <w:basedOn w:val="List2"/>
    <w:rsid w:val="005F2ACC"/>
    <w:pPr>
      <w:ind w:firstLine="0"/>
    </w:pPr>
  </w:style>
  <w:style w:type="paragraph" w:styleId="ListContinue3">
    <w:name w:val="List Continue 3"/>
    <w:basedOn w:val="List3"/>
    <w:rsid w:val="005F2ACC"/>
    <w:pPr>
      <w:ind w:left="1021" w:firstLine="0"/>
    </w:pPr>
  </w:style>
  <w:style w:type="paragraph" w:styleId="ListContinue4">
    <w:name w:val="List Continue 4"/>
    <w:basedOn w:val="List4"/>
    <w:rsid w:val="005F2ACC"/>
    <w:pPr>
      <w:ind w:firstLine="0"/>
    </w:pPr>
  </w:style>
  <w:style w:type="paragraph" w:styleId="ListContinue5">
    <w:name w:val="List Continue 5"/>
    <w:basedOn w:val="List5"/>
    <w:rsid w:val="005F2ACC"/>
    <w:pPr>
      <w:ind w:firstLine="0"/>
    </w:pPr>
  </w:style>
  <w:style w:type="paragraph" w:styleId="ListNumber3">
    <w:name w:val="List Number 3"/>
    <w:basedOn w:val="List3"/>
    <w:rsid w:val="005F2ACC"/>
    <w:pPr>
      <w:numPr>
        <w:numId w:val="5"/>
      </w:numPr>
    </w:pPr>
  </w:style>
  <w:style w:type="paragraph" w:styleId="ListNumber4">
    <w:name w:val="List Number 4"/>
    <w:basedOn w:val="List4"/>
    <w:rsid w:val="005F2ACC"/>
    <w:pPr>
      <w:numPr>
        <w:numId w:val="6"/>
      </w:numPr>
    </w:pPr>
  </w:style>
  <w:style w:type="paragraph" w:styleId="ListNumber5">
    <w:name w:val="List Number 5"/>
    <w:basedOn w:val="List5"/>
    <w:rsid w:val="005F2ACC"/>
    <w:pPr>
      <w:numPr>
        <w:numId w:val="7"/>
      </w:numPr>
    </w:pPr>
  </w:style>
  <w:style w:type="paragraph" w:styleId="BlockText">
    <w:name w:val="Block Text"/>
    <w:basedOn w:val="Normal"/>
    <w:rsid w:val="005F2ACC"/>
    <w:pPr>
      <w:spacing w:after="120"/>
      <w:ind w:left="1440" w:right="1440"/>
    </w:pPr>
  </w:style>
  <w:style w:type="character" w:customStyle="1" w:styleId="Subscript">
    <w:name w:val="Subscript"/>
    <w:basedOn w:val="DefaultParagraphFont"/>
    <w:rsid w:val="005F2ACC"/>
    <w:rPr>
      <w:sz w:val="16"/>
      <w:vertAlign w:val="subscript"/>
    </w:rPr>
  </w:style>
  <w:style w:type="character" w:customStyle="1" w:styleId="Superscript">
    <w:name w:val="Superscript"/>
    <w:basedOn w:val="DefaultParagraphFont"/>
    <w:rsid w:val="005F2ACC"/>
    <w:rPr>
      <w:sz w:val="16"/>
      <w:vertAlign w:val="superscript"/>
    </w:rPr>
  </w:style>
  <w:style w:type="character" w:customStyle="1" w:styleId="Symbols">
    <w:name w:val="Symbols"/>
    <w:basedOn w:val="DefaultParagraphFont"/>
    <w:rsid w:val="005F2ACC"/>
    <w:rPr>
      <w:rFonts w:ascii="Symbol" w:hAnsi="Symbol"/>
    </w:rPr>
  </w:style>
  <w:style w:type="character" w:customStyle="1" w:styleId="MenuOptions">
    <w:name w:val="Menu Options"/>
    <w:basedOn w:val="DefaultParagraphFont"/>
    <w:rsid w:val="005F2ACC"/>
    <w:rPr>
      <w:rFonts w:ascii="Arial Narrow" w:hAnsi="Arial Narrow"/>
      <w:smallCaps/>
    </w:rPr>
  </w:style>
  <w:style w:type="character" w:customStyle="1" w:styleId="Buttons">
    <w:name w:val="Buttons"/>
    <w:basedOn w:val="DefaultParagraphFont"/>
    <w:rsid w:val="005F2ACC"/>
    <w:rPr>
      <w:b/>
    </w:rPr>
  </w:style>
  <w:style w:type="character" w:customStyle="1" w:styleId="Underlined">
    <w:name w:val="Underlined"/>
    <w:basedOn w:val="DefaultParagraphFont"/>
    <w:rsid w:val="005F2ACC"/>
    <w:rPr>
      <w:u w:val="single"/>
    </w:rPr>
  </w:style>
  <w:style w:type="paragraph" w:customStyle="1" w:styleId="TableBodyTextRight">
    <w:name w:val="Table Body Text Right"/>
    <w:basedOn w:val="TableBodyText"/>
    <w:rsid w:val="005F2ACC"/>
    <w:pPr>
      <w:widowControl w:val="0"/>
      <w:autoSpaceDE w:val="0"/>
      <w:autoSpaceDN w:val="0"/>
      <w:adjustRightInd w:val="0"/>
      <w:jc w:val="right"/>
    </w:pPr>
    <w:rPr>
      <w:rFonts w:cs="Arial"/>
      <w:szCs w:val="18"/>
    </w:rPr>
  </w:style>
  <w:style w:type="paragraph" w:customStyle="1" w:styleId="CopyrightText">
    <w:name w:val="Copyright Text"/>
    <w:basedOn w:val="BodyText"/>
    <w:rsid w:val="005F2ACC"/>
    <w:rPr>
      <w:sz w:val="18"/>
    </w:rPr>
  </w:style>
  <w:style w:type="paragraph" w:customStyle="1" w:styleId="BodySmallRight">
    <w:name w:val="Body Small Right"/>
    <w:basedOn w:val="BodyTextRight"/>
    <w:rsid w:val="005F2ACC"/>
    <w:rPr>
      <w:sz w:val="18"/>
      <w:szCs w:val="18"/>
    </w:rPr>
  </w:style>
  <w:style w:type="paragraph" w:customStyle="1" w:styleId="MarginEdition">
    <w:name w:val="Margin Edition"/>
    <w:basedOn w:val="MarginNote"/>
    <w:rsid w:val="005F2ACC"/>
    <w:pPr>
      <w:spacing w:before="0" w:after="0"/>
    </w:pPr>
    <w:rPr>
      <w:rFonts w:ascii="Times New Roman" w:hAnsi="Times New Roman"/>
      <w:color w:val="999999"/>
    </w:rPr>
  </w:style>
  <w:style w:type="paragraph" w:customStyle="1" w:styleId="Spacer">
    <w:name w:val="Spacer"/>
    <w:basedOn w:val="Normal"/>
    <w:rsid w:val="005F2ACC"/>
    <w:rPr>
      <w:sz w:val="2"/>
      <w:szCs w:val="2"/>
    </w:rPr>
  </w:style>
  <w:style w:type="character" w:customStyle="1" w:styleId="Small">
    <w:name w:val="Small"/>
    <w:basedOn w:val="DefaultParagraphFont"/>
    <w:rsid w:val="005F2ACC"/>
    <w:rPr>
      <w:sz w:val="16"/>
    </w:rPr>
  </w:style>
  <w:style w:type="paragraph" w:customStyle="1" w:styleId="WideTable">
    <w:name w:val="Wide Table"/>
    <w:basedOn w:val="Normal"/>
    <w:rsid w:val="005F2ACC"/>
    <w:pPr>
      <w:ind w:left="-1418"/>
    </w:pPr>
    <w:rPr>
      <w:sz w:val="2"/>
      <w:szCs w:val="2"/>
    </w:rPr>
  </w:style>
  <w:style w:type="character" w:styleId="PageNumber">
    <w:name w:val="page number"/>
    <w:basedOn w:val="DefaultParagraphFont"/>
    <w:rsid w:val="005F2ACC"/>
  </w:style>
  <w:style w:type="paragraph" w:styleId="Quote">
    <w:name w:val="Quote"/>
    <w:basedOn w:val="Heading1"/>
    <w:link w:val="QuoteChar"/>
    <w:qFormat/>
    <w:rsid w:val="005F2ACC"/>
    <w:rPr>
      <w:b w:val="0"/>
      <w:sz w:val="72"/>
      <w:szCs w:val="72"/>
      <w:lang w:val="en-NZ"/>
    </w:rPr>
  </w:style>
  <w:style w:type="character" w:customStyle="1" w:styleId="QuoteChar">
    <w:name w:val="Quote Char"/>
    <w:basedOn w:val="DefaultParagraphFont"/>
    <w:link w:val="Quote"/>
    <w:rsid w:val="005F2A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ACC"/>
    <w:pPr>
      <w:pageBreakBefore/>
    </w:pPr>
  </w:style>
  <w:style w:type="paragraph" w:customStyle="1" w:styleId="Border">
    <w:name w:val="Border"/>
    <w:basedOn w:val="Normal"/>
    <w:qFormat/>
    <w:rsid w:val="005F2A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ACC"/>
    <w:rPr>
      <w:b/>
      <w:bCs/>
      <w:i/>
      <w:iCs/>
      <w:color w:val="auto"/>
    </w:rPr>
  </w:style>
  <w:style w:type="paragraph" w:styleId="IntenseQuote">
    <w:name w:val="Intense Quote"/>
    <w:basedOn w:val="Normal"/>
    <w:next w:val="Normal"/>
    <w:link w:val="IntenseQuoteChar"/>
    <w:uiPriority w:val="30"/>
    <w:qFormat/>
    <w:rsid w:val="005F2A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A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ACC"/>
    <w:rPr>
      <w:smallCaps/>
      <w:color w:val="auto"/>
      <w:u w:val="single"/>
    </w:rPr>
  </w:style>
  <w:style w:type="character" w:styleId="IntenseReference">
    <w:name w:val="Intense Reference"/>
    <w:basedOn w:val="DefaultParagraphFont"/>
    <w:uiPriority w:val="32"/>
    <w:qFormat/>
    <w:rsid w:val="005F2ACC"/>
    <w:rPr>
      <w:b/>
      <w:bCs/>
      <w:smallCaps/>
      <w:color w:val="auto"/>
      <w:spacing w:val="5"/>
      <w:u w:val="single"/>
    </w:rPr>
  </w:style>
  <w:style w:type="paragraph" w:customStyle="1" w:styleId="2ColumnHeading">
    <w:name w:val="2Column Heading"/>
    <w:basedOn w:val="BodyText"/>
    <w:qFormat/>
    <w:rsid w:val="005F2ACC"/>
    <w:pPr>
      <w:spacing w:after="60"/>
      <w:ind w:left="-2268"/>
    </w:pPr>
    <w:rPr>
      <w:b/>
    </w:rPr>
  </w:style>
  <w:style w:type="paragraph" w:customStyle="1" w:styleId="Heading1TOC">
    <w:name w:val="Heading1 TOC"/>
    <w:basedOn w:val="Normal"/>
    <w:qFormat/>
    <w:rsid w:val="005F2ACC"/>
    <w:pPr>
      <w:spacing w:before="240" w:after="120"/>
    </w:pPr>
    <w:rPr>
      <w:rFonts w:ascii="Times New Roman" w:hAnsi="Times New Roman"/>
      <w:b/>
      <w:sz w:val="32"/>
    </w:rPr>
  </w:style>
  <w:style w:type="paragraph" w:customStyle="1" w:styleId="Heading2TOC">
    <w:name w:val="Heading2 TOC"/>
    <w:basedOn w:val="Normal"/>
    <w:qFormat/>
    <w:rsid w:val="005F2ACC"/>
    <w:pPr>
      <w:spacing w:before="240" w:after="60"/>
    </w:pPr>
    <w:rPr>
      <w:rFonts w:ascii="Times New Roman" w:hAnsi="Times New Roman"/>
      <w:b/>
      <w:sz w:val="28"/>
    </w:rPr>
  </w:style>
  <w:style w:type="character" w:customStyle="1" w:styleId="Underline">
    <w:name w:val="Underline"/>
    <w:basedOn w:val="DefaultParagraphFont"/>
    <w:qFormat/>
    <w:rsid w:val="005F2ACC"/>
    <w:rPr>
      <w:u w:val="single"/>
    </w:rPr>
  </w:style>
  <w:style w:type="paragraph" w:styleId="BalloonText">
    <w:name w:val="Balloon Text"/>
    <w:basedOn w:val="Normal"/>
    <w:link w:val="BalloonTextChar"/>
    <w:rsid w:val="005F2ACC"/>
    <w:rPr>
      <w:rFonts w:ascii="Tahoma" w:hAnsi="Tahoma" w:cs="Tahoma"/>
      <w:sz w:val="16"/>
      <w:szCs w:val="16"/>
    </w:rPr>
  </w:style>
  <w:style w:type="character" w:customStyle="1" w:styleId="BalloonTextChar">
    <w:name w:val="Balloon Text Char"/>
    <w:basedOn w:val="DefaultParagraphFont"/>
    <w:link w:val="BalloonText"/>
    <w:rsid w:val="005F2A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A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2A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ACC"/>
    <w:rPr>
      <w:b/>
      <w:color w:val="660033"/>
      <w:spacing w:val="0"/>
    </w:rPr>
  </w:style>
  <w:style w:type="paragraph" w:customStyle="1" w:styleId="Nameditemlist">
    <w:name w:val="Named item list"/>
    <w:basedOn w:val="BodyText"/>
    <w:qFormat/>
    <w:rsid w:val="005F2A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1539</Words>
  <Characters>10231</Characters>
  <Application>Microsoft Office Word</Application>
  <DocSecurity>0</DocSecurity>
  <Lines>363</Lines>
  <Paragraphs>241</Paragraphs>
  <ScaleCrop>false</ScaleCrop>
  <Company>Author-it Software Corporation Ltd.</Company>
  <LinksUpToDate>false</LinksUpToDate>
  <CharactersWithSpaces>11710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PSPHR402A Administer human resource processes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2012-11-01T18:28:00Z</dcterms:created>
  <dcterms:modified xsi:type="dcterms:W3CDTF">2012-11-01T18:28:00Z</dcterms:modified>
</cp:coreProperties>
</file>