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4999" w:rsidP="00B84999">
      <w:pPr>
        <w:pStyle w:val="Title"/>
      </w:pPr>
      <w:r>
        <w:fldChar w:fldCharType="begin"/>
      </w:r>
      <w:r>
        <w:instrText xml:space="preserve"> TITLE   \* MERGEFORMAT </w:instrText>
      </w:r>
      <w:r>
        <w:fldChar w:fldCharType="separate"/>
      </w:r>
      <w:r>
        <w:t>PSPGSD502A Manage the emergent dynamics of government service delivery</w:t>
      </w:r>
      <w:r>
        <w:fldChar w:fldCharType="end"/>
      </w:r>
    </w:p>
    <w:p w:rsidR="00B84999" w:rsidP="00B84999">
      <w:pPr>
        <w:pStyle w:val="Version"/>
        <w:sectPr w:rsidSect="005922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92262" w:rsidP="00592262">
      <w:pPr>
        <w:pStyle w:val="SuperHeading"/>
      </w:pPr>
      <w:r w:rsidRPr="00592262">
        <w:t>PSPGSD502A Manage the emergent dynamics of government service delivery</w:t>
      </w:r>
    </w:p>
    <w:p w:rsidR="00000000" w:rsidRPr="00592262" w:rsidP="00592262">
      <w:pPr>
        <w:pStyle w:val="SuperHeading"/>
      </w:pPr>
    </w:p>
    <w:p w:rsidR="00000000" w:rsidRPr="00592262" w:rsidP="00592262">
      <w:pPr>
        <w:pStyle w:val="Heading1"/>
      </w:pPr>
      <w:bookmarkStart w:id="1" w:name="O_495434"/>
      <w:bookmarkEnd w:id="1"/>
      <w:r w:rsidRPr="00592262">
        <w:t>Modification History</w:t>
      </w:r>
    </w:p>
    <w:tbl>
      <w:tblPr>
        <w:tblW w:w="0" w:type="auto"/>
        <w:tblLayout w:type="fixed"/>
        <w:tblCellMar>
          <w:left w:w="62" w:type="dxa"/>
          <w:right w:w="62" w:type="dxa"/>
        </w:tblCellMar>
        <w:tblLook w:val="0000"/>
      </w:tblPr>
      <w:tblGrid>
        <w:gridCol w:w="3052"/>
        <w:gridCol w:w="3052"/>
        <w:gridCol w:w="3052"/>
      </w:tblGrid>
      <w:tr w:rsidTr="00B8499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2262" w:rsidP="00592262">
            <w:pPr>
              <w:pStyle w:val="BodyText"/>
            </w:pPr>
            <w:r w:rsidRPr="00592262">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2262" w:rsidP="00592262">
            <w:pPr>
              <w:pStyle w:val="BodyText"/>
            </w:pPr>
            <w:r w:rsidRPr="00592262">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262">
            <w:pPr>
              <w:pStyle w:val="BodyText"/>
              <w:rPr>
                <w:lang w:val="en-NZ"/>
              </w:rPr>
            </w:pPr>
            <w:r w:rsidRPr="00592262">
              <w:rPr>
                <w:rStyle w:val="SpecialBold"/>
              </w:rPr>
              <w:t>Comments</w:t>
            </w:r>
          </w:p>
        </w:tc>
      </w:tr>
      <w:tr w:rsidTr="00B8499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262">
            <w:pPr>
              <w:pStyle w:val="BodyText"/>
              <w:rPr>
                <w:lang w:val="en-NZ"/>
              </w:rPr>
            </w:pPr>
            <w:r w:rsidRPr="00592262">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262">
            <w:pPr>
              <w:pStyle w:val="BodyText"/>
              <w:rPr>
                <w:lang w:val="en-NZ"/>
              </w:rPr>
            </w:pPr>
            <w:r w:rsidRPr="00592262">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262">
            <w:pPr>
              <w:pStyle w:val="BodyText"/>
              <w:rPr>
                <w:lang w:val="en-NZ"/>
              </w:rPr>
            </w:pPr>
            <w:r w:rsidRPr="00592262">
              <w:t>Unit descriptor ed</w:t>
            </w:r>
            <w:r w:rsidRPr="00592262">
              <w:t>ited.</w:t>
            </w:r>
          </w:p>
        </w:tc>
      </w:tr>
      <w:tr w:rsidTr="00B8499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262">
            <w:pPr>
              <w:pStyle w:val="BodyText"/>
              <w:rPr>
                <w:lang w:val="en-NZ"/>
              </w:rPr>
            </w:pPr>
            <w:r w:rsidRPr="00592262">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262">
            <w:pPr>
              <w:pStyle w:val="BodyText"/>
              <w:rPr>
                <w:lang w:val="en-NZ"/>
              </w:rPr>
            </w:pPr>
            <w:r w:rsidRPr="00592262">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262">
            <w:pPr>
              <w:pStyle w:val="BodyText"/>
              <w:rPr>
                <w:lang w:val="en-NZ"/>
              </w:rPr>
            </w:pPr>
            <w:r w:rsidRPr="00592262">
              <w:t>Layout adjusted. No changes to content.</w:t>
            </w:r>
          </w:p>
        </w:tc>
      </w:tr>
      <w:tr w:rsidTr="00B8499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262">
            <w:pPr>
              <w:pStyle w:val="BodyText"/>
              <w:rPr>
                <w:lang w:val="en-NZ"/>
              </w:rPr>
            </w:pPr>
            <w:r w:rsidRPr="00592262">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262">
            <w:pPr>
              <w:pStyle w:val="BodyText"/>
              <w:rPr>
                <w:lang w:val="en-NZ"/>
              </w:rPr>
            </w:pPr>
            <w:r w:rsidRPr="00592262">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2262" w:rsidP="00592262">
            <w:pPr>
              <w:pStyle w:val="BodyText"/>
            </w:pPr>
            <w:r w:rsidRPr="00592262">
              <w:t>Primary release.</w:t>
            </w:r>
          </w:p>
        </w:tc>
      </w:tr>
    </w:tbl>
    <w:p w:rsidR="00B84999" w:rsidP="00592262">
      <w:pPr>
        <w:pStyle w:val="BodyText"/>
      </w:pPr>
    </w:p>
    <w:p w:rsidR="00B84999" w:rsidP="00592262">
      <w:pPr>
        <w:pStyle w:val="BodyText"/>
      </w:pPr>
    </w:p>
    <w:p w:rsidR="00000000" w:rsidRPr="00592262" w:rsidP="00592262">
      <w:pPr>
        <w:pStyle w:val="Heading1"/>
      </w:pPr>
      <w:bookmarkStart w:id="2" w:name="O_495433"/>
      <w:bookmarkEnd w:id="2"/>
      <w:r w:rsidRPr="00592262">
        <w:t>Unit Descriptor</w:t>
      </w:r>
    </w:p>
    <w:p w:rsidR="00000000" w:rsidRPr="00592262" w:rsidP="00592262">
      <w:pPr>
        <w:pStyle w:val="BodyText"/>
      </w:pPr>
      <w:r w:rsidRPr="00592262">
        <w:t>This unit covers contingency management in a government se</w:t>
      </w:r>
      <w:r w:rsidRPr="00592262">
        <w:t>rvice delivery environment. It includes managing government service reception, dealing with complaints and aggression, and assuring public safety in a government service delivery environment.</w:t>
      </w:r>
    </w:p>
    <w:p w:rsidR="00000000" w:rsidRPr="00592262" w:rsidP="00592262">
      <w:pPr>
        <w:pStyle w:val="BodyText"/>
      </w:pPr>
      <w:r w:rsidRPr="00592262">
        <w:t>In practice, managing emergent dynamics may overlap with other g</w:t>
      </w:r>
      <w:r w:rsidRPr="00592262">
        <w:t>eneralist and specialist work activities, such as working ethically, complying with legislation, monitoring and maintaining workplace safety, etc.</w:t>
      </w:r>
    </w:p>
    <w:p w:rsidR="00000000" w:rsidRPr="00592262" w:rsidP="00592262">
      <w:pPr>
        <w:pStyle w:val="BodyText"/>
      </w:pPr>
      <w:r w:rsidRPr="00592262">
        <w:t>No licensing, legislative, regulatory or certification requirements apply to this unit at the tim</w:t>
      </w:r>
      <w:r w:rsidRPr="00592262">
        <w:t>e of publication</w:t>
      </w:r>
    </w:p>
    <w:p w:rsidR="00000000" w:rsidRPr="00592262" w:rsidP="00592262">
      <w:pPr>
        <w:pStyle w:val="AllowPageBreak"/>
      </w:pPr>
    </w:p>
    <w:p w:rsidR="00000000" w:rsidRPr="00592262" w:rsidP="00592262">
      <w:pPr>
        <w:pStyle w:val="Heading1"/>
      </w:pPr>
      <w:bookmarkStart w:id="3" w:name="O_495439"/>
      <w:bookmarkEnd w:id="3"/>
      <w:r w:rsidRPr="00592262">
        <w:t>Application of the Unit</w:t>
      </w:r>
    </w:p>
    <w:p w:rsidR="00000000" w:rsidRPr="00592262" w:rsidP="00592262">
      <w:pPr>
        <w:pStyle w:val="BodyText"/>
      </w:pPr>
      <w:r w:rsidRPr="00592262">
        <w:t>Not applicable.</w:t>
      </w:r>
    </w:p>
    <w:p w:rsidR="00000000" w:rsidRPr="00592262" w:rsidP="00592262">
      <w:pPr>
        <w:pStyle w:val="AllowPageBreak"/>
      </w:pPr>
    </w:p>
    <w:p w:rsidR="00000000" w:rsidRPr="00592262" w:rsidP="00592262">
      <w:pPr>
        <w:pStyle w:val="Heading1"/>
      </w:pPr>
      <w:bookmarkStart w:id="4" w:name="O_495426"/>
      <w:bookmarkEnd w:id="4"/>
      <w:r w:rsidRPr="00592262">
        <w:t>Licensing/Regulatory Information</w:t>
      </w:r>
    </w:p>
    <w:p w:rsidR="00000000" w:rsidRPr="00592262" w:rsidP="00592262">
      <w:pPr>
        <w:pStyle w:val="BodyText"/>
      </w:pPr>
      <w:r w:rsidRPr="00592262">
        <w:t>Not applicable.</w:t>
      </w:r>
    </w:p>
    <w:p w:rsidR="00000000" w:rsidRPr="00592262" w:rsidP="00592262">
      <w:pPr>
        <w:pStyle w:val="AllowPageBreak"/>
      </w:pPr>
    </w:p>
    <w:p w:rsidR="00000000" w:rsidRPr="00592262" w:rsidP="00592262">
      <w:pPr>
        <w:pStyle w:val="Heading1"/>
      </w:pPr>
      <w:bookmarkStart w:id="5" w:name="O_495427"/>
      <w:bookmarkEnd w:id="5"/>
      <w:r w:rsidRPr="00592262">
        <w:t>Pre-Requisites</w:t>
      </w:r>
    </w:p>
    <w:p w:rsidR="00000000" w:rsidRPr="00592262" w:rsidP="00592262">
      <w:pPr>
        <w:pStyle w:val="BodyText"/>
      </w:pPr>
      <w:r w:rsidRPr="00592262">
        <w:t>Not applicable.</w:t>
      </w:r>
    </w:p>
    <w:p w:rsidR="00000000" w:rsidRPr="00592262" w:rsidP="00592262">
      <w:pPr>
        <w:pStyle w:val="AllowPageBreak"/>
      </w:pPr>
    </w:p>
    <w:p w:rsidR="00000000" w:rsidRPr="00592262" w:rsidP="00592262">
      <w:pPr>
        <w:pStyle w:val="Heading1"/>
      </w:pPr>
      <w:bookmarkStart w:id="6" w:name="O_495435"/>
      <w:bookmarkEnd w:id="6"/>
      <w:r w:rsidRPr="00592262">
        <w:t>Employability Skills Information</w:t>
      </w:r>
    </w:p>
    <w:p w:rsidR="00000000" w:rsidRPr="00592262" w:rsidP="00592262">
      <w:pPr>
        <w:pStyle w:val="BodyText"/>
      </w:pPr>
      <w:r w:rsidRPr="00592262">
        <w:t>This unit contains</w:t>
      </w:r>
      <w:r w:rsidRPr="00592262">
        <w:t xml:space="preserve"> employability skills.</w:t>
      </w:r>
    </w:p>
    <w:p w:rsidR="00000000" w:rsidRPr="00592262" w:rsidP="00592262">
      <w:pPr>
        <w:pStyle w:val="AllowPageBreak"/>
      </w:pPr>
    </w:p>
    <w:p w:rsidR="00000000" w:rsidRPr="00592262" w:rsidP="00592262">
      <w:pPr>
        <w:pStyle w:val="Heading1"/>
      </w:pPr>
      <w:bookmarkStart w:id="7" w:name="O_495436"/>
      <w:bookmarkEnd w:id="7"/>
      <w:r w:rsidRPr="00592262">
        <w:t>Elements and Performance Criteria Pre-Content</w:t>
      </w:r>
    </w:p>
    <w:tbl>
      <w:tblPr>
        <w:tblW w:w="9322" w:type="dxa"/>
        <w:tblLayout w:type="fixed"/>
        <w:tblCellMar>
          <w:left w:w="62" w:type="dxa"/>
          <w:right w:w="62" w:type="dxa"/>
        </w:tblCellMar>
        <w:tblLook w:val="0000"/>
      </w:tblPr>
      <w:tblGrid>
        <w:gridCol w:w="2660"/>
        <w:gridCol w:w="6662"/>
      </w:tblGrid>
      <w:tr w:rsidTr="00B8499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92262">
            <w:pPr>
              <w:pStyle w:val="BodyText"/>
              <w:rPr>
                <w:lang w:val="en-NZ"/>
              </w:rPr>
            </w:pPr>
            <w:r w:rsidRPr="00592262">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592262" w:rsidP="00592262">
            <w:pPr>
              <w:pStyle w:val="BodyText"/>
            </w:pPr>
            <w:r w:rsidRPr="00592262">
              <w:t xml:space="preserve">Together, performance criteria specify the requirements for competent performance. Text in </w:t>
            </w:r>
            <w:r w:rsidRPr="00592262">
              <w:rPr>
                <w:rStyle w:val="BoldandItalics"/>
              </w:rPr>
              <w:t>bold italics</w:t>
            </w:r>
            <w:r w:rsidRPr="00592262">
              <w:t xml:space="preserve">  is explained in the Range Statement following.</w:t>
            </w:r>
          </w:p>
        </w:tc>
      </w:tr>
    </w:tbl>
    <w:p w:rsidR="00000000" w:rsidRPr="00592262" w:rsidP="00592262">
      <w:pPr>
        <w:pStyle w:val="BodyText"/>
      </w:pPr>
    </w:p>
    <w:p w:rsidR="00000000" w:rsidRPr="00592262" w:rsidP="00592262">
      <w:pPr>
        <w:pStyle w:val="AllowPageBreak"/>
      </w:pPr>
    </w:p>
    <w:p w:rsidR="00000000" w:rsidRPr="00592262" w:rsidP="00592262">
      <w:pPr>
        <w:pStyle w:val="Heading1"/>
      </w:pPr>
      <w:bookmarkStart w:id="8" w:name="O_495437"/>
      <w:bookmarkEnd w:id="8"/>
      <w:r w:rsidRPr="00592262">
        <w:t>Elements and Performance Criteria</w:t>
      </w:r>
    </w:p>
    <w:tbl>
      <w:tblPr>
        <w:tblW w:w="9322" w:type="dxa"/>
        <w:tblLayout w:type="fixed"/>
        <w:tblCellMar>
          <w:left w:w="62" w:type="dxa"/>
          <w:right w:w="62" w:type="dxa"/>
        </w:tblCellMar>
        <w:tblLook w:val="0000"/>
      </w:tblPr>
      <w:tblGrid>
        <w:gridCol w:w="2660"/>
        <w:gridCol w:w="6662"/>
      </w:tblGrid>
      <w:tr w:rsidTr="00B84999">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592262" w:rsidP="00592262">
            <w:pPr>
              <w:pStyle w:val="BodyText"/>
            </w:pPr>
            <w:r w:rsidRPr="00592262">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592262">
            <w:pPr>
              <w:pStyle w:val="BodyText"/>
              <w:rPr>
                <w:lang w:val="en-NZ"/>
              </w:rPr>
            </w:pPr>
            <w:r w:rsidRPr="00592262">
              <w:rPr>
                <w:rStyle w:val="SpecialBold"/>
              </w:rPr>
              <w:t>PERFORMANCE CRITERIA</w:t>
            </w:r>
          </w:p>
        </w:tc>
      </w:tr>
      <w:tr w:rsidTr="00B8499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92262">
            <w:pPr>
              <w:pStyle w:val="List"/>
              <w:rPr>
                <w:lang w:val="en-NZ"/>
              </w:rPr>
            </w:pPr>
            <w:r w:rsidRPr="00592262">
              <w:rPr>
                <w:rStyle w:val="SpecialBold"/>
              </w:rPr>
              <w:t>1</w:t>
            </w:r>
            <w:r w:rsidRPr="00592262">
              <w:t xml:space="preserve">.  </w:t>
            </w:r>
            <w:r w:rsidRPr="00592262">
              <w:tab/>
            </w:r>
            <w:r w:rsidRPr="00592262">
              <w:rPr>
                <w:rStyle w:val="SpecialBold"/>
              </w:rPr>
              <w:t>Manage government service reception</w:t>
            </w:r>
          </w:p>
        </w:tc>
        <w:tc>
          <w:tcPr>
            <w:tcW w:w="6662" w:type="dxa"/>
            <w:tcBorders>
              <w:top w:val="nil"/>
              <w:left w:val="nil"/>
              <w:bottom w:val="nil"/>
              <w:right w:val="nil"/>
            </w:tcBorders>
            <w:tcMar>
              <w:top w:w="0" w:type="dxa"/>
              <w:left w:w="62" w:type="dxa"/>
              <w:bottom w:w="0" w:type="dxa"/>
              <w:right w:w="62" w:type="dxa"/>
            </w:tcMar>
          </w:tcPr>
          <w:p w:rsidR="00000000" w:rsidRPr="00592262" w:rsidP="00592262">
            <w:pPr>
              <w:pStyle w:val="List"/>
            </w:pPr>
            <w:r w:rsidRPr="00592262">
              <w:t>1.1</w:t>
            </w:r>
            <w:r w:rsidRPr="00592262">
              <w:tab/>
              <w:t xml:space="preserve">Reception and/or front office </w:t>
            </w:r>
            <w:r w:rsidRPr="00592262">
              <w:rPr>
                <w:rStyle w:val="BoldandItalics"/>
              </w:rPr>
              <w:t xml:space="preserve">functions </w:t>
            </w:r>
            <w:r w:rsidRPr="00592262">
              <w:t xml:space="preserve">and </w:t>
            </w:r>
            <w:r w:rsidRPr="00592262">
              <w:t>efficiency are established and monitored in accordance with organisational policy and procedures.</w:t>
            </w:r>
          </w:p>
          <w:p w:rsidR="00000000" w:rsidRPr="00592262" w:rsidP="00592262">
            <w:pPr>
              <w:pStyle w:val="List"/>
            </w:pPr>
            <w:r w:rsidRPr="00592262">
              <w:t>1.2</w:t>
            </w:r>
            <w:r w:rsidRPr="00592262">
              <w:tab/>
              <w:t xml:space="preserve">The effectiveness of </w:t>
            </w:r>
            <w:r w:rsidRPr="00592262">
              <w:rPr>
                <w:rStyle w:val="BoldandItalics"/>
              </w:rPr>
              <w:t>queuing strategies</w:t>
            </w:r>
            <w:r w:rsidRPr="00592262">
              <w:t xml:space="preserve"> is monitored and evaluated, and </w:t>
            </w:r>
            <w:r w:rsidRPr="00592262">
              <w:rPr>
                <w:rStyle w:val="BoldandItalics"/>
              </w:rPr>
              <w:t xml:space="preserve">responses </w:t>
            </w:r>
            <w:r w:rsidRPr="00592262">
              <w:t>are made to peak demand periods to minimise impact on individuals.</w:t>
            </w:r>
          </w:p>
          <w:p w:rsidR="00000000" w:rsidP="00592262">
            <w:pPr>
              <w:pStyle w:val="List"/>
              <w:rPr>
                <w:lang w:val="en-NZ"/>
              </w:rPr>
            </w:pPr>
            <w:r w:rsidRPr="00592262">
              <w:t>1.3</w:t>
            </w:r>
            <w:r w:rsidRPr="00592262">
              <w:tab/>
              <w:t>I</w:t>
            </w:r>
            <w:r w:rsidRPr="00592262">
              <w:t>tems and information available to the public in</w:t>
            </w:r>
            <w:r w:rsidRPr="00592262">
              <w:rPr>
                <w:rStyle w:val="BoldandItalics"/>
              </w:rPr>
              <w:t xml:space="preserve"> government service delivery </w:t>
            </w:r>
            <w:r w:rsidRPr="00592262">
              <w:t>sites are maintained in accordance with organisational policy and procedures.</w:t>
            </w:r>
          </w:p>
        </w:tc>
      </w:tr>
      <w:tr w:rsidTr="00B8499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92262">
            <w:pPr>
              <w:pStyle w:val="List"/>
              <w:rPr>
                <w:lang w:val="en-NZ"/>
              </w:rPr>
            </w:pPr>
            <w:r w:rsidRPr="00592262">
              <w:rPr>
                <w:rStyle w:val="SpecialBold"/>
              </w:rPr>
              <w:t>2</w:t>
            </w:r>
            <w:r w:rsidRPr="00592262">
              <w:t xml:space="preserve">.  </w:t>
            </w:r>
            <w:r w:rsidRPr="00592262">
              <w:tab/>
            </w:r>
            <w:r w:rsidRPr="00592262">
              <w:rPr>
                <w:rStyle w:val="SpecialBold"/>
              </w:rPr>
              <w:t>Deal with complaints and aggression</w:t>
            </w:r>
          </w:p>
        </w:tc>
        <w:tc>
          <w:tcPr>
            <w:tcW w:w="6662" w:type="dxa"/>
            <w:tcBorders>
              <w:top w:val="nil"/>
              <w:left w:val="nil"/>
              <w:bottom w:val="nil"/>
              <w:right w:val="nil"/>
            </w:tcBorders>
            <w:tcMar>
              <w:top w:w="0" w:type="dxa"/>
              <w:left w:w="62" w:type="dxa"/>
              <w:bottom w:w="0" w:type="dxa"/>
              <w:right w:w="62" w:type="dxa"/>
            </w:tcMar>
          </w:tcPr>
          <w:p w:rsidR="00000000" w:rsidRPr="00592262" w:rsidP="00592262">
            <w:pPr>
              <w:pStyle w:val="List"/>
            </w:pPr>
            <w:r w:rsidRPr="00592262">
              <w:t>2.1</w:t>
            </w:r>
            <w:r w:rsidRPr="00592262">
              <w:tab/>
              <w:t xml:space="preserve">The </w:t>
            </w:r>
            <w:r w:rsidRPr="00592262">
              <w:rPr>
                <w:rStyle w:val="BoldandItalics"/>
              </w:rPr>
              <w:t xml:space="preserve">complex needs and challenges </w:t>
            </w:r>
            <w:r w:rsidRPr="00592262">
              <w:t>facing individuals acce</w:t>
            </w:r>
            <w:r w:rsidRPr="00592262">
              <w:t>ssing government service delivery are recognised and catered for.</w:t>
            </w:r>
          </w:p>
          <w:p w:rsidR="00000000" w:rsidRPr="00592262" w:rsidP="00592262">
            <w:pPr>
              <w:pStyle w:val="List"/>
            </w:pPr>
            <w:r w:rsidRPr="00592262">
              <w:t>2.2</w:t>
            </w:r>
            <w:r w:rsidRPr="00592262">
              <w:tab/>
              <w:t>Ongoing satisfaction is monitored and the concerns of dissatisfied and aggrieved individuals are identified.</w:t>
            </w:r>
          </w:p>
          <w:p w:rsidR="00000000" w:rsidRPr="00592262" w:rsidP="00592262">
            <w:pPr>
              <w:pStyle w:val="List"/>
            </w:pPr>
            <w:r w:rsidRPr="00592262">
              <w:t>2.3</w:t>
            </w:r>
            <w:r w:rsidRPr="00592262">
              <w:tab/>
              <w:t>Established frameworks for resolving conflict and aggression in governmen</w:t>
            </w:r>
            <w:r w:rsidRPr="00592262">
              <w:t>t service delivery are identified and applied.</w:t>
            </w:r>
          </w:p>
          <w:p w:rsidR="00000000" w:rsidRPr="00592262" w:rsidP="00592262">
            <w:pPr>
              <w:pStyle w:val="List"/>
            </w:pPr>
            <w:r w:rsidRPr="00592262">
              <w:t>2.4</w:t>
            </w:r>
            <w:r w:rsidRPr="00592262">
              <w:tab/>
            </w:r>
            <w:r w:rsidRPr="00592262">
              <w:rPr>
                <w:rStyle w:val="BoldandItalics"/>
              </w:rPr>
              <w:t xml:space="preserve">Action </w:t>
            </w:r>
            <w:r w:rsidRPr="00592262">
              <w:t xml:space="preserve">to resolve identified issues is reviewed and agreed with individuals, within the bounds of </w:t>
            </w:r>
            <w:r w:rsidRPr="00592262">
              <w:rPr>
                <w:rStyle w:val="BoldandItalics"/>
              </w:rPr>
              <w:t>legislation, processes and guidelines</w:t>
            </w:r>
            <w:r w:rsidRPr="00592262">
              <w:rPr>
                <w:rStyle w:val="Emphasis"/>
              </w:rPr>
              <w:t>.</w:t>
            </w:r>
          </w:p>
          <w:p w:rsidR="00000000" w:rsidP="00592262">
            <w:pPr>
              <w:pStyle w:val="List"/>
              <w:rPr>
                <w:lang w:val="en-NZ"/>
              </w:rPr>
            </w:pPr>
            <w:r w:rsidRPr="00592262">
              <w:t>2.5</w:t>
            </w:r>
            <w:r w:rsidRPr="00592262">
              <w:tab/>
              <w:t>Referrals are made, in consultation with the individual and</w:t>
            </w:r>
            <w:r w:rsidRPr="00592262">
              <w:rPr>
                <w:rStyle w:val="BoldandItalics"/>
              </w:rPr>
              <w:t xml:space="preserve"> spec</w:t>
            </w:r>
            <w:r w:rsidRPr="00592262">
              <w:rPr>
                <w:rStyle w:val="BoldandItalics"/>
              </w:rPr>
              <w:t>ialist service providers</w:t>
            </w:r>
            <w:r w:rsidRPr="00592262">
              <w:rPr>
                <w:rStyle w:val="Emphasis"/>
              </w:rPr>
              <w:t>.</w:t>
            </w:r>
          </w:p>
        </w:tc>
      </w:tr>
      <w:tr w:rsidTr="00B8499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92262">
            <w:pPr>
              <w:pStyle w:val="List"/>
              <w:rPr>
                <w:lang w:val="en-NZ"/>
              </w:rPr>
            </w:pPr>
            <w:r w:rsidRPr="00592262">
              <w:rPr>
                <w:rStyle w:val="SpecialBold"/>
              </w:rPr>
              <w:t>3</w:t>
            </w:r>
            <w:r w:rsidRPr="00592262">
              <w:t xml:space="preserve">.  </w:t>
            </w:r>
            <w:r w:rsidRPr="00592262">
              <w:tab/>
            </w:r>
            <w:r w:rsidRPr="00592262">
              <w:rPr>
                <w:rStyle w:val="SpecialBold"/>
              </w:rPr>
              <w:t>Assure public safety in a government service delivery environment</w:t>
            </w:r>
          </w:p>
        </w:tc>
        <w:tc>
          <w:tcPr>
            <w:tcW w:w="6662" w:type="dxa"/>
            <w:tcBorders>
              <w:top w:val="nil"/>
              <w:left w:val="nil"/>
              <w:bottom w:val="nil"/>
              <w:right w:val="nil"/>
            </w:tcBorders>
            <w:tcMar>
              <w:top w:w="0" w:type="dxa"/>
              <w:left w:w="62" w:type="dxa"/>
              <w:bottom w:w="0" w:type="dxa"/>
              <w:right w:w="62" w:type="dxa"/>
            </w:tcMar>
          </w:tcPr>
          <w:p w:rsidR="00000000" w:rsidRPr="00592262" w:rsidP="00592262">
            <w:pPr>
              <w:pStyle w:val="List"/>
            </w:pPr>
            <w:r w:rsidRPr="00592262">
              <w:t>3.1</w:t>
            </w:r>
            <w:r w:rsidRPr="00592262">
              <w:tab/>
              <w:t>A risk management and response plan for potential emergencies or crises is developed and implemented as required.</w:t>
            </w:r>
          </w:p>
          <w:p w:rsidR="00000000" w:rsidRPr="00592262" w:rsidP="00592262">
            <w:pPr>
              <w:pStyle w:val="List"/>
            </w:pPr>
            <w:r w:rsidRPr="00592262">
              <w:t>3.2</w:t>
            </w:r>
            <w:r w:rsidRPr="00592262">
              <w:tab/>
              <w:t xml:space="preserve">Relevant </w:t>
            </w:r>
            <w:r w:rsidRPr="00592262">
              <w:rPr>
                <w:rStyle w:val="BoldandItalics"/>
              </w:rPr>
              <w:t xml:space="preserve">emergency services </w:t>
            </w:r>
            <w:r w:rsidRPr="00592262">
              <w:t>are accessed when required.</w:t>
            </w:r>
          </w:p>
          <w:p w:rsidR="00000000" w:rsidRPr="00592262" w:rsidP="00592262">
            <w:pPr>
              <w:pStyle w:val="List"/>
            </w:pPr>
            <w:r w:rsidRPr="00592262">
              <w:t>3.3</w:t>
            </w:r>
            <w:r w:rsidRPr="00592262">
              <w:tab/>
              <w:t>Affected parties are debriefed in accordance with operational policy and procedures.</w:t>
            </w:r>
          </w:p>
          <w:p w:rsidR="00000000" w:rsidRPr="00592262" w:rsidP="00592262">
            <w:pPr>
              <w:pStyle w:val="List"/>
            </w:pPr>
            <w:r w:rsidRPr="00592262">
              <w:t>3.4</w:t>
            </w:r>
            <w:r w:rsidRPr="00592262">
              <w:tab/>
              <w:t>A record of any incidents is completed in accordance with legal and organisational requirements.</w:t>
            </w:r>
          </w:p>
        </w:tc>
      </w:tr>
    </w:tbl>
    <w:p w:rsidR="00000000" w:rsidRPr="00592262" w:rsidP="00592262">
      <w:pPr>
        <w:pStyle w:val="BodyText"/>
      </w:pPr>
    </w:p>
    <w:p w:rsidR="00000000" w:rsidRPr="00592262" w:rsidP="00592262">
      <w:pPr>
        <w:pStyle w:val="AllowPageBreak"/>
      </w:pPr>
    </w:p>
    <w:p w:rsidR="00000000" w:rsidRPr="00592262" w:rsidP="00592262">
      <w:pPr>
        <w:pStyle w:val="Heading1"/>
      </w:pPr>
      <w:bookmarkStart w:id="9" w:name="O_495432"/>
      <w:bookmarkEnd w:id="9"/>
      <w:r w:rsidRPr="00592262">
        <w:t>Required Skills and</w:t>
      </w:r>
      <w:r w:rsidRPr="00592262">
        <w:t xml:space="preserve"> Knowledge</w:t>
      </w:r>
    </w:p>
    <w:tbl>
      <w:tblPr>
        <w:tblW w:w="0" w:type="auto"/>
        <w:tblLayout w:type="fixed"/>
        <w:tblCellMar>
          <w:left w:w="62" w:type="dxa"/>
          <w:right w:w="62" w:type="dxa"/>
        </w:tblCellMar>
        <w:tblLook w:val="0000"/>
      </w:tblPr>
      <w:tblGrid>
        <w:gridCol w:w="8512"/>
        <w:gridCol w:w="41"/>
      </w:tblGrid>
      <w:tr w:rsidTr="00B84999">
        <w:tblPrEx>
          <w:tblW w:w="0" w:type="auto"/>
          <w:tblLayout w:type="fixed"/>
          <w:tblCellMar>
            <w:left w:w="62" w:type="dxa"/>
            <w:right w:w="62" w:type="dxa"/>
          </w:tblCellMar>
          <w:tblLook w:val="0000"/>
        </w:tblPrEx>
        <w:trPr>
          <w:gridAfter w:val="1"/>
          <w:wAfter w:w="41" w:type="dxa"/>
        </w:trPr>
        <w:tc>
          <w:tcPr>
            <w:tcW w:w="8512" w:type="dxa"/>
            <w:tcBorders>
              <w:top w:val="nil"/>
              <w:left w:val="nil"/>
              <w:bottom w:val="nil"/>
              <w:right w:val="nil"/>
            </w:tcBorders>
            <w:tcMar>
              <w:top w:w="0" w:type="dxa"/>
              <w:left w:w="62" w:type="dxa"/>
              <w:bottom w:w="0" w:type="dxa"/>
              <w:right w:w="62" w:type="dxa"/>
            </w:tcMar>
          </w:tcPr>
          <w:p w:rsidR="00000000" w:rsidP="00592262">
            <w:pPr>
              <w:pStyle w:val="BodyText"/>
              <w:rPr>
                <w:lang w:val="en-NZ"/>
              </w:rPr>
            </w:pPr>
            <w:r w:rsidRPr="00592262">
              <w:t>This section describes the essential skills and knowledge and their level, required for this unit.</w:t>
            </w:r>
          </w:p>
        </w:tc>
      </w:tr>
      <w:tr w:rsidTr="00B84999">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592262" w:rsidP="00592262">
            <w:pPr>
              <w:pStyle w:val="BodyText"/>
            </w:pPr>
            <w:r w:rsidRPr="00592262">
              <w:rPr>
                <w:rStyle w:val="SpecialBold"/>
              </w:rPr>
              <w:t>Skill requirements</w:t>
            </w:r>
          </w:p>
          <w:p w:rsidR="00000000" w:rsidRPr="00592262" w:rsidP="00592262">
            <w:pPr>
              <w:pStyle w:val="BodyText"/>
            </w:pPr>
            <w:r w:rsidRPr="00592262">
              <w:t>Look for evidence that confirms skills in:</w:t>
            </w:r>
          </w:p>
          <w:p w:rsidR="00000000" w:rsidRPr="00592262" w:rsidP="00592262">
            <w:pPr>
              <w:pStyle w:val="ListBullet2"/>
            </w:pPr>
            <w:r w:rsidRPr="00592262">
              <w:t>working with government service users with complex needs</w:t>
            </w:r>
          </w:p>
          <w:p w:rsidR="00000000" w:rsidRPr="00592262" w:rsidP="00592262">
            <w:pPr>
              <w:pStyle w:val="ListBullet2"/>
            </w:pPr>
            <w:r w:rsidRPr="00592262">
              <w:t>communicating with a range of audiences for purposes such as liaising, referring, questioning, resolving conflict etc</w:t>
            </w:r>
          </w:p>
          <w:p w:rsidR="00000000" w:rsidRPr="00592262" w:rsidP="00592262">
            <w:pPr>
              <w:pStyle w:val="ListBullet2"/>
            </w:pPr>
            <w:r w:rsidRPr="00592262">
              <w:t>working with people from diverse backgrounds</w:t>
            </w:r>
          </w:p>
          <w:p w:rsidR="00000000" w:rsidRPr="00592262" w:rsidP="00592262">
            <w:pPr>
              <w:pStyle w:val="ListBullet2"/>
            </w:pPr>
            <w:r w:rsidRPr="00592262">
              <w:t>responding to diversity, including gender and disability</w:t>
            </w:r>
          </w:p>
          <w:p w:rsidR="00000000" w:rsidRPr="00592262" w:rsidP="00592262">
            <w:pPr>
              <w:pStyle w:val="ListBullet2"/>
            </w:pPr>
            <w:r w:rsidRPr="00592262">
              <w:t xml:space="preserve">dealing with aggression </w:t>
            </w:r>
          </w:p>
          <w:p w:rsidR="00000000" w:rsidRPr="00592262" w:rsidP="00592262">
            <w:pPr>
              <w:pStyle w:val="ListBullet2"/>
            </w:pPr>
            <w:r w:rsidRPr="00592262">
              <w:t xml:space="preserve">debriefing </w:t>
            </w:r>
            <w:r w:rsidRPr="00592262">
              <w:t>affected parties after an incident</w:t>
            </w:r>
          </w:p>
          <w:p w:rsidR="00000000" w:rsidRPr="00592262" w:rsidP="00592262">
            <w:pPr>
              <w:pStyle w:val="ListBullet2"/>
            </w:pPr>
            <w:r w:rsidRPr="00592262">
              <w:t>preparing records of incidents</w:t>
            </w:r>
          </w:p>
          <w:p w:rsidR="00000000" w:rsidP="00592262">
            <w:pPr>
              <w:pStyle w:val="ListBullet2"/>
              <w:rPr>
                <w:lang w:val="en-NZ"/>
              </w:rPr>
            </w:pPr>
            <w:r w:rsidRPr="00592262">
              <w:t>applying workplace safety procedures in the context of government service delivery</w:t>
            </w:r>
          </w:p>
        </w:tc>
      </w:tr>
      <w:tr w:rsidTr="00B84999">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592262" w:rsidP="00592262">
            <w:pPr>
              <w:pStyle w:val="BodyText"/>
            </w:pPr>
            <w:r w:rsidRPr="00592262">
              <w:rPr>
                <w:rStyle w:val="SpecialBold"/>
              </w:rPr>
              <w:t>Knowledge requirements</w:t>
            </w:r>
          </w:p>
          <w:p w:rsidR="00000000" w:rsidRPr="00592262" w:rsidP="00592262">
            <w:pPr>
              <w:pStyle w:val="BodyText"/>
            </w:pPr>
            <w:r w:rsidRPr="00592262">
              <w:t xml:space="preserve"> Look for evidence that confirms knowledge and understanding of:</w:t>
            </w:r>
          </w:p>
          <w:p w:rsidR="00000000" w:rsidRPr="00592262" w:rsidP="00592262">
            <w:pPr>
              <w:pStyle w:val="ListBullet2"/>
            </w:pPr>
            <w:r w:rsidRPr="00592262">
              <w:t>the range of circ</w:t>
            </w:r>
            <w:r w:rsidRPr="00592262">
              <w:t>umstances and complexity of needs of individuals accessing government service delivery</w:t>
            </w:r>
          </w:p>
          <w:p w:rsidR="00000000" w:rsidRPr="00592262" w:rsidP="00592262">
            <w:pPr>
              <w:pStyle w:val="ListBullet2"/>
            </w:pPr>
            <w:r w:rsidRPr="00592262">
              <w:t>risk management and response</w:t>
            </w:r>
          </w:p>
          <w:p w:rsidR="00000000" w:rsidRPr="00592262" w:rsidP="00592262">
            <w:pPr>
              <w:pStyle w:val="ListBullet2"/>
            </w:pPr>
            <w:r w:rsidRPr="00592262">
              <w:t>established frameworks for resolving conflict and aggression</w:t>
            </w:r>
          </w:p>
          <w:p w:rsidR="00000000" w:rsidRPr="00592262" w:rsidP="00592262">
            <w:pPr>
              <w:pStyle w:val="ListBullet2"/>
            </w:pPr>
            <w:r w:rsidRPr="00592262">
              <w:t>available emergency services</w:t>
            </w:r>
          </w:p>
          <w:p w:rsidR="00000000" w:rsidRPr="00592262" w:rsidP="00592262">
            <w:pPr>
              <w:pStyle w:val="ListBullet2"/>
            </w:pPr>
            <w:r w:rsidRPr="00592262">
              <w:t>available specialist service providers</w:t>
            </w:r>
          </w:p>
          <w:p w:rsidR="00000000" w:rsidRPr="00592262" w:rsidP="00592262">
            <w:pPr>
              <w:pStyle w:val="ListBullet2"/>
            </w:pPr>
            <w:r w:rsidRPr="00592262">
              <w:t>legislation, policy, procedures and protocols relating to government service delivery, including occupational health and safety and environment</w:t>
            </w:r>
          </w:p>
          <w:p w:rsidR="00000000" w:rsidRPr="00592262" w:rsidP="00592262">
            <w:pPr>
              <w:pStyle w:val="ListBullet2"/>
            </w:pPr>
            <w:r w:rsidRPr="00592262">
              <w:t>principles of equal employment opportunity and diversity</w:t>
            </w:r>
          </w:p>
        </w:tc>
      </w:tr>
    </w:tbl>
    <w:p w:rsidR="00000000" w:rsidRPr="00592262" w:rsidP="00592262">
      <w:pPr>
        <w:pStyle w:val="BodyText"/>
      </w:pPr>
    </w:p>
    <w:p w:rsidR="00000000" w:rsidRPr="00592262" w:rsidP="00592262">
      <w:pPr>
        <w:pStyle w:val="AllowPageBreak"/>
      </w:pPr>
    </w:p>
    <w:p w:rsidR="00000000" w:rsidRPr="00592262" w:rsidP="00592262">
      <w:pPr>
        <w:pStyle w:val="Heading1"/>
      </w:pPr>
      <w:bookmarkStart w:id="10" w:name="O_495428"/>
      <w:bookmarkEnd w:id="10"/>
      <w:r w:rsidRPr="00592262">
        <w:t>Evidence Guide</w:t>
      </w:r>
    </w:p>
    <w:tbl>
      <w:tblPr>
        <w:tblW w:w="9322" w:type="dxa"/>
        <w:tblLayout w:type="fixed"/>
        <w:tblCellMar>
          <w:left w:w="62" w:type="dxa"/>
          <w:right w:w="62" w:type="dxa"/>
        </w:tblCellMar>
        <w:tblLook w:val="0000"/>
      </w:tblPr>
      <w:tblGrid>
        <w:gridCol w:w="2660"/>
        <w:gridCol w:w="6662"/>
      </w:tblGrid>
      <w:tr w:rsidTr="00B84999">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592262">
            <w:pPr>
              <w:pStyle w:val="BodyText"/>
              <w:rPr>
                <w:lang w:val="en-NZ"/>
              </w:rPr>
            </w:pPr>
            <w:r w:rsidRPr="00592262">
              <w:t>The Evidence Guide sp</w:t>
            </w:r>
            <w:r w:rsidRPr="00592262">
              <w:t>ecifies the evidence required to demonstrate achievement in the unit of competency as a whole. It must be read in conjunction with the Unit descriptor, Performance Criteria, the Range Statement and the Assessment Guidelines for the Public Sector Training P</w:t>
            </w:r>
            <w:r w:rsidRPr="00592262">
              <w:t>ackage.</w:t>
            </w:r>
          </w:p>
        </w:tc>
      </w:tr>
      <w:tr w:rsidTr="00B8499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592262" w:rsidP="00592262">
            <w:pPr>
              <w:pStyle w:val="BodyText"/>
            </w:pPr>
            <w:r w:rsidRPr="00592262">
              <w:rPr>
                <w:rStyle w:val="SpecialBold"/>
              </w:rPr>
              <w:t>Units to be assessed together</w:t>
            </w:r>
            <w:r w:rsidRPr="00592262">
              <w:t xml:space="preserve"> </w:t>
            </w:r>
          </w:p>
        </w:tc>
        <w:tc>
          <w:tcPr>
            <w:tcW w:w="6662" w:type="dxa"/>
            <w:tcBorders>
              <w:top w:val="nil"/>
              <w:left w:val="nil"/>
              <w:bottom w:val="nil"/>
              <w:right w:val="nil"/>
            </w:tcBorders>
            <w:tcMar>
              <w:top w:w="0" w:type="dxa"/>
              <w:left w:w="62" w:type="dxa"/>
              <w:bottom w:w="0" w:type="dxa"/>
              <w:right w:w="62" w:type="dxa"/>
            </w:tcMar>
          </w:tcPr>
          <w:p w:rsidR="00000000" w:rsidRPr="00592262" w:rsidP="00592262">
            <w:pPr>
              <w:pStyle w:val="ListBullet2"/>
            </w:pPr>
            <w:r w:rsidRPr="00592262">
              <w:rPr>
                <w:rStyle w:val="Emphasis"/>
              </w:rPr>
              <w:t>Pre</w:t>
            </w:r>
            <w:r w:rsidRPr="00592262">
              <w:t>-</w:t>
            </w:r>
            <w:r w:rsidRPr="00592262">
              <w:rPr>
                <w:rStyle w:val="Emphasis"/>
              </w:rPr>
              <w:t>requisite</w:t>
            </w:r>
            <w:r w:rsidRPr="00592262">
              <w:t xml:space="preserve"> units that </w:t>
            </w:r>
            <w:r w:rsidRPr="00592262">
              <w:rPr>
                <w:rStyle w:val="Underline"/>
              </w:rPr>
              <w:t>must</w:t>
            </w:r>
            <w:r w:rsidRPr="00592262">
              <w:t xml:space="preserve"> be achieved </w:t>
            </w:r>
            <w:r w:rsidRPr="00592262">
              <w:rPr>
                <w:rStyle w:val="Underline"/>
              </w:rPr>
              <w:t>prior</w:t>
            </w:r>
            <w:r w:rsidRPr="00592262">
              <w:t xml:space="preserve"> to this unit:</w:t>
            </w:r>
            <w:r w:rsidRPr="00592262">
              <w:rPr>
                <w:rStyle w:val="Emphasis"/>
              </w:rPr>
              <w:t>Nil</w:t>
            </w:r>
          </w:p>
          <w:p w:rsidR="00000000" w:rsidRPr="00592262" w:rsidP="00592262">
            <w:pPr>
              <w:pStyle w:val="ListBullet2"/>
            </w:pPr>
            <w:r w:rsidRPr="00592262">
              <w:rPr>
                <w:rStyle w:val="Emphasis"/>
              </w:rPr>
              <w:t>Co</w:t>
            </w:r>
            <w:r w:rsidRPr="00592262">
              <w:t>-</w:t>
            </w:r>
            <w:r w:rsidRPr="00592262">
              <w:rPr>
                <w:rStyle w:val="Emphasis"/>
              </w:rPr>
              <w:t>requisite</w:t>
            </w:r>
            <w:r w:rsidRPr="00592262">
              <w:t xml:space="preserve"> units that </w:t>
            </w:r>
            <w:r w:rsidRPr="00592262">
              <w:rPr>
                <w:rStyle w:val="Underline"/>
              </w:rPr>
              <w:t>must</w:t>
            </w:r>
            <w:r w:rsidRPr="00592262">
              <w:t xml:space="preserve"> be assessed </w:t>
            </w:r>
            <w:r w:rsidRPr="00592262">
              <w:rPr>
                <w:rStyle w:val="Underline"/>
              </w:rPr>
              <w:t>with</w:t>
            </w:r>
            <w:r w:rsidRPr="00592262">
              <w:t xml:space="preserve"> this unit:</w:t>
            </w:r>
            <w:r w:rsidRPr="00592262">
              <w:rPr>
                <w:rStyle w:val="Emphasis"/>
              </w:rPr>
              <w:t>Nil</w:t>
            </w:r>
          </w:p>
          <w:p w:rsidR="00000000" w:rsidRPr="00592262" w:rsidP="00592262">
            <w:pPr>
              <w:pStyle w:val="ListBullet2"/>
            </w:pPr>
            <w:r w:rsidRPr="00592262">
              <w:rPr>
                <w:rStyle w:val="Emphasis"/>
              </w:rPr>
              <w:t>Co</w:t>
            </w:r>
            <w:r w:rsidRPr="00592262">
              <w:t>-</w:t>
            </w:r>
            <w:r w:rsidRPr="00592262">
              <w:rPr>
                <w:rStyle w:val="Emphasis"/>
              </w:rPr>
              <w:t>assessed units</w:t>
            </w:r>
            <w:r w:rsidRPr="00592262">
              <w:t xml:space="preserve"> that </w:t>
            </w:r>
            <w:r w:rsidRPr="00592262">
              <w:rPr>
                <w:rStyle w:val="Underline"/>
              </w:rPr>
              <w:t>may</w:t>
            </w:r>
            <w:r w:rsidRPr="00592262">
              <w:t xml:space="preserve"> be assessed with this unit to increase the efficiency and realism of the assessment process include, but are not limited to:</w:t>
            </w:r>
          </w:p>
          <w:p w:rsidR="00000000" w:rsidRPr="00592262" w:rsidP="00592262">
            <w:pPr>
              <w:pStyle w:val="ListBullet3"/>
            </w:pPr>
            <w:r w:rsidRPr="00592262">
              <w:t xml:space="preserve">PSPETHC501B Promote the values and ethos of public service </w:t>
            </w:r>
          </w:p>
          <w:p w:rsidR="00000000" w:rsidRPr="00592262" w:rsidP="00592262">
            <w:pPr>
              <w:pStyle w:val="ListBullet3"/>
            </w:pPr>
            <w:r w:rsidRPr="00592262">
              <w:t>PSPGOV507A Undertake negotiations</w:t>
            </w:r>
          </w:p>
          <w:p w:rsidR="00000000" w:rsidRPr="00592262" w:rsidP="00592262">
            <w:pPr>
              <w:pStyle w:val="ListBullet3"/>
            </w:pPr>
            <w:r w:rsidRPr="00592262">
              <w:t xml:space="preserve">PSPGOV508A Manage conflict </w:t>
            </w:r>
          </w:p>
          <w:p w:rsidR="00000000" w:rsidRPr="00592262" w:rsidP="00592262">
            <w:pPr>
              <w:pStyle w:val="ListBullet3"/>
            </w:pPr>
            <w:r w:rsidRPr="00592262">
              <w:t xml:space="preserve">PSPGOV511A Provide leadership </w:t>
            </w:r>
          </w:p>
          <w:p w:rsidR="00000000" w:rsidRPr="00592262" w:rsidP="00592262">
            <w:pPr>
              <w:pStyle w:val="ListBullet3"/>
            </w:pPr>
            <w:r w:rsidRPr="00592262">
              <w:t xml:space="preserve">PSPGOV516A Develop and use emotional intelligence </w:t>
            </w:r>
          </w:p>
          <w:p w:rsidR="00000000" w:rsidRPr="00592262" w:rsidP="00592262">
            <w:pPr>
              <w:pStyle w:val="ListBullet3"/>
            </w:pPr>
            <w:r w:rsidRPr="00592262">
              <w:t>PSPGOV517A Coordinate risk management</w:t>
            </w:r>
          </w:p>
          <w:p w:rsidR="00000000" w:rsidRPr="00592262" w:rsidP="00592262">
            <w:pPr>
              <w:pStyle w:val="ListBullet3"/>
            </w:pPr>
            <w:r w:rsidRPr="00592262">
              <w:t>PSPGSD501A Develop and implement procedures for government service delivery</w:t>
            </w:r>
          </w:p>
          <w:p w:rsidR="00000000" w:rsidRPr="00592262" w:rsidP="00592262">
            <w:pPr>
              <w:pStyle w:val="ListBullet3"/>
            </w:pPr>
            <w:r w:rsidRPr="00592262">
              <w:t>PSPGSD503A Provide specialist technical service delivery</w:t>
            </w:r>
          </w:p>
          <w:p w:rsidR="00000000" w:rsidRPr="00592262" w:rsidP="00592262">
            <w:pPr>
              <w:pStyle w:val="ListBullet3"/>
            </w:pPr>
            <w:r w:rsidRPr="00592262">
              <w:t>PSP</w:t>
            </w:r>
            <w:r w:rsidRPr="00592262">
              <w:t>LEGN501B Promote compliance with legislation in the public sector</w:t>
            </w:r>
          </w:p>
          <w:p w:rsidR="00000000" w:rsidP="00592262">
            <w:pPr>
              <w:pStyle w:val="ListBullet3"/>
              <w:rPr>
                <w:lang w:val="en-NZ"/>
              </w:rPr>
            </w:pPr>
            <w:r w:rsidRPr="00592262">
              <w:t>PSPOHS501A Monitor and maintain workplace safety</w:t>
            </w:r>
          </w:p>
        </w:tc>
      </w:tr>
      <w:tr w:rsidTr="00B8499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592262" w:rsidP="00592262">
            <w:pPr>
              <w:pStyle w:val="BodyText"/>
            </w:pPr>
          </w:p>
          <w:p w:rsidR="00000000" w:rsidP="00592262">
            <w:pPr>
              <w:pStyle w:val="BodyText"/>
              <w:rPr>
                <w:lang w:val="en-NZ"/>
              </w:rPr>
            </w:pPr>
            <w:r w:rsidRPr="00592262">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592262" w:rsidP="00592262">
            <w:pPr>
              <w:pStyle w:val="BodyText"/>
            </w:pPr>
            <w:r w:rsidRPr="00592262">
              <w:t xml:space="preserve">In addition to integrated demonstration of the elements and their related performance criteria, look for </w:t>
            </w:r>
            <w:r w:rsidRPr="00592262">
              <w:t>evidence that confirms:</w:t>
            </w:r>
          </w:p>
          <w:p w:rsidR="00000000" w:rsidRPr="00592262" w:rsidP="00592262">
            <w:pPr>
              <w:pStyle w:val="ListBullet2"/>
            </w:pPr>
            <w:r w:rsidRPr="00592262">
              <w:t xml:space="preserve">the knowledge requirements of this unit </w:t>
            </w:r>
          </w:p>
          <w:p w:rsidR="00000000" w:rsidRPr="00592262" w:rsidP="00592262">
            <w:pPr>
              <w:pStyle w:val="ListBullet2"/>
            </w:pPr>
            <w:r w:rsidRPr="00592262">
              <w:t>the skill requirements of this unit</w:t>
            </w:r>
          </w:p>
          <w:p w:rsidR="00000000" w:rsidRPr="00592262" w:rsidP="00592262">
            <w:pPr>
              <w:pStyle w:val="ListBullet2"/>
            </w:pPr>
            <w:r w:rsidRPr="00592262">
              <w:t>application of the Employability Skills as they relate to this unit (see Employability Summaries in Qualifications Framework)</w:t>
            </w:r>
          </w:p>
          <w:p w:rsidR="00000000" w:rsidP="00592262">
            <w:pPr>
              <w:pStyle w:val="ListBullet2"/>
              <w:rPr>
                <w:lang w:val="en-NZ"/>
              </w:rPr>
            </w:pPr>
            <w:r w:rsidRPr="00592262">
              <w:t xml:space="preserve">management of </w:t>
            </w:r>
            <w:r w:rsidRPr="00592262">
              <w:t>emergent dynamics in a range of (3 or more) government service delivery contexts (or occasions, over time)</w:t>
            </w:r>
          </w:p>
        </w:tc>
      </w:tr>
      <w:tr w:rsidTr="00B8499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92262">
            <w:pPr>
              <w:pStyle w:val="BodyText"/>
              <w:rPr>
                <w:lang w:val="en-NZ"/>
              </w:rPr>
            </w:pPr>
            <w:r w:rsidRPr="00592262">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592262" w:rsidP="00592262">
            <w:pPr>
              <w:pStyle w:val="BodyText"/>
            </w:pPr>
            <w:r w:rsidRPr="00592262">
              <w:t>These resources include:</w:t>
            </w:r>
          </w:p>
          <w:p w:rsidR="00000000" w:rsidRPr="00592262" w:rsidP="00592262">
            <w:pPr>
              <w:pStyle w:val="ListBullet2"/>
            </w:pPr>
            <w:r w:rsidRPr="00592262">
              <w:t>legislation, policy, procedures and protocols relating to government service de</w:t>
            </w:r>
            <w:r w:rsidRPr="00592262">
              <w:t>livery</w:t>
            </w:r>
          </w:p>
          <w:p w:rsidR="00000000" w:rsidP="00592262">
            <w:pPr>
              <w:pStyle w:val="ListBullet2"/>
              <w:rPr>
                <w:lang w:val="en-NZ"/>
              </w:rPr>
            </w:pPr>
            <w:r w:rsidRPr="00592262">
              <w:t>case studies and workplace scenarios to capture the range of circumstances and cases likely to be encountered</w:t>
            </w:r>
          </w:p>
        </w:tc>
      </w:tr>
      <w:tr w:rsidTr="00B8499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92262">
            <w:pPr>
              <w:pStyle w:val="BodyText"/>
              <w:rPr>
                <w:lang w:val="en-NZ"/>
              </w:rPr>
            </w:pPr>
            <w:r w:rsidRPr="00592262">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592262" w:rsidP="00592262">
            <w:pPr>
              <w:pStyle w:val="BodyText"/>
            </w:pPr>
            <w:r w:rsidRPr="00592262">
              <w:t xml:space="preserve">Valid assessment of this unit requires: </w:t>
            </w:r>
          </w:p>
          <w:p w:rsidR="00000000" w:rsidRPr="00592262" w:rsidP="00592262">
            <w:pPr>
              <w:pStyle w:val="ListBullet2"/>
            </w:pPr>
            <w:r w:rsidRPr="00592262">
              <w:t>a workplace environment or one that closely resembles normal wo</w:t>
            </w:r>
            <w:r w:rsidRPr="00592262">
              <w:t>rk practice and replicates the range of conditions likely to be encountered when managing emergent dynamics, including coping with difficulties, irregularities and breakdowns in routine</w:t>
            </w:r>
          </w:p>
          <w:p w:rsidR="00000000" w:rsidRPr="00592262" w:rsidP="00592262">
            <w:pPr>
              <w:pStyle w:val="ListBullet2"/>
            </w:pPr>
            <w:r w:rsidRPr="00592262">
              <w:t>management of emergent dynamics in a range of (3 or more) government s</w:t>
            </w:r>
            <w:r w:rsidRPr="00592262">
              <w:t>ervice delivery contexts (or occasions, over time)</w:t>
            </w:r>
          </w:p>
          <w:p w:rsidR="00000000" w:rsidRPr="00592262" w:rsidP="00592262">
            <w:pPr>
              <w:pStyle w:val="BodyText"/>
            </w:pPr>
            <w:r w:rsidRPr="00592262">
              <w:t>Assessment methods should reflect workplace demands, such as literacy, and the needs of particular groups, such as:</w:t>
            </w:r>
          </w:p>
          <w:p w:rsidR="00000000" w:rsidRPr="00592262" w:rsidP="00592262">
            <w:pPr>
              <w:pStyle w:val="ListBullet2"/>
            </w:pPr>
            <w:r w:rsidRPr="00592262">
              <w:t>people with disabilities</w:t>
            </w:r>
          </w:p>
          <w:p w:rsidR="00000000" w:rsidRPr="00592262" w:rsidP="00592262">
            <w:pPr>
              <w:pStyle w:val="ListBullet2"/>
            </w:pPr>
            <w:r w:rsidRPr="00592262">
              <w:t>people from culturally and linguistically diverse backgrounds</w:t>
            </w:r>
          </w:p>
          <w:p w:rsidR="00000000" w:rsidRPr="00592262" w:rsidP="00592262">
            <w:pPr>
              <w:pStyle w:val="ListBullet2"/>
            </w:pPr>
            <w:r w:rsidRPr="00592262">
              <w:t>Aboriginal and Torres Strait Islander people</w:t>
            </w:r>
          </w:p>
          <w:p w:rsidR="00000000" w:rsidRPr="00592262" w:rsidP="00592262">
            <w:pPr>
              <w:pStyle w:val="ListBullet2"/>
            </w:pPr>
            <w:r w:rsidRPr="00592262">
              <w:t>women</w:t>
            </w:r>
          </w:p>
          <w:p w:rsidR="00000000" w:rsidRPr="00592262" w:rsidP="00592262">
            <w:pPr>
              <w:pStyle w:val="ListBullet2"/>
            </w:pPr>
            <w:r w:rsidRPr="00592262">
              <w:t>young people</w:t>
            </w:r>
          </w:p>
          <w:p w:rsidR="00000000" w:rsidRPr="00592262" w:rsidP="00592262">
            <w:pPr>
              <w:pStyle w:val="ListBullet2"/>
            </w:pPr>
            <w:r w:rsidRPr="00592262">
              <w:t>older people</w:t>
            </w:r>
          </w:p>
          <w:p w:rsidR="00000000" w:rsidRPr="00592262" w:rsidP="00592262">
            <w:pPr>
              <w:pStyle w:val="ListBullet2"/>
            </w:pPr>
            <w:r w:rsidRPr="00592262">
              <w:t>people in rural and remote locations</w:t>
            </w:r>
          </w:p>
          <w:p w:rsidR="00000000" w:rsidRPr="00592262" w:rsidP="00592262">
            <w:pPr>
              <w:pStyle w:val="BodyText"/>
            </w:pPr>
            <w:r w:rsidRPr="00592262">
              <w:t>Assessment methods suitable for valid and reliable assessment of this competency may include, but are not limited to, a combination of 2 or mo</w:t>
            </w:r>
            <w:r w:rsidRPr="00592262">
              <w:t xml:space="preserve">re of: </w:t>
            </w:r>
          </w:p>
          <w:p w:rsidR="00000000" w:rsidRPr="00592262" w:rsidP="00592262">
            <w:pPr>
              <w:pStyle w:val="ListBullet2"/>
            </w:pPr>
            <w:r w:rsidRPr="00592262">
              <w:t>case studies</w:t>
            </w:r>
          </w:p>
          <w:p w:rsidR="00000000" w:rsidRPr="00592262" w:rsidP="00592262">
            <w:pPr>
              <w:pStyle w:val="ListBullet2"/>
            </w:pPr>
            <w:r w:rsidRPr="00592262">
              <w:t xml:space="preserve">portfolios </w:t>
            </w:r>
          </w:p>
          <w:p w:rsidR="00000000" w:rsidRPr="00592262" w:rsidP="00592262">
            <w:pPr>
              <w:pStyle w:val="ListBullet2"/>
            </w:pPr>
            <w:r w:rsidRPr="00592262">
              <w:t>questioning</w:t>
            </w:r>
          </w:p>
          <w:p w:rsidR="00000000" w:rsidRPr="00592262" w:rsidP="00592262">
            <w:pPr>
              <w:pStyle w:val="ListBullet2"/>
            </w:pPr>
            <w:r w:rsidRPr="00592262">
              <w:t>scenarios</w:t>
            </w:r>
          </w:p>
          <w:p w:rsidR="00000000" w:rsidRPr="00592262" w:rsidP="00592262">
            <w:pPr>
              <w:pStyle w:val="ListBullet2"/>
            </w:pPr>
            <w:r w:rsidRPr="00592262">
              <w:t>simulation or role plays</w:t>
            </w:r>
          </w:p>
          <w:p w:rsidR="00000000" w:rsidP="00592262">
            <w:pPr>
              <w:pStyle w:val="ListBullet2"/>
              <w:rPr>
                <w:lang w:val="en-NZ"/>
              </w:rPr>
            </w:pPr>
            <w:r w:rsidRPr="00592262">
              <w:t>authenticated evidence from the workplace and/or training courses</w:t>
            </w:r>
          </w:p>
        </w:tc>
      </w:tr>
      <w:tr w:rsidTr="00B8499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92262">
            <w:pPr>
              <w:pStyle w:val="BodyText"/>
              <w:rPr>
                <w:lang w:val="en-NZ"/>
              </w:rPr>
            </w:pPr>
            <w:r w:rsidRPr="00592262">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592262" w:rsidP="00592262">
            <w:pPr>
              <w:pStyle w:val="BodyText"/>
            </w:pPr>
            <w:r w:rsidRPr="00592262">
              <w:t>Evidence must be gathered over time in a range of contexts to ensure the person can achieve the unit outcome and apply the competency in different situations or environments</w:t>
            </w:r>
          </w:p>
        </w:tc>
      </w:tr>
    </w:tbl>
    <w:p w:rsidR="00000000" w:rsidRPr="00592262" w:rsidP="00592262">
      <w:pPr>
        <w:pStyle w:val="BodyText"/>
      </w:pPr>
    </w:p>
    <w:p w:rsidR="00000000" w:rsidRPr="00592262" w:rsidP="00592262">
      <w:pPr>
        <w:pStyle w:val="AllowPageBreak"/>
      </w:pPr>
    </w:p>
    <w:p w:rsidR="00000000" w:rsidRPr="00592262" w:rsidP="00592262">
      <w:pPr>
        <w:pStyle w:val="Heading1"/>
      </w:pPr>
      <w:bookmarkStart w:id="11" w:name="O_495430"/>
      <w:bookmarkEnd w:id="11"/>
      <w:r w:rsidRPr="00592262">
        <w:t>Range Statement</w:t>
      </w:r>
    </w:p>
    <w:tbl>
      <w:tblPr>
        <w:tblW w:w="9322" w:type="dxa"/>
        <w:tblLayout w:type="fixed"/>
        <w:tblCellMar>
          <w:left w:w="62" w:type="dxa"/>
          <w:right w:w="62" w:type="dxa"/>
        </w:tblCellMar>
        <w:tblLook w:val="0000"/>
      </w:tblPr>
      <w:tblGrid>
        <w:gridCol w:w="2660"/>
        <w:gridCol w:w="6662"/>
      </w:tblGrid>
      <w:tr w:rsidTr="00B84999">
        <w:tblPrEx>
          <w:tblW w:w="9322" w:type="dxa"/>
          <w:tblLayout w:type="fixed"/>
          <w:tblCellMar>
            <w:left w:w="62" w:type="dxa"/>
            <w:right w:w="62" w:type="dxa"/>
          </w:tblCellMar>
          <w:tblLook w:val="0000"/>
        </w:tblPrEx>
        <w:trPr>
          <w:tblHeader/>
        </w:trPr>
        <w:tc>
          <w:tcPr>
            <w:tcW w:w="9322" w:type="dxa"/>
            <w:gridSpan w:val="2"/>
            <w:tcBorders>
              <w:top w:val="nil"/>
              <w:left w:val="nil"/>
              <w:bottom w:val="nil"/>
              <w:right w:val="nil"/>
            </w:tcBorders>
            <w:tcMar>
              <w:top w:w="0" w:type="dxa"/>
              <w:left w:w="62" w:type="dxa"/>
              <w:bottom w:w="0" w:type="dxa"/>
              <w:right w:w="62" w:type="dxa"/>
            </w:tcMar>
          </w:tcPr>
          <w:p w:rsidR="00000000" w:rsidP="00592262">
            <w:pPr>
              <w:pStyle w:val="BodyText"/>
              <w:rPr>
                <w:lang w:val="en-NZ"/>
              </w:rPr>
            </w:pPr>
            <w:r w:rsidRPr="00592262">
              <w:rPr>
                <w:rStyle w:val="SpecialBold"/>
              </w:rPr>
              <w:t>RANGE STATEMENT</w:t>
            </w:r>
          </w:p>
        </w:tc>
      </w:tr>
      <w:tr w:rsidTr="00B84999">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592262">
            <w:pPr>
              <w:pStyle w:val="BodyText"/>
              <w:rPr>
                <w:lang w:val="en-NZ"/>
              </w:rPr>
            </w:pPr>
            <w:r w:rsidRPr="00592262">
              <w:t xml:space="preserve">The Range Statement provides </w:t>
            </w:r>
            <w:r w:rsidRPr="00592262">
              <w:t>information about the context in which the unit of competency is carried out. The variables cater for differences between States and Territories and the Commonwealth, and between organisations and workplaces. They allow for different work requirements, wor</w:t>
            </w:r>
            <w:r w:rsidRPr="00592262">
              <w:t xml:space="preserve">k practices and knowledge. The Range Statement also provides a focus for assessment. It relates to the unit as a whole. Text in </w:t>
            </w:r>
            <w:r w:rsidRPr="00592262">
              <w:rPr>
                <w:rStyle w:val="BoldandItalics"/>
              </w:rPr>
              <w:t>bold italics</w:t>
            </w:r>
            <w:r w:rsidRPr="00592262">
              <w:t xml:space="preserve"> in the Performance Criteria is explained here.</w:t>
            </w:r>
          </w:p>
        </w:tc>
      </w:tr>
      <w:tr w:rsidTr="00B8499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92262">
            <w:pPr>
              <w:pStyle w:val="BodyText"/>
              <w:rPr>
                <w:lang w:val="en-NZ"/>
              </w:rPr>
            </w:pPr>
            <w:r w:rsidRPr="00592262">
              <w:rPr>
                <w:rStyle w:val="BoldandItalics"/>
              </w:rPr>
              <w:t>Front office functions</w:t>
            </w:r>
            <w:r w:rsidRPr="00592262">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592262" w:rsidP="00592262">
            <w:pPr>
              <w:pStyle w:val="ListBullet2"/>
            </w:pPr>
            <w:r w:rsidRPr="00592262">
              <w:t>reception</w:t>
            </w:r>
          </w:p>
          <w:p w:rsidR="00000000" w:rsidRPr="00592262" w:rsidP="00592262">
            <w:pPr>
              <w:pStyle w:val="ListBullet2"/>
            </w:pPr>
            <w:r w:rsidRPr="00592262">
              <w:t>bookings</w:t>
            </w:r>
          </w:p>
          <w:p w:rsidR="00000000" w:rsidRPr="00592262" w:rsidP="00592262">
            <w:pPr>
              <w:pStyle w:val="ListBullet2"/>
            </w:pPr>
            <w:r w:rsidRPr="00592262">
              <w:t>switchboard operation</w:t>
            </w:r>
          </w:p>
          <w:p w:rsidR="00000000" w:rsidRPr="00592262" w:rsidP="00592262">
            <w:pPr>
              <w:pStyle w:val="ListBullet2"/>
            </w:pPr>
            <w:r w:rsidRPr="00592262">
              <w:t>face-to-face client contact</w:t>
            </w:r>
          </w:p>
          <w:p w:rsidR="00000000" w:rsidP="00592262">
            <w:pPr>
              <w:pStyle w:val="ListBullet2"/>
              <w:rPr>
                <w:lang w:val="en-NZ"/>
              </w:rPr>
            </w:pPr>
            <w:r w:rsidRPr="00592262">
              <w:t>first point of contact</w:t>
            </w:r>
          </w:p>
        </w:tc>
      </w:tr>
      <w:tr w:rsidTr="00B8499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92262">
            <w:pPr>
              <w:pStyle w:val="BodyText"/>
              <w:rPr>
                <w:lang w:val="en-NZ"/>
              </w:rPr>
            </w:pPr>
            <w:r w:rsidRPr="00592262">
              <w:rPr>
                <w:rStyle w:val="BoldandItalics"/>
              </w:rPr>
              <w:t>Queuing strategies</w:t>
            </w:r>
            <w:r w:rsidRPr="00592262">
              <w:rPr>
                <w:rStyle w:val="SpecialBold"/>
              </w:rPr>
              <w:t xml:space="preserve"> </w:t>
            </w:r>
            <w:r w:rsidRPr="00592262">
              <w:t>may include:</w:t>
            </w:r>
          </w:p>
        </w:tc>
        <w:tc>
          <w:tcPr>
            <w:tcW w:w="6662" w:type="dxa"/>
            <w:tcBorders>
              <w:top w:val="nil"/>
              <w:left w:val="nil"/>
              <w:bottom w:val="nil"/>
              <w:right w:val="nil"/>
            </w:tcBorders>
            <w:tcMar>
              <w:top w:w="0" w:type="dxa"/>
              <w:left w:w="62" w:type="dxa"/>
              <w:bottom w:w="0" w:type="dxa"/>
              <w:right w:w="62" w:type="dxa"/>
            </w:tcMar>
          </w:tcPr>
          <w:p w:rsidR="00000000" w:rsidP="00592262">
            <w:pPr>
              <w:pStyle w:val="ListBullet2"/>
              <w:rPr>
                <w:lang w:val="en-NZ"/>
              </w:rPr>
            </w:pPr>
            <w:r w:rsidRPr="00592262">
              <w:t>local/area office guidelines and processes</w:t>
            </w:r>
          </w:p>
        </w:tc>
      </w:tr>
      <w:tr w:rsidTr="00B8499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92262">
            <w:pPr>
              <w:pStyle w:val="BodyText"/>
              <w:rPr>
                <w:lang w:val="en-NZ"/>
              </w:rPr>
            </w:pPr>
            <w:r w:rsidRPr="00592262">
              <w:rPr>
                <w:rStyle w:val="BoldandItalics"/>
              </w:rPr>
              <w:t>Response in peak demands</w:t>
            </w:r>
            <w:r w:rsidRPr="00592262">
              <w:rPr>
                <w:rStyle w:val="SpecialBold"/>
              </w:rPr>
              <w:t xml:space="preserve"> </w:t>
            </w:r>
            <w:r w:rsidRPr="00592262">
              <w:t>may be affected by:</w:t>
            </w:r>
          </w:p>
        </w:tc>
        <w:tc>
          <w:tcPr>
            <w:tcW w:w="6662" w:type="dxa"/>
            <w:tcBorders>
              <w:top w:val="nil"/>
              <w:left w:val="nil"/>
              <w:bottom w:val="nil"/>
              <w:right w:val="nil"/>
            </w:tcBorders>
            <w:tcMar>
              <w:top w:w="0" w:type="dxa"/>
              <w:left w:w="62" w:type="dxa"/>
              <w:bottom w:w="0" w:type="dxa"/>
              <w:right w:w="62" w:type="dxa"/>
            </w:tcMar>
          </w:tcPr>
          <w:p w:rsidR="00000000" w:rsidRPr="00592262" w:rsidP="00592262">
            <w:pPr>
              <w:pStyle w:val="ListBullet2"/>
            </w:pPr>
            <w:r w:rsidRPr="00592262">
              <w:t>staffing schedules</w:t>
            </w:r>
          </w:p>
          <w:p w:rsidR="00000000" w:rsidP="00592262">
            <w:pPr>
              <w:pStyle w:val="ListBullet2"/>
              <w:rPr>
                <w:lang w:val="en-NZ"/>
              </w:rPr>
            </w:pPr>
            <w:r w:rsidRPr="00592262">
              <w:t>implementation of queuing strategies</w:t>
            </w:r>
          </w:p>
        </w:tc>
      </w:tr>
      <w:tr w:rsidTr="00B8499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92262">
            <w:pPr>
              <w:pStyle w:val="BodyText"/>
              <w:rPr>
                <w:lang w:val="en-NZ"/>
              </w:rPr>
            </w:pPr>
            <w:r w:rsidRPr="00592262">
              <w:rPr>
                <w:rStyle w:val="BoldandItalics"/>
              </w:rPr>
              <w:t>Government service delivery</w:t>
            </w:r>
            <w:r w:rsidRPr="00592262">
              <w:rPr>
                <w:rStyle w:val="SpecialBold"/>
              </w:rPr>
              <w:t xml:space="preserve"> </w:t>
            </w:r>
            <w:r w:rsidRPr="00592262">
              <w:t>may be:</w:t>
            </w:r>
          </w:p>
        </w:tc>
        <w:tc>
          <w:tcPr>
            <w:tcW w:w="6662" w:type="dxa"/>
            <w:tcBorders>
              <w:top w:val="nil"/>
              <w:left w:val="nil"/>
              <w:bottom w:val="nil"/>
              <w:right w:val="nil"/>
            </w:tcBorders>
            <w:tcMar>
              <w:top w:w="0" w:type="dxa"/>
              <w:left w:w="62" w:type="dxa"/>
              <w:bottom w:w="0" w:type="dxa"/>
              <w:right w:w="62" w:type="dxa"/>
            </w:tcMar>
          </w:tcPr>
          <w:p w:rsidR="00000000" w:rsidRPr="00592262" w:rsidP="00592262">
            <w:pPr>
              <w:pStyle w:val="ListBullet2"/>
            </w:pPr>
            <w:r w:rsidRPr="00592262">
              <w:t>single agency</w:t>
            </w:r>
          </w:p>
          <w:p w:rsidR="00000000" w:rsidRPr="00592262" w:rsidP="00592262">
            <w:pPr>
              <w:pStyle w:val="ListBullet2"/>
            </w:pPr>
            <w:r w:rsidRPr="00592262">
              <w:t>multi-site</w:t>
            </w:r>
          </w:p>
          <w:p w:rsidR="00000000" w:rsidP="00592262">
            <w:pPr>
              <w:pStyle w:val="ListBullet2"/>
              <w:rPr>
                <w:lang w:val="en-NZ"/>
              </w:rPr>
            </w:pPr>
            <w:r w:rsidRPr="00592262">
              <w:t>whole of government (one tier, or all three)</w:t>
            </w:r>
          </w:p>
        </w:tc>
      </w:tr>
      <w:tr w:rsidTr="00B8499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92262">
            <w:pPr>
              <w:pStyle w:val="BodyText"/>
              <w:rPr>
                <w:lang w:val="en-NZ"/>
              </w:rPr>
            </w:pPr>
            <w:r w:rsidRPr="00592262">
              <w:rPr>
                <w:rStyle w:val="SpecialBold"/>
              </w:rPr>
              <w:t xml:space="preserve">Complex needs and challenges </w:t>
            </w:r>
            <w:r w:rsidRPr="00592262">
              <w:t>may include:</w:t>
            </w:r>
          </w:p>
        </w:tc>
        <w:tc>
          <w:tcPr>
            <w:tcW w:w="6662" w:type="dxa"/>
            <w:tcBorders>
              <w:top w:val="nil"/>
              <w:left w:val="nil"/>
              <w:bottom w:val="nil"/>
              <w:right w:val="nil"/>
            </w:tcBorders>
            <w:tcMar>
              <w:top w:w="0" w:type="dxa"/>
              <w:left w:w="62" w:type="dxa"/>
              <w:bottom w:w="0" w:type="dxa"/>
              <w:right w:w="62" w:type="dxa"/>
            </w:tcMar>
          </w:tcPr>
          <w:p w:rsidR="00000000" w:rsidRPr="00592262" w:rsidP="00592262">
            <w:pPr>
              <w:pStyle w:val="ListBullet2"/>
            </w:pPr>
            <w:r w:rsidRPr="00592262">
              <w:t>homelessness</w:t>
            </w:r>
          </w:p>
          <w:p w:rsidR="00000000" w:rsidRPr="00592262" w:rsidP="00592262">
            <w:pPr>
              <w:pStyle w:val="ListBullet2"/>
            </w:pPr>
            <w:r w:rsidRPr="00592262">
              <w:t>domestic violence</w:t>
            </w:r>
          </w:p>
          <w:p w:rsidR="00000000" w:rsidRPr="00592262" w:rsidP="00592262">
            <w:pPr>
              <w:pStyle w:val="ListBullet2"/>
            </w:pPr>
            <w:r w:rsidRPr="00592262">
              <w:t>diversity issues</w:t>
            </w:r>
          </w:p>
          <w:p w:rsidR="00000000" w:rsidRPr="00592262" w:rsidP="00592262">
            <w:pPr>
              <w:pStyle w:val="ListBullet2"/>
            </w:pPr>
            <w:r w:rsidRPr="00592262">
              <w:t>disability</w:t>
            </w:r>
          </w:p>
          <w:p w:rsidR="00000000" w:rsidRPr="00592262" w:rsidP="00592262">
            <w:pPr>
              <w:pStyle w:val="ListBullet2"/>
            </w:pPr>
            <w:r w:rsidRPr="00592262">
              <w:t>substance abuse</w:t>
            </w:r>
          </w:p>
          <w:p w:rsidR="00000000" w:rsidP="00592262">
            <w:pPr>
              <w:pStyle w:val="ListBullet2"/>
              <w:rPr>
                <w:lang w:val="en-NZ"/>
              </w:rPr>
            </w:pPr>
            <w:r w:rsidRPr="00592262">
              <w:t>English language, literacy and numeracy skills</w:t>
            </w:r>
          </w:p>
        </w:tc>
      </w:tr>
      <w:tr w:rsidTr="00B8499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92262">
            <w:pPr>
              <w:pStyle w:val="BodyText"/>
              <w:rPr>
                <w:lang w:val="en-NZ"/>
              </w:rPr>
            </w:pPr>
            <w:r w:rsidRPr="00592262">
              <w:rPr>
                <w:rStyle w:val="BoldandItalics"/>
              </w:rPr>
              <w:t>Action to resolve issues</w:t>
            </w:r>
            <w:r w:rsidRPr="00592262">
              <w:rPr>
                <w:rStyle w:val="SpecialBold"/>
              </w:rPr>
              <w:t xml:space="preserve"> </w:t>
            </w:r>
            <w:r w:rsidRPr="00592262">
              <w:t>may include:</w:t>
            </w:r>
          </w:p>
        </w:tc>
        <w:tc>
          <w:tcPr>
            <w:tcW w:w="6662" w:type="dxa"/>
            <w:tcBorders>
              <w:top w:val="nil"/>
              <w:left w:val="nil"/>
              <w:bottom w:val="nil"/>
              <w:right w:val="nil"/>
            </w:tcBorders>
            <w:tcMar>
              <w:top w:w="0" w:type="dxa"/>
              <w:left w:w="62" w:type="dxa"/>
              <w:bottom w:w="0" w:type="dxa"/>
              <w:right w:w="62" w:type="dxa"/>
            </w:tcMar>
          </w:tcPr>
          <w:p w:rsidR="00000000" w:rsidRPr="00592262" w:rsidP="00592262">
            <w:pPr>
              <w:pStyle w:val="ListBullet2"/>
            </w:pPr>
            <w:r w:rsidRPr="00592262">
              <w:t>mediation</w:t>
            </w:r>
          </w:p>
          <w:p w:rsidR="00000000" w:rsidRPr="00592262" w:rsidP="00592262">
            <w:pPr>
              <w:pStyle w:val="ListBullet2"/>
            </w:pPr>
            <w:r w:rsidRPr="00592262">
              <w:t>implementation of local customer aggression practices</w:t>
            </w:r>
          </w:p>
          <w:p w:rsidR="00000000" w:rsidP="00592262">
            <w:pPr>
              <w:pStyle w:val="ListBullet2"/>
              <w:rPr>
                <w:lang w:val="en-NZ"/>
              </w:rPr>
            </w:pPr>
            <w:r w:rsidRPr="00592262">
              <w:t>intervention</w:t>
            </w:r>
          </w:p>
        </w:tc>
      </w:tr>
      <w:tr w:rsidTr="00B8499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92262">
            <w:pPr>
              <w:pStyle w:val="BodyText"/>
              <w:rPr>
                <w:lang w:val="en-NZ"/>
              </w:rPr>
            </w:pPr>
            <w:r w:rsidRPr="00592262">
              <w:rPr>
                <w:rStyle w:val="BoldandItalics"/>
              </w:rPr>
              <w:t>Legislation, processes and guidelines</w:t>
            </w:r>
            <w:r w:rsidRPr="00592262">
              <w:rPr>
                <w:rStyle w:val="SpecialBold"/>
              </w:rPr>
              <w:t xml:space="preserve"> </w:t>
            </w:r>
            <w:r w:rsidRPr="00592262">
              <w:t>may include:</w:t>
            </w:r>
          </w:p>
        </w:tc>
        <w:tc>
          <w:tcPr>
            <w:tcW w:w="6662" w:type="dxa"/>
            <w:tcBorders>
              <w:top w:val="nil"/>
              <w:left w:val="nil"/>
              <w:bottom w:val="nil"/>
              <w:right w:val="nil"/>
            </w:tcBorders>
            <w:tcMar>
              <w:top w:w="0" w:type="dxa"/>
              <w:left w:w="62" w:type="dxa"/>
              <w:bottom w:w="0" w:type="dxa"/>
              <w:right w:w="62" w:type="dxa"/>
            </w:tcMar>
          </w:tcPr>
          <w:p w:rsidR="00000000" w:rsidRPr="00592262" w:rsidP="00592262">
            <w:pPr>
              <w:pStyle w:val="ListBullet2"/>
            </w:pPr>
            <w:r w:rsidRPr="00592262">
              <w:t>Social Security Act 1991</w:t>
            </w:r>
          </w:p>
          <w:p w:rsidR="00000000" w:rsidRPr="00592262" w:rsidP="00592262">
            <w:pPr>
              <w:pStyle w:val="ListBullet2"/>
            </w:pPr>
            <w:r w:rsidRPr="00592262">
              <w:t>Social Security Administration Act 1999</w:t>
            </w:r>
          </w:p>
          <w:p w:rsidR="00000000" w:rsidRPr="00592262" w:rsidP="00592262">
            <w:pPr>
              <w:pStyle w:val="ListBullet2"/>
            </w:pPr>
            <w:r w:rsidRPr="00592262">
              <w:t>Social Security International Agreements Act 1999</w:t>
            </w:r>
          </w:p>
          <w:p w:rsidR="00000000" w:rsidRPr="00592262" w:rsidP="00592262">
            <w:pPr>
              <w:pStyle w:val="ListBullet2"/>
            </w:pPr>
            <w:r w:rsidRPr="00592262">
              <w:t>Australian Public Services Act 1999</w:t>
            </w:r>
          </w:p>
          <w:p w:rsidR="00000000" w:rsidRPr="00592262" w:rsidP="00592262">
            <w:pPr>
              <w:pStyle w:val="ListBullet2"/>
            </w:pPr>
            <w:r w:rsidRPr="00592262">
              <w:t>Family Assistance Act 1999</w:t>
            </w:r>
          </w:p>
          <w:p w:rsidR="00000000" w:rsidRPr="00592262" w:rsidP="00592262">
            <w:pPr>
              <w:pStyle w:val="ListBullet2"/>
            </w:pPr>
            <w:r w:rsidRPr="00592262">
              <w:t>Family Assistance Administration Act 1999</w:t>
            </w:r>
          </w:p>
          <w:p w:rsidR="00000000" w:rsidRPr="00592262" w:rsidP="00592262">
            <w:pPr>
              <w:pStyle w:val="ListBullet2"/>
            </w:pPr>
            <w:r w:rsidRPr="00592262">
              <w:t>Student Assistance Act</w:t>
            </w:r>
          </w:p>
          <w:p w:rsidR="00000000" w:rsidP="00592262">
            <w:pPr>
              <w:pStyle w:val="ListBullet2"/>
              <w:rPr>
                <w:lang w:val="en-NZ"/>
              </w:rPr>
            </w:pPr>
            <w:r w:rsidRPr="00592262">
              <w:t>Centrelink Development Agreement 2002 - 2005, or as revised</w:t>
            </w:r>
          </w:p>
        </w:tc>
      </w:tr>
      <w:tr w:rsidTr="00B8499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92262">
            <w:pPr>
              <w:pStyle w:val="BodyText"/>
              <w:rPr>
                <w:lang w:val="en-NZ"/>
              </w:rPr>
            </w:pPr>
            <w:r w:rsidRPr="00592262">
              <w:rPr>
                <w:rStyle w:val="BoldandItalics"/>
              </w:rPr>
              <w:t>Specialist service providers</w:t>
            </w:r>
            <w:r w:rsidRPr="00592262">
              <w:rPr>
                <w:rStyle w:val="SpecialBold"/>
              </w:rPr>
              <w:t xml:space="preserve"> </w:t>
            </w:r>
            <w:r w:rsidRPr="00592262">
              <w:t>may include:</w:t>
            </w:r>
          </w:p>
        </w:tc>
        <w:tc>
          <w:tcPr>
            <w:tcW w:w="6662" w:type="dxa"/>
            <w:tcBorders>
              <w:top w:val="nil"/>
              <w:left w:val="nil"/>
              <w:bottom w:val="nil"/>
              <w:right w:val="nil"/>
            </w:tcBorders>
            <w:tcMar>
              <w:top w:w="0" w:type="dxa"/>
              <w:left w:w="62" w:type="dxa"/>
              <w:bottom w:w="0" w:type="dxa"/>
              <w:right w:w="62" w:type="dxa"/>
            </w:tcMar>
          </w:tcPr>
          <w:p w:rsidR="00000000" w:rsidRPr="00592262" w:rsidP="00592262">
            <w:pPr>
              <w:pStyle w:val="ListBullet2"/>
            </w:pPr>
            <w:r w:rsidRPr="00592262">
              <w:t>psychologists</w:t>
            </w:r>
          </w:p>
          <w:p w:rsidR="00000000" w:rsidRPr="00592262" w:rsidP="00592262">
            <w:pPr>
              <w:pStyle w:val="ListBullet2"/>
            </w:pPr>
            <w:r w:rsidRPr="00592262">
              <w:t>social workers</w:t>
            </w:r>
          </w:p>
          <w:p w:rsidR="00000000" w:rsidRPr="00592262" w:rsidP="00592262">
            <w:pPr>
              <w:pStyle w:val="ListBullet2"/>
            </w:pPr>
            <w:r w:rsidRPr="00592262">
              <w:t>community workers</w:t>
            </w:r>
          </w:p>
          <w:p w:rsidR="00000000" w:rsidRPr="00592262" w:rsidP="00592262">
            <w:pPr>
              <w:pStyle w:val="ListBullet2"/>
            </w:pPr>
            <w:r w:rsidRPr="00592262">
              <w:t>job network members</w:t>
            </w:r>
          </w:p>
          <w:p w:rsidR="00000000" w:rsidRPr="00592262" w:rsidP="00592262">
            <w:pPr>
              <w:pStyle w:val="ListBullet2"/>
            </w:pPr>
            <w:r w:rsidRPr="00592262">
              <w:t>counsellors</w:t>
            </w:r>
          </w:p>
          <w:p w:rsidR="00000000" w:rsidRPr="00592262" w:rsidP="00592262">
            <w:pPr>
              <w:pStyle w:val="ListBullet2"/>
            </w:pPr>
            <w:r w:rsidRPr="00592262">
              <w:t>health professionals</w:t>
            </w:r>
          </w:p>
          <w:p w:rsidR="00000000" w:rsidP="00592262">
            <w:pPr>
              <w:pStyle w:val="ListBullet2"/>
              <w:rPr>
                <w:lang w:val="en-NZ"/>
              </w:rPr>
            </w:pPr>
            <w:r w:rsidRPr="00592262">
              <w:t>job network providers</w:t>
            </w:r>
          </w:p>
        </w:tc>
      </w:tr>
      <w:tr w:rsidTr="00B8499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92262">
            <w:pPr>
              <w:pStyle w:val="BodyText"/>
              <w:rPr>
                <w:lang w:val="en-NZ"/>
              </w:rPr>
            </w:pPr>
            <w:r w:rsidRPr="00592262">
              <w:rPr>
                <w:rStyle w:val="BoldandItalics"/>
              </w:rPr>
              <w:t>Emergency services</w:t>
            </w:r>
            <w:r w:rsidRPr="00592262">
              <w:rPr>
                <w:rStyle w:val="SpecialBold"/>
              </w:rPr>
              <w:t xml:space="preserve"> </w:t>
            </w:r>
            <w:r w:rsidRPr="00592262">
              <w:t>may include:</w:t>
            </w:r>
          </w:p>
        </w:tc>
        <w:tc>
          <w:tcPr>
            <w:tcW w:w="6662" w:type="dxa"/>
            <w:tcBorders>
              <w:top w:val="nil"/>
              <w:left w:val="nil"/>
              <w:bottom w:val="nil"/>
              <w:right w:val="nil"/>
            </w:tcBorders>
            <w:tcMar>
              <w:top w:w="0" w:type="dxa"/>
              <w:left w:w="62" w:type="dxa"/>
              <w:bottom w:w="0" w:type="dxa"/>
              <w:right w:w="62" w:type="dxa"/>
            </w:tcMar>
          </w:tcPr>
          <w:p w:rsidR="00000000" w:rsidRPr="00592262" w:rsidP="00592262">
            <w:pPr>
              <w:pStyle w:val="ListBullet2"/>
            </w:pPr>
            <w:r w:rsidRPr="00592262">
              <w:t>police</w:t>
            </w:r>
          </w:p>
          <w:p w:rsidR="00000000" w:rsidRPr="00592262" w:rsidP="00592262">
            <w:pPr>
              <w:pStyle w:val="ListBullet2"/>
            </w:pPr>
            <w:r w:rsidRPr="00592262">
              <w:t>ambulance</w:t>
            </w:r>
          </w:p>
          <w:p w:rsidR="00000000" w:rsidRPr="00592262" w:rsidP="00592262">
            <w:pPr>
              <w:pStyle w:val="ListBullet2"/>
            </w:pPr>
            <w:r w:rsidRPr="00592262">
              <w:t>building security personnel</w:t>
            </w:r>
          </w:p>
          <w:p w:rsidR="00000000" w:rsidRPr="00592262" w:rsidP="00592262">
            <w:pPr>
              <w:pStyle w:val="ListBullet2"/>
            </w:pPr>
            <w:r w:rsidRPr="00592262">
              <w:t>government security advisers</w:t>
            </w:r>
          </w:p>
        </w:tc>
      </w:tr>
    </w:tbl>
    <w:p w:rsidR="00B84999" w:rsidP="00592262">
      <w:pPr>
        <w:pStyle w:val="BodyText"/>
      </w:pPr>
    </w:p>
    <w:p w:rsidR="00B84999" w:rsidP="00592262">
      <w:pPr>
        <w:pStyle w:val="BodyText"/>
      </w:pPr>
    </w:p>
    <w:p w:rsidR="00000000" w:rsidRPr="00592262" w:rsidP="00592262">
      <w:pPr>
        <w:pStyle w:val="Heading1"/>
      </w:pPr>
      <w:bookmarkStart w:id="12" w:name="O_495429"/>
      <w:bookmarkEnd w:id="12"/>
      <w:r w:rsidRPr="00592262">
        <w:t>Unit Sector(s)</w:t>
      </w:r>
    </w:p>
    <w:p w:rsidR="00000000" w:rsidRPr="00592262" w:rsidP="00592262">
      <w:pPr>
        <w:pStyle w:val="BodyText"/>
      </w:pPr>
      <w:r w:rsidRPr="00592262">
        <w:t>Not applicable.</w:t>
      </w:r>
    </w:p>
    <w:p w:rsidR="00000000" w:rsidRPr="00592262" w:rsidP="00592262">
      <w:pPr>
        <w:pStyle w:val="AllowPageBreak"/>
      </w:pPr>
    </w:p>
    <w:p w:rsidR="00000000" w:rsidRPr="00592262" w:rsidP="00592262">
      <w:pPr>
        <w:pStyle w:val="Heading1"/>
      </w:pPr>
      <w:bookmarkStart w:id="13" w:name="O_495438"/>
      <w:bookmarkEnd w:id="13"/>
      <w:r w:rsidRPr="00592262">
        <w:t>Competency field</w:t>
      </w:r>
    </w:p>
    <w:p w:rsidR="00000000" w:rsidRPr="00592262" w:rsidP="00592262">
      <w:pPr>
        <w:pStyle w:val="BodyText"/>
      </w:pPr>
      <w:r w:rsidRPr="00592262">
        <w:t>Government Service Delivery.</w:t>
      </w:r>
    </w:p>
    <w:p w:rsidR="00000000" w:rsidRPr="00592262" w:rsidP="00592262"/>
    <w:sectPr w:rsidSect="005922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2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4999" w:rsidP="00B849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2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999" w:rsidP="005922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84999" w:rsidP="0059226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84999" w:rsidP="0059226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2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262" w:rsidRPr="00B84999" w:rsidP="00B8499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2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999" w:rsidRPr="002D2AF8" w:rsidP="00592262">
    <w:pPr>
      <w:pStyle w:val="Header"/>
      <w:framePr w:wrap="around"/>
    </w:pPr>
    <w:r>
      <w:fldChar w:fldCharType="begin"/>
    </w:r>
    <w:r>
      <w:instrText xml:space="preserve"> TITLE   \* MERGEFORMAT </w:instrText>
    </w:r>
    <w:r>
      <w:fldChar w:fldCharType="separate"/>
    </w:r>
    <w:r>
      <w:t>PSPGSD502A Manage the emergent dynamics of government service delivery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B84999" w:rsidP="005922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1C69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526A41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22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2262"/>
    <w:pPr>
      <w:spacing w:before="360" w:after="60"/>
      <w:outlineLvl w:val="0"/>
    </w:pPr>
    <w:rPr>
      <w:sz w:val="32"/>
    </w:rPr>
  </w:style>
  <w:style w:type="paragraph" w:styleId="Heading2">
    <w:name w:val="heading 2"/>
    <w:basedOn w:val="HeadingBase"/>
    <w:next w:val="BodyText"/>
    <w:link w:val="Heading2Char"/>
    <w:qFormat/>
    <w:rsid w:val="00592262"/>
    <w:pPr>
      <w:keepLines/>
      <w:spacing w:before="240" w:after="120"/>
      <w:outlineLvl w:val="1"/>
    </w:pPr>
    <w:rPr>
      <w:sz w:val="28"/>
      <w:szCs w:val="40"/>
    </w:rPr>
  </w:style>
  <w:style w:type="paragraph" w:styleId="Heading3">
    <w:name w:val="heading 3"/>
    <w:basedOn w:val="HeadingBase"/>
    <w:next w:val="BodyText"/>
    <w:link w:val="Heading3Char"/>
    <w:qFormat/>
    <w:rsid w:val="00592262"/>
    <w:pPr>
      <w:spacing w:before="180" w:after="120"/>
      <w:outlineLvl w:val="2"/>
    </w:pPr>
    <w:rPr>
      <w:spacing w:val="-10"/>
      <w:kern w:val="32"/>
    </w:rPr>
  </w:style>
  <w:style w:type="paragraph" w:styleId="Heading4">
    <w:name w:val="heading 4"/>
    <w:basedOn w:val="HeadingBase"/>
    <w:next w:val="BodyText"/>
    <w:link w:val="Heading4Char"/>
    <w:qFormat/>
    <w:rsid w:val="00592262"/>
    <w:pPr>
      <w:spacing w:before="160" w:after="120"/>
      <w:outlineLvl w:val="3"/>
    </w:pPr>
    <w:rPr>
      <w:sz w:val="22"/>
    </w:rPr>
  </w:style>
  <w:style w:type="paragraph" w:styleId="Heading5">
    <w:name w:val="heading 5"/>
    <w:basedOn w:val="HeadingBase"/>
    <w:next w:val="Normal"/>
    <w:link w:val="Heading5Char"/>
    <w:qFormat/>
    <w:rsid w:val="00592262"/>
    <w:pPr>
      <w:spacing w:before="80"/>
      <w:outlineLvl w:val="4"/>
    </w:pPr>
    <w:rPr>
      <w:color w:val="918585"/>
      <w:sz w:val="20"/>
    </w:rPr>
  </w:style>
  <w:style w:type="paragraph" w:styleId="Heading6">
    <w:name w:val="heading 6"/>
    <w:basedOn w:val="HeadingBase"/>
    <w:next w:val="Normal"/>
    <w:link w:val="Heading6Char"/>
    <w:qFormat/>
    <w:rsid w:val="00592262"/>
    <w:pPr>
      <w:spacing w:before="60"/>
      <w:outlineLvl w:val="5"/>
    </w:pPr>
    <w:rPr>
      <w:color w:val="918585"/>
      <w:sz w:val="20"/>
    </w:rPr>
  </w:style>
  <w:style w:type="paragraph" w:styleId="Heading7">
    <w:name w:val="heading 7"/>
    <w:basedOn w:val="Normal"/>
    <w:next w:val="Normal"/>
    <w:link w:val="Heading7Char"/>
    <w:qFormat/>
    <w:rsid w:val="00592262"/>
    <w:pPr>
      <w:ind w:left="720"/>
      <w:outlineLvl w:val="6"/>
    </w:pPr>
    <w:rPr>
      <w:i/>
    </w:rPr>
  </w:style>
  <w:style w:type="paragraph" w:styleId="Heading8">
    <w:name w:val="heading 8"/>
    <w:basedOn w:val="Normal"/>
    <w:next w:val="Normal"/>
    <w:link w:val="Heading8Char"/>
    <w:qFormat/>
    <w:rsid w:val="00592262"/>
    <w:pPr>
      <w:ind w:left="720"/>
      <w:outlineLvl w:val="7"/>
    </w:pPr>
    <w:rPr>
      <w:i/>
    </w:rPr>
  </w:style>
  <w:style w:type="paragraph" w:styleId="Heading9">
    <w:name w:val="heading 9"/>
    <w:basedOn w:val="Normal"/>
    <w:next w:val="Normal"/>
    <w:link w:val="Heading9Char"/>
    <w:qFormat/>
    <w:rsid w:val="00592262"/>
    <w:pPr>
      <w:ind w:left="720"/>
      <w:outlineLvl w:val="8"/>
    </w:pPr>
    <w:rPr>
      <w:i/>
    </w:rPr>
  </w:style>
  <w:style w:type="character" w:default="1" w:styleId="DefaultParagraphFont">
    <w:name w:val="Default Paragraph Font"/>
    <w:uiPriority w:val="1"/>
    <w:unhideWhenUsed/>
    <w:rsid w:val="005922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2262"/>
  </w:style>
  <w:style w:type="character" w:customStyle="1" w:styleId="Heading1Char">
    <w:name w:val="Heading 1 Char"/>
    <w:basedOn w:val="DefaultParagraphFont"/>
    <w:link w:val="Heading1"/>
    <w:rsid w:val="00592262"/>
    <w:rPr>
      <w:rFonts w:ascii="Times New Roman" w:eastAsia="Times New Roman" w:hAnsi="Times New Roman" w:cs="Times New Roman"/>
      <w:b/>
      <w:sz w:val="32"/>
      <w:szCs w:val="20"/>
      <w:lang w:eastAsia="en-US"/>
    </w:rPr>
  </w:style>
  <w:style w:type="paragraph" w:styleId="BodyText">
    <w:name w:val="Body Text"/>
    <w:basedOn w:val="Normal"/>
    <w:link w:val="BodyTextChar"/>
    <w:rsid w:val="005922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92262"/>
    <w:rPr>
      <w:rFonts w:ascii="Times New Roman" w:eastAsia="Times New Roman" w:hAnsi="Times New Roman" w:cs="Times New Roman"/>
      <w:sz w:val="24"/>
      <w:lang w:eastAsia="en-US"/>
    </w:rPr>
  </w:style>
  <w:style w:type="paragraph" w:styleId="Footer">
    <w:name w:val="footer"/>
    <w:basedOn w:val="Normal"/>
    <w:link w:val="FooterChar"/>
    <w:rsid w:val="005922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2262"/>
    <w:rPr>
      <w:rFonts w:ascii="Times New Roman" w:eastAsia="Times New Roman" w:hAnsi="Times New Roman" w:cs="Times New Roman"/>
      <w:sz w:val="16"/>
      <w:lang w:eastAsia="en-US"/>
    </w:rPr>
  </w:style>
  <w:style w:type="paragraph" w:styleId="List">
    <w:name w:val="List"/>
    <w:basedOn w:val="BodyText"/>
    <w:next w:val="BodyText"/>
    <w:rsid w:val="00592262"/>
    <w:pPr>
      <w:tabs>
        <w:tab w:val="left" w:pos="340"/>
      </w:tabs>
      <w:spacing w:before="60" w:after="60"/>
      <w:ind w:left="340" w:hanging="340"/>
    </w:pPr>
  </w:style>
  <w:style w:type="character" w:customStyle="1" w:styleId="SpecialBold">
    <w:name w:val="Special Bold"/>
    <w:basedOn w:val="DefaultParagraphFont"/>
    <w:rsid w:val="00592262"/>
    <w:rPr>
      <w:b/>
      <w:spacing w:val="0"/>
    </w:rPr>
  </w:style>
  <w:style w:type="paragraph" w:styleId="ListBullet2">
    <w:name w:val="List Bullet 2"/>
    <w:basedOn w:val="List2"/>
    <w:rsid w:val="00592262"/>
    <w:pPr>
      <w:numPr>
        <w:numId w:val="14"/>
      </w:numPr>
      <w:tabs>
        <w:tab w:val="clear" w:pos="680"/>
      </w:tabs>
    </w:pPr>
  </w:style>
  <w:style w:type="character" w:styleId="Emphasis">
    <w:name w:val="Emphasis"/>
    <w:basedOn w:val="DefaultParagraphFont"/>
    <w:qFormat/>
    <w:rsid w:val="00592262"/>
    <w:rPr>
      <w:i/>
    </w:rPr>
  </w:style>
  <w:style w:type="paragraph" w:customStyle="1" w:styleId="SuperHeading">
    <w:name w:val="SuperHeading"/>
    <w:basedOn w:val="Normal"/>
    <w:rsid w:val="00592262"/>
    <w:pPr>
      <w:spacing w:before="240" w:after="120"/>
      <w:outlineLvl w:val="0"/>
    </w:pPr>
    <w:rPr>
      <w:rFonts w:ascii="Times New Roman" w:hAnsi="Times New Roman"/>
      <w:b/>
      <w:sz w:val="28"/>
    </w:rPr>
  </w:style>
  <w:style w:type="paragraph" w:customStyle="1" w:styleId="AllowPageBreak">
    <w:name w:val="AllowPageBreak"/>
    <w:rsid w:val="0059226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92262"/>
    <w:pPr>
      <w:numPr>
        <w:numId w:val="2"/>
      </w:numPr>
      <w:tabs>
        <w:tab w:val="clear" w:pos="1021"/>
      </w:tabs>
      <w:ind w:left="1037" w:hanging="357"/>
    </w:pPr>
  </w:style>
  <w:style w:type="character" w:customStyle="1" w:styleId="Underline">
    <w:name w:val="Underline"/>
    <w:basedOn w:val="DefaultParagraphFont"/>
    <w:qFormat/>
    <w:rsid w:val="00592262"/>
    <w:rPr>
      <w:u w:val="single"/>
    </w:rPr>
  </w:style>
  <w:style w:type="character" w:customStyle="1" w:styleId="BoldandItalics">
    <w:name w:val="Bold and Italics"/>
    <w:qFormat/>
    <w:rsid w:val="00592262"/>
    <w:rPr>
      <w:b/>
      <w:i/>
      <w:u w:val="none"/>
    </w:rPr>
  </w:style>
  <w:style w:type="character" w:customStyle="1" w:styleId="Heading2Char">
    <w:name w:val="Heading 2 Char"/>
    <w:basedOn w:val="DefaultParagraphFont"/>
    <w:link w:val="Heading2"/>
    <w:rsid w:val="005922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22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22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22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22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22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22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2262"/>
    <w:rPr>
      <w:rFonts w:ascii="Courier New" w:eastAsia="Times New Roman" w:hAnsi="Courier New" w:cs="Times New Roman"/>
      <w:i/>
      <w:szCs w:val="20"/>
      <w:lang w:eastAsia="en-US"/>
    </w:rPr>
  </w:style>
  <w:style w:type="paragraph" w:customStyle="1" w:styleId="HeadingBase">
    <w:name w:val="Heading Base"/>
    <w:rsid w:val="005922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2262"/>
    <w:pPr>
      <w:tabs>
        <w:tab w:val="right" w:leader="dot" w:pos="9072"/>
      </w:tabs>
      <w:ind w:left="567"/>
    </w:pPr>
    <w:rPr>
      <w:szCs w:val="22"/>
    </w:rPr>
  </w:style>
  <w:style w:type="paragraph" w:customStyle="1" w:styleId="TOCBase">
    <w:name w:val="TOC Base"/>
    <w:rsid w:val="005922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2262"/>
    <w:pPr>
      <w:tabs>
        <w:tab w:val="right" w:leader="dot" w:pos="9072"/>
      </w:tabs>
      <w:spacing w:before="40" w:after="40"/>
      <w:ind w:left="284"/>
    </w:pPr>
    <w:rPr>
      <w:rFonts w:ascii="Times New Roman" w:hAnsi="Times New Roman"/>
    </w:rPr>
  </w:style>
  <w:style w:type="paragraph" w:styleId="TOC1">
    <w:name w:val="toc 1"/>
    <w:basedOn w:val="TOCBase"/>
    <w:next w:val="Normal"/>
    <w:rsid w:val="0059226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92262"/>
    <w:pPr>
      <w:spacing w:before="5040"/>
      <w:jc w:val="center"/>
    </w:pPr>
    <w:rPr>
      <w:sz w:val="48"/>
      <w:szCs w:val="72"/>
      <w:lang w:val="en-US"/>
    </w:rPr>
  </w:style>
  <w:style w:type="character" w:customStyle="1" w:styleId="TitleChar">
    <w:name w:val="Title Char"/>
    <w:basedOn w:val="DefaultParagraphFont"/>
    <w:link w:val="Title"/>
    <w:rsid w:val="005922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2262"/>
    <w:pPr>
      <w:tabs>
        <w:tab w:val="left" w:pos="3600"/>
        <w:tab w:val="left" w:pos="3958"/>
      </w:tabs>
    </w:pPr>
  </w:style>
  <w:style w:type="paragraph" w:styleId="ListBullet">
    <w:name w:val="List Bullet"/>
    <w:basedOn w:val="List"/>
    <w:rsid w:val="00592262"/>
    <w:pPr>
      <w:numPr>
        <w:numId w:val="13"/>
      </w:numPr>
      <w:tabs>
        <w:tab w:val="clear" w:pos="340"/>
      </w:tabs>
      <w:spacing w:before="40" w:after="40"/>
    </w:pPr>
  </w:style>
  <w:style w:type="paragraph" w:customStyle="1" w:styleId="Note">
    <w:name w:val="Note"/>
    <w:basedOn w:val="BodyText"/>
    <w:rsid w:val="005922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2262"/>
    <w:pPr>
      <w:framePr w:wrap="auto" w:hAnchor="text" w:y="6049"/>
    </w:pPr>
    <w:rPr>
      <w:color w:val="000000"/>
      <w:sz w:val="40"/>
    </w:rPr>
  </w:style>
  <w:style w:type="paragraph" w:customStyle="1" w:styleId="TOCTitle">
    <w:name w:val="TOCTitle"/>
    <w:basedOn w:val="Heading1"/>
    <w:rsid w:val="00592262"/>
    <w:pPr>
      <w:spacing w:after="240"/>
      <w:jc w:val="center"/>
      <w:outlineLvl w:val="9"/>
    </w:pPr>
    <w:rPr>
      <w:caps/>
    </w:rPr>
  </w:style>
  <w:style w:type="paragraph" w:customStyle="1" w:styleId="Version">
    <w:name w:val="Version"/>
    <w:rsid w:val="005922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2262"/>
    <w:pPr>
      <w:keepNext w:val="0"/>
      <w:tabs>
        <w:tab w:val="right" w:pos="4176"/>
      </w:tabs>
      <w:ind w:left="198" w:hanging="198"/>
    </w:pPr>
    <w:rPr>
      <w:rFonts w:ascii="Garamond" w:hAnsi="Garamond"/>
    </w:rPr>
  </w:style>
  <w:style w:type="paragraph" w:styleId="IndexHeading">
    <w:name w:val="index heading"/>
    <w:basedOn w:val="Normal"/>
    <w:next w:val="Index1"/>
    <w:semiHidden/>
    <w:rsid w:val="00592262"/>
    <w:pPr>
      <w:spacing w:before="120" w:after="120"/>
    </w:pPr>
    <w:rPr>
      <w:rFonts w:ascii="Arial" w:hAnsi="Arial"/>
      <w:b/>
      <w:color w:val="918585"/>
      <w:sz w:val="24"/>
    </w:rPr>
  </w:style>
  <w:style w:type="paragraph" w:styleId="Header">
    <w:name w:val="header"/>
    <w:basedOn w:val="Normal"/>
    <w:link w:val="HeaderChar"/>
    <w:rsid w:val="005922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2262"/>
    <w:rPr>
      <w:rFonts w:ascii="Times New Roman" w:eastAsia="Times New Roman" w:hAnsi="Times New Roman" w:cs="Times New Roman"/>
      <w:sz w:val="16"/>
      <w:szCs w:val="20"/>
      <w:lang w:val="en-GB" w:eastAsia="en-US"/>
    </w:rPr>
  </w:style>
  <w:style w:type="paragraph" w:customStyle="1" w:styleId="Chapter">
    <w:name w:val="Chapter"/>
    <w:basedOn w:val="Normal"/>
    <w:rsid w:val="00592262"/>
    <w:pPr>
      <w:spacing w:before="240"/>
    </w:pPr>
    <w:rPr>
      <w:rFonts w:ascii="Times New Roman" w:hAnsi="Times New Roman"/>
      <w:smallCaps/>
      <w:spacing w:val="80"/>
      <w:sz w:val="28"/>
    </w:rPr>
  </w:style>
  <w:style w:type="paragraph" w:customStyle="1" w:styleId="InChapter">
    <w:name w:val="InChapter"/>
    <w:basedOn w:val="Heading3"/>
    <w:rsid w:val="00592262"/>
    <w:pPr>
      <w:spacing w:after="240"/>
      <w:outlineLvl w:val="9"/>
    </w:pPr>
    <w:rPr>
      <w:noProof/>
    </w:rPr>
  </w:style>
  <w:style w:type="paragraph" w:styleId="Index2">
    <w:name w:val="index 2"/>
    <w:basedOn w:val="Normal"/>
    <w:next w:val="Normal"/>
    <w:semiHidden/>
    <w:rsid w:val="00592262"/>
    <w:pPr>
      <w:tabs>
        <w:tab w:val="right" w:pos="4176"/>
      </w:tabs>
      <w:ind w:left="568" w:hanging="284"/>
    </w:pPr>
    <w:rPr>
      <w:rFonts w:ascii="Garamond" w:hAnsi="Garamond"/>
    </w:rPr>
  </w:style>
  <w:style w:type="paragraph" w:customStyle="1" w:styleId="Byline">
    <w:name w:val="Byline"/>
    <w:rsid w:val="005922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2262"/>
    <w:pPr>
      <w:tabs>
        <w:tab w:val="clear" w:pos="3600"/>
        <w:tab w:val="clear" w:pos="3958"/>
      </w:tabs>
      <w:jc w:val="right"/>
    </w:pPr>
  </w:style>
  <w:style w:type="paragraph" w:styleId="Caption">
    <w:name w:val="caption"/>
    <w:basedOn w:val="BodyText"/>
    <w:next w:val="Normal"/>
    <w:qFormat/>
    <w:rsid w:val="00592262"/>
    <w:pPr>
      <w:framePr w:w="2268" w:hSpace="181" w:vSpace="181" w:wrap="around" w:vAnchor="text" w:hAnchor="page" w:x="1135" w:y="285" w:anchorLock="1"/>
    </w:pPr>
    <w:rPr>
      <w:i/>
    </w:rPr>
  </w:style>
  <w:style w:type="paragraph" w:customStyle="1" w:styleId="MiniTOCTitle">
    <w:name w:val="MiniTOCTitle"/>
    <w:basedOn w:val="Heading4"/>
    <w:rsid w:val="00592262"/>
    <w:pPr>
      <w:spacing w:before="240"/>
      <w:outlineLvl w:val="9"/>
    </w:pPr>
    <w:rPr>
      <w:noProof/>
      <w:sz w:val="24"/>
    </w:rPr>
  </w:style>
  <w:style w:type="paragraph" w:customStyle="1" w:styleId="MiniTOCItem">
    <w:name w:val="MiniTOCItem"/>
    <w:basedOn w:val="ListBullet"/>
    <w:rsid w:val="00592262"/>
    <w:pPr>
      <w:numPr>
        <w:numId w:val="0"/>
      </w:numPr>
      <w:tabs>
        <w:tab w:val="right" w:leader="dot" w:pos="6521"/>
      </w:tabs>
      <w:spacing w:before="0" w:after="0"/>
    </w:pPr>
  </w:style>
  <w:style w:type="paragraph" w:customStyle="1" w:styleId="TOFTitle">
    <w:name w:val="TOFTitle"/>
    <w:basedOn w:val="TOCTitle"/>
    <w:rsid w:val="00592262"/>
  </w:style>
  <w:style w:type="paragraph" w:styleId="TableofFigures">
    <w:name w:val="table of figures"/>
    <w:basedOn w:val="Normal"/>
    <w:next w:val="Normal"/>
    <w:semiHidden/>
    <w:rsid w:val="00592262"/>
    <w:pPr>
      <w:tabs>
        <w:tab w:val="right" w:leader="dot" w:pos="9072"/>
      </w:tabs>
      <w:ind w:left="970" w:hanging="403"/>
    </w:pPr>
    <w:rPr>
      <w:rFonts w:ascii="Times New Roman" w:hAnsi="Times New Roman"/>
      <w:b/>
    </w:rPr>
  </w:style>
  <w:style w:type="paragraph" w:styleId="ListNumber">
    <w:name w:val="List Number"/>
    <w:basedOn w:val="List"/>
    <w:rsid w:val="00592262"/>
    <w:pPr>
      <w:numPr>
        <w:numId w:val="11"/>
      </w:numPr>
    </w:pPr>
  </w:style>
  <w:style w:type="character" w:customStyle="1" w:styleId="WingdingSymbols">
    <w:name w:val="Wingding Symbols"/>
    <w:rsid w:val="00592262"/>
    <w:rPr>
      <w:rFonts w:ascii="Wingdings" w:hAnsi="Wingdings"/>
    </w:rPr>
  </w:style>
  <w:style w:type="paragraph" w:customStyle="1" w:styleId="TableHeading">
    <w:name w:val="Table Heading"/>
    <w:basedOn w:val="HeadingBase"/>
    <w:rsid w:val="00592262"/>
    <w:pPr>
      <w:keepLines/>
      <w:pBdr>
        <w:bottom w:val="single" w:sz="6" w:space="1" w:color="918585"/>
      </w:pBdr>
      <w:spacing w:before="240"/>
    </w:pPr>
  </w:style>
  <w:style w:type="character" w:customStyle="1" w:styleId="HotSpot">
    <w:name w:val="HotSpot"/>
    <w:rsid w:val="00592262"/>
    <w:rPr>
      <w:color w:val="0033CC"/>
      <w:u w:val="none"/>
    </w:rPr>
  </w:style>
  <w:style w:type="paragraph" w:customStyle="1" w:styleId="BodyTextRight">
    <w:name w:val="Body Text Right"/>
    <w:basedOn w:val="BodyText"/>
    <w:rsid w:val="00592262"/>
    <w:pPr>
      <w:spacing w:before="0" w:after="0"/>
      <w:jc w:val="right"/>
    </w:pPr>
  </w:style>
  <w:style w:type="paragraph" w:styleId="Index3">
    <w:name w:val="index 3"/>
    <w:basedOn w:val="ListNumber2"/>
    <w:next w:val="Normal"/>
    <w:semiHidden/>
    <w:rsid w:val="00592262"/>
    <w:pPr>
      <w:numPr>
        <w:numId w:val="0"/>
      </w:numPr>
      <w:tabs>
        <w:tab w:val="right" w:leader="dot" w:pos="4176"/>
      </w:tabs>
    </w:pPr>
  </w:style>
  <w:style w:type="paragraph" w:styleId="ListNumber2">
    <w:name w:val="List Number 2"/>
    <w:basedOn w:val="List2"/>
    <w:rsid w:val="00592262"/>
    <w:pPr>
      <w:numPr>
        <w:numId w:val="10"/>
      </w:numPr>
      <w:tabs>
        <w:tab w:val="clear" w:pos="1060"/>
      </w:tabs>
    </w:pPr>
  </w:style>
  <w:style w:type="paragraph" w:customStyle="1" w:styleId="MarginNote">
    <w:name w:val="Margin Note"/>
    <w:basedOn w:val="BodyText"/>
    <w:rsid w:val="005922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22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22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2262"/>
    <w:rPr>
      <w:sz w:val="32"/>
    </w:rPr>
  </w:style>
  <w:style w:type="paragraph" w:customStyle="1" w:styleId="HeadingProcedure">
    <w:name w:val="Heading Procedure"/>
    <w:basedOn w:val="HeadingBase"/>
    <w:next w:val="Normal"/>
    <w:rsid w:val="00592262"/>
    <w:pPr>
      <w:tabs>
        <w:tab w:val="left" w:pos="0"/>
      </w:tabs>
      <w:spacing w:before="120" w:after="60"/>
    </w:pPr>
    <w:rPr>
      <w:i/>
      <w:color w:val="918585"/>
      <w:sz w:val="22"/>
    </w:rPr>
  </w:style>
  <w:style w:type="paragraph" w:customStyle="1" w:styleId="TableBodyText">
    <w:name w:val="Table Body Text"/>
    <w:basedOn w:val="BodyText"/>
    <w:rsid w:val="00592262"/>
    <w:pPr>
      <w:spacing w:before="60" w:after="60"/>
    </w:pPr>
  </w:style>
  <w:style w:type="paragraph" w:styleId="ListContinue">
    <w:name w:val="List Continue"/>
    <w:basedOn w:val="List"/>
    <w:rsid w:val="00592262"/>
    <w:pPr>
      <w:ind w:firstLine="0"/>
    </w:pPr>
  </w:style>
  <w:style w:type="paragraph" w:customStyle="1" w:styleId="ListNote">
    <w:name w:val="List Note"/>
    <w:basedOn w:val="List"/>
    <w:rsid w:val="00592262"/>
    <w:pPr>
      <w:pBdr>
        <w:top w:val="single" w:sz="6" w:space="2" w:color="918585"/>
        <w:bottom w:val="single" w:sz="6" w:space="2" w:color="918585"/>
      </w:pBdr>
      <w:tabs>
        <w:tab w:val="left" w:pos="1021"/>
      </w:tabs>
      <w:ind w:firstLine="0"/>
    </w:pPr>
  </w:style>
  <w:style w:type="paragraph" w:customStyle="1" w:styleId="Warning">
    <w:name w:val="Warning"/>
    <w:basedOn w:val="BodyText"/>
    <w:rsid w:val="00592262"/>
    <w:pPr>
      <w:shd w:val="clear" w:color="auto" w:fill="D9D9D9"/>
      <w:tabs>
        <w:tab w:val="left" w:pos="992"/>
      </w:tabs>
      <w:ind w:left="119" w:right="119"/>
    </w:pPr>
    <w:rPr>
      <w:sz w:val="20"/>
    </w:rPr>
  </w:style>
  <w:style w:type="paragraph" w:customStyle="1" w:styleId="MarginIcons">
    <w:name w:val="Margin Icons"/>
    <w:basedOn w:val="BodyText"/>
    <w:rsid w:val="005922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2262"/>
    <w:rPr>
      <w:rFonts w:ascii="Courier New" w:hAnsi="Courier New"/>
    </w:rPr>
  </w:style>
  <w:style w:type="paragraph" w:customStyle="1" w:styleId="NoteBullet">
    <w:name w:val="Note Bullet"/>
    <w:basedOn w:val="Note"/>
    <w:rsid w:val="00592262"/>
    <w:pPr>
      <w:tabs>
        <w:tab w:val="clear" w:pos="680"/>
      </w:tabs>
      <w:spacing w:before="60" w:after="60"/>
    </w:pPr>
  </w:style>
  <w:style w:type="paragraph" w:customStyle="1" w:styleId="SubHeading2">
    <w:name w:val="SubHeading2"/>
    <w:basedOn w:val="HeadingBase"/>
    <w:rsid w:val="00592262"/>
    <w:pPr>
      <w:spacing w:before="240" w:after="60"/>
    </w:pPr>
    <w:rPr>
      <w:sz w:val="20"/>
    </w:rPr>
  </w:style>
  <w:style w:type="paragraph" w:customStyle="1" w:styleId="SubHeading1">
    <w:name w:val="SubHeading1"/>
    <w:basedOn w:val="HeadingBase"/>
    <w:rsid w:val="00592262"/>
    <w:pPr>
      <w:spacing w:before="240" w:after="60"/>
    </w:pPr>
    <w:rPr>
      <w:color w:val="918585"/>
      <w:sz w:val="22"/>
    </w:rPr>
  </w:style>
  <w:style w:type="paragraph" w:customStyle="1" w:styleId="SideHeading">
    <w:name w:val="Side Heading"/>
    <w:basedOn w:val="HeadingBase"/>
    <w:rsid w:val="005922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2262"/>
    <w:pPr>
      <w:numPr>
        <w:numId w:val="12"/>
      </w:numPr>
    </w:pPr>
  </w:style>
  <w:style w:type="paragraph" w:styleId="PlainText">
    <w:name w:val="Plain Text"/>
    <w:basedOn w:val="Normal"/>
    <w:link w:val="PlainTextChar"/>
    <w:rsid w:val="00592262"/>
    <w:rPr>
      <w:sz w:val="20"/>
    </w:rPr>
  </w:style>
  <w:style w:type="character" w:customStyle="1" w:styleId="PlainTextChar">
    <w:name w:val="Plain Text Char"/>
    <w:basedOn w:val="DefaultParagraphFont"/>
    <w:link w:val="PlainText"/>
    <w:rsid w:val="00592262"/>
    <w:rPr>
      <w:rFonts w:ascii="Courier New" w:eastAsia="Times New Roman" w:hAnsi="Courier New" w:cs="Times New Roman"/>
      <w:sz w:val="20"/>
      <w:szCs w:val="20"/>
      <w:lang w:eastAsia="en-US"/>
    </w:rPr>
  </w:style>
  <w:style w:type="character" w:customStyle="1" w:styleId="MenuOption">
    <w:name w:val="Menu Option"/>
    <w:basedOn w:val="DefaultParagraphFont"/>
    <w:rsid w:val="00592262"/>
    <w:rPr>
      <w:b/>
      <w:smallCaps/>
    </w:rPr>
  </w:style>
  <w:style w:type="paragraph" w:customStyle="1" w:styleId="TableListNumber">
    <w:name w:val="Table List Number"/>
    <w:basedOn w:val="ListNumber"/>
    <w:rsid w:val="00592262"/>
    <w:pPr>
      <w:numPr>
        <w:numId w:val="0"/>
      </w:numPr>
    </w:pPr>
  </w:style>
  <w:style w:type="paragraph" w:styleId="TOC4">
    <w:name w:val="toc 4"/>
    <w:basedOn w:val="TOCBase"/>
    <w:next w:val="Normal"/>
    <w:semiHidden/>
    <w:rsid w:val="00592262"/>
    <w:pPr>
      <w:tabs>
        <w:tab w:val="right" w:leader="dot" w:pos="9071"/>
      </w:tabs>
      <w:ind w:left="1701"/>
    </w:pPr>
  </w:style>
  <w:style w:type="paragraph" w:customStyle="1" w:styleId="ListAlpha">
    <w:name w:val="List Alpha"/>
    <w:basedOn w:val="List"/>
    <w:rsid w:val="00592262"/>
    <w:pPr>
      <w:numPr>
        <w:numId w:val="9"/>
      </w:numPr>
    </w:pPr>
  </w:style>
  <w:style w:type="paragraph" w:customStyle="1" w:styleId="ListAlpha2">
    <w:name w:val="List Alpha 2"/>
    <w:basedOn w:val="List2"/>
    <w:rsid w:val="00592262"/>
    <w:pPr>
      <w:numPr>
        <w:numId w:val="8"/>
      </w:numPr>
    </w:pPr>
  </w:style>
  <w:style w:type="paragraph" w:styleId="List2">
    <w:name w:val="List 2"/>
    <w:basedOn w:val="BodyText"/>
    <w:rsid w:val="00592262"/>
    <w:pPr>
      <w:tabs>
        <w:tab w:val="left" w:pos="680"/>
      </w:tabs>
      <w:spacing w:before="60" w:after="60"/>
      <w:ind w:left="680" w:hanging="340"/>
    </w:pPr>
  </w:style>
  <w:style w:type="paragraph" w:styleId="List3">
    <w:name w:val="List 3"/>
    <w:basedOn w:val="BodyText"/>
    <w:rsid w:val="00592262"/>
    <w:pPr>
      <w:tabs>
        <w:tab w:val="left" w:pos="1021"/>
      </w:tabs>
      <w:spacing w:before="60" w:after="60"/>
      <w:ind w:left="1020" w:hanging="340"/>
    </w:pPr>
  </w:style>
  <w:style w:type="paragraph" w:styleId="List4">
    <w:name w:val="List 4"/>
    <w:basedOn w:val="BodyText"/>
    <w:rsid w:val="00592262"/>
    <w:pPr>
      <w:tabs>
        <w:tab w:val="left" w:pos="1361"/>
      </w:tabs>
      <w:spacing w:before="60" w:after="60"/>
      <w:ind w:left="1361" w:hanging="340"/>
    </w:pPr>
  </w:style>
  <w:style w:type="paragraph" w:styleId="List5">
    <w:name w:val="List 5"/>
    <w:basedOn w:val="BodyText"/>
    <w:rsid w:val="00592262"/>
    <w:pPr>
      <w:tabs>
        <w:tab w:val="left" w:pos="1701"/>
      </w:tabs>
      <w:spacing w:before="60" w:after="60"/>
      <w:ind w:left="1701" w:hanging="340"/>
    </w:pPr>
  </w:style>
  <w:style w:type="paragraph" w:styleId="ListBullet4">
    <w:name w:val="List Bullet 4"/>
    <w:basedOn w:val="List4"/>
    <w:rsid w:val="00592262"/>
    <w:pPr>
      <w:numPr>
        <w:numId w:val="3"/>
      </w:numPr>
    </w:pPr>
  </w:style>
  <w:style w:type="paragraph" w:styleId="ListBullet5">
    <w:name w:val="List Bullet 5"/>
    <w:basedOn w:val="List5"/>
    <w:rsid w:val="00592262"/>
    <w:pPr>
      <w:numPr>
        <w:numId w:val="4"/>
      </w:numPr>
    </w:pPr>
  </w:style>
  <w:style w:type="paragraph" w:styleId="ListContinue2">
    <w:name w:val="List Continue 2"/>
    <w:basedOn w:val="List2"/>
    <w:rsid w:val="00592262"/>
    <w:pPr>
      <w:ind w:firstLine="0"/>
    </w:pPr>
  </w:style>
  <w:style w:type="paragraph" w:styleId="ListContinue3">
    <w:name w:val="List Continue 3"/>
    <w:basedOn w:val="List3"/>
    <w:rsid w:val="00592262"/>
    <w:pPr>
      <w:ind w:left="1021" w:firstLine="0"/>
    </w:pPr>
  </w:style>
  <w:style w:type="paragraph" w:styleId="ListContinue4">
    <w:name w:val="List Continue 4"/>
    <w:basedOn w:val="List4"/>
    <w:rsid w:val="00592262"/>
    <w:pPr>
      <w:ind w:firstLine="0"/>
    </w:pPr>
  </w:style>
  <w:style w:type="paragraph" w:styleId="ListContinue5">
    <w:name w:val="List Continue 5"/>
    <w:basedOn w:val="List5"/>
    <w:rsid w:val="00592262"/>
    <w:pPr>
      <w:ind w:firstLine="0"/>
    </w:pPr>
  </w:style>
  <w:style w:type="paragraph" w:styleId="ListNumber3">
    <w:name w:val="List Number 3"/>
    <w:basedOn w:val="List3"/>
    <w:rsid w:val="00592262"/>
    <w:pPr>
      <w:numPr>
        <w:numId w:val="5"/>
      </w:numPr>
    </w:pPr>
  </w:style>
  <w:style w:type="paragraph" w:styleId="ListNumber4">
    <w:name w:val="List Number 4"/>
    <w:basedOn w:val="List4"/>
    <w:rsid w:val="00592262"/>
    <w:pPr>
      <w:numPr>
        <w:numId w:val="6"/>
      </w:numPr>
    </w:pPr>
  </w:style>
  <w:style w:type="paragraph" w:styleId="ListNumber5">
    <w:name w:val="List Number 5"/>
    <w:basedOn w:val="List5"/>
    <w:rsid w:val="00592262"/>
    <w:pPr>
      <w:numPr>
        <w:numId w:val="7"/>
      </w:numPr>
    </w:pPr>
  </w:style>
  <w:style w:type="paragraph" w:styleId="BlockText">
    <w:name w:val="Block Text"/>
    <w:basedOn w:val="Normal"/>
    <w:rsid w:val="00592262"/>
    <w:pPr>
      <w:spacing w:after="120"/>
      <w:ind w:left="1440" w:right="1440"/>
    </w:pPr>
  </w:style>
  <w:style w:type="character" w:customStyle="1" w:styleId="Subscript">
    <w:name w:val="Subscript"/>
    <w:basedOn w:val="DefaultParagraphFont"/>
    <w:rsid w:val="00592262"/>
    <w:rPr>
      <w:sz w:val="16"/>
      <w:vertAlign w:val="subscript"/>
    </w:rPr>
  </w:style>
  <w:style w:type="character" w:customStyle="1" w:styleId="Superscript">
    <w:name w:val="Superscript"/>
    <w:basedOn w:val="DefaultParagraphFont"/>
    <w:rsid w:val="00592262"/>
    <w:rPr>
      <w:sz w:val="16"/>
      <w:vertAlign w:val="superscript"/>
    </w:rPr>
  </w:style>
  <w:style w:type="character" w:customStyle="1" w:styleId="Symbols">
    <w:name w:val="Symbols"/>
    <w:basedOn w:val="DefaultParagraphFont"/>
    <w:rsid w:val="00592262"/>
    <w:rPr>
      <w:rFonts w:ascii="Symbol" w:hAnsi="Symbol"/>
    </w:rPr>
  </w:style>
  <w:style w:type="character" w:customStyle="1" w:styleId="MenuOptions">
    <w:name w:val="Menu Options"/>
    <w:basedOn w:val="DefaultParagraphFont"/>
    <w:rsid w:val="00592262"/>
    <w:rPr>
      <w:rFonts w:ascii="Arial Narrow" w:hAnsi="Arial Narrow"/>
      <w:smallCaps/>
    </w:rPr>
  </w:style>
  <w:style w:type="character" w:customStyle="1" w:styleId="Buttons">
    <w:name w:val="Buttons"/>
    <w:basedOn w:val="DefaultParagraphFont"/>
    <w:rsid w:val="00592262"/>
    <w:rPr>
      <w:b/>
    </w:rPr>
  </w:style>
  <w:style w:type="character" w:customStyle="1" w:styleId="Underlined">
    <w:name w:val="Underlined"/>
    <w:basedOn w:val="DefaultParagraphFont"/>
    <w:rsid w:val="00592262"/>
    <w:rPr>
      <w:u w:val="single"/>
    </w:rPr>
  </w:style>
  <w:style w:type="paragraph" w:customStyle="1" w:styleId="TableBodyTextRight">
    <w:name w:val="Table Body Text Right"/>
    <w:basedOn w:val="TableBodyText"/>
    <w:rsid w:val="00592262"/>
    <w:pPr>
      <w:widowControl w:val="0"/>
      <w:autoSpaceDE w:val="0"/>
      <w:autoSpaceDN w:val="0"/>
      <w:adjustRightInd w:val="0"/>
      <w:jc w:val="right"/>
    </w:pPr>
    <w:rPr>
      <w:rFonts w:cs="Arial"/>
      <w:szCs w:val="18"/>
    </w:rPr>
  </w:style>
  <w:style w:type="paragraph" w:customStyle="1" w:styleId="CopyrightText">
    <w:name w:val="Copyright Text"/>
    <w:basedOn w:val="BodyText"/>
    <w:rsid w:val="00592262"/>
    <w:rPr>
      <w:sz w:val="18"/>
    </w:rPr>
  </w:style>
  <w:style w:type="paragraph" w:customStyle="1" w:styleId="BodySmallRight">
    <w:name w:val="Body Small Right"/>
    <w:basedOn w:val="BodyTextRight"/>
    <w:rsid w:val="00592262"/>
    <w:rPr>
      <w:sz w:val="18"/>
      <w:szCs w:val="18"/>
    </w:rPr>
  </w:style>
  <w:style w:type="paragraph" w:customStyle="1" w:styleId="MarginEdition">
    <w:name w:val="Margin Edition"/>
    <w:basedOn w:val="MarginNote"/>
    <w:rsid w:val="00592262"/>
    <w:pPr>
      <w:spacing w:before="0" w:after="0"/>
    </w:pPr>
    <w:rPr>
      <w:rFonts w:ascii="Times New Roman" w:hAnsi="Times New Roman"/>
      <w:color w:val="999999"/>
    </w:rPr>
  </w:style>
  <w:style w:type="paragraph" w:customStyle="1" w:styleId="Spacer">
    <w:name w:val="Spacer"/>
    <w:basedOn w:val="Normal"/>
    <w:rsid w:val="00592262"/>
    <w:rPr>
      <w:sz w:val="2"/>
      <w:szCs w:val="2"/>
    </w:rPr>
  </w:style>
  <w:style w:type="character" w:customStyle="1" w:styleId="Small">
    <w:name w:val="Small"/>
    <w:basedOn w:val="DefaultParagraphFont"/>
    <w:rsid w:val="00592262"/>
    <w:rPr>
      <w:sz w:val="16"/>
    </w:rPr>
  </w:style>
  <w:style w:type="paragraph" w:customStyle="1" w:styleId="WideTable">
    <w:name w:val="Wide Table"/>
    <w:basedOn w:val="Normal"/>
    <w:rsid w:val="00592262"/>
    <w:pPr>
      <w:ind w:left="-1418"/>
    </w:pPr>
    <w:rPr>
      <w:sz w:val="2"/>
      <w:szCs w:val="2"/>
    </w:rPr>
  </w:style>
  <w:style w:type="character" w:styleId="PageNumber">
    <w:name w:val="page number"/>
    <w:basedOn w:val="DefaultParagraphFont"/>
    <w:rsid w:val="00592262"/>
  </w:style>
  <w:style w:type="paragraph" w:styleId="Quote">
    <w:name w:val="Quote"/>
    <w:basedOn w:val="Heading1"/>
    <w:link w:val="QuoteChar"/>
    <w:qFormat/>
    <w:rsid w:val="00592262"/>
    <w:rPr>
      <w:b w:val="0"/>
      <w:sz w:val="72"/>
      <w:szCs w:val="72"/>
      <w:lang w:val="en-NZ"/>
    </w:rPr>
  </w:style>
  <w:style w:type="character" w:customStyle="1" w:styleId="QuoteChar">
    <w:name w:val="Quote Char"/>
    <w:basedOn w:val="DefaultParagraphFont"/>
    <w:link w:val="Quote"/>
    <w:rsid w:val="005922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2262"/>
    <w:pPr>
      <w:pageBreakBefore/>
    </w:pPr>
  </w:style>
  <w:style w:type="paragraph" w:customStyle="1" w:styleId="Border">
    <w:name w:val="Border"/>
    <w:basedOn w:val="Normal"/>
    <w:qFormat/>
    <w:rsid w:val="005922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2262"/>
    <w:rPr>
      <w:b/>
      <w:bCs/>
      <w:i/>
      <w:iCs/>
      <w:color w:val="auto"/>
    </w:rPr>
  </w:style>
  <w:style w:type="paragraph" w:styleId="IntenseQuote">
    <w:name w:val="Intense Quote"/>
    <w:basedOn w:val="Normal"/>
    <w:next w:val="Normal"/>
    <w:link w:val="IntenseQuoteChar"/>
    <w:uiPriority w:val="30"/>
    <w:qFormat/>
    <w:rsid w:val="005922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22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2262"/>
    <w:rPr>
      <w:smallCaps/>
      <w:color w:val="auto"/>
      <w:u w:val="single"/>
    </w:rPr>
  </w:style>
  <w:style w:type="character" w:styleId="IntenseReference">
    <w:name w:val="Intense Reference"/>
    <w:basedOn w:val="DefaultParagraphFont"/>
    <w:uiPriority w:val="32"/>
    <w:qFormat/>
    <w:rsid w:val="00592262"/>
    <w:rPr>
      <w:b/>
      <w:bCs/>
      <w:smallCaps/>
      <w:color w:val="auto"/>
      <w:spacing w:val="5"/>
      <w:u w:val="single"/>
    </w:rPr>
  </w:style>
  <w:style w:type="paragraph" w:customStyle="1" w:styleId="2ColumnHeading">
    <w:name w:val="2Column Heading"/>
    <w:basedOn w:val="BodyText"/>
    <w:qFormat/>
    <w:rsid w:val="00592262"/>
    <w:pPr>
      <w:spacing w:after="60"/>
      <w:ind w:left="-2268"/>
    </w:pPr>
    <w:rPr>
      <w:b/>
    </w:rPr>
  </w:style>
  <w:style w:type="paragraph" w:customStyle="1" w:styleId="Heading1TOC">
    <w:name w:val="Heading1 TOC"/>
    <w:basedOn w:val="Normal"/>
    <w:qFormat/>
    <w:rsid w:val="00592262"/>
    <w:pPr>
      <w:spacing w:before="240" w:after="120"/>
    </w:pPr>
    <w:rPr>
      <w:rFonts w:ascii="Times New Roman" w:hAnsi="Times New Roman"/>
      <w:b/>
      <w:sz w:val="32"/>
    </w:rPr>
  </w:style>
  <w:style w:type="paragraph" w:customStyle="1" w:styleId="Heading2TOC">
    <w:name w:val="Heading2 TOC"/>
    <w:basedOn w:val="Normal"/>
    <w:qFormat/>
    <w:rsid w:val="00592262"/>
    <w:pPr>
      <w:spacing w:before="240" w:after="60"/>
    </w:pPr>
    <w:rPr>
      <w:rFonts w:ascii="Times New Roman" w:hAnsi="Times New Roman"/>
      <w:b/>
      <w:sz w:val="28"/>
    </w:rPr>
  </w:style>
  <w:style w:type="paragraph" w:styleId="BalloonText">
    <w:name w:val="Balloon Text"/>
    <w:basedOn w:val="Normal"/>
    <w:link w:val="BalloonTextChar"/>
    <w:rsid w:val="00592262"/>
    <w:rPr>
      <w:rFonts w:ascii="Tahoma" w:hAnsi="Tahoma" w:cs="Tahoma"/>
      <w:sz w:val="16"/>
      <w:szCs w:val="16"/>
    </w:rPr>
  </w:style>
  <w:style w:type="character" w:customStyle="1" w:styleId="BalloonTextChar">
    <w:name w:val="Balloon Text Char"/>
    <w:basedOn w:val="DefaultParagraphFont"/>
    <w:link w:val="BalloonText"/>
    <w:rsid w:val="005922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22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922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2262"/>
    <w:rPr>
      <w:b/>
      <w:color w:val="660033"/>
      <w:spacing w:val="0"/>
    </w:rPr>
  </w:style>
  <w:style w:type="paragraph" w:customStyle="1" w:styleId="Nameditemlist">
    <w:name w:val="Named item list"/>
    <w:basedOn w:val="BodyText"/>
    <w:qFormat/>
    <w:rsid w:val="0059226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1252</Words>
  <Characters>8031</Characters>
  <Application>Microsoft Office Word</Application>
  <DocSecurity>0</DocSecurity>
  <Lines>284</Lines>
  <Paragraphs>172</Paragraphs>
  <ScaleCrop>false</ScaleCrop>
  <Company>Author-it Software Corporation Ltd.</Company>
  <LinksUpToDate>false</LinksUpToDate>
  <CharactersWithSpaces>9217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PSPGSD502A Manage the emergent dynamics of government service delivery</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2012-11-01T03:18:00Z</dcterms:created>
  <dcterms:modified xsi:type="dcterms:W3CDTF">2012-11-01T03:18:00Z</dcterms:modified>
</cp:coreProperties>
</file>