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359" w:rsidP="00120359">
      <w:pPr>
        <w:pStyle w:val="Title"/>
      </w:pPr>
      <w:bookmarkStart w:id="0" w:name="_GoBack"/>
      <w:bookmarkEnd w:id="0"/>
      <w:r>
        <w:fldChar w:fldCharType="begin"/>
      </w:r>
      <w:r>
        <w:instrText xml:space="preserve"> TITLE   \* MERGEFORMAT </w:instrText>
      </w:r>
      <w:r>
        <w:fldChar w:fldCharType="separate"/>
      </w:r>
      <w:r>
        <w:t>PSPGSD409A Deal with incorrect payments and debts</w:t>
      </w:r>
      <w:r>
        <w:fldChar w:fldCharType="end"/>
      </w:r>
    </w:p>
    <w:p w:rsidR="00120359" w:rsidP="00120359">
      <w:pPr>
        <w:pStyle w:val="Version"/>
        <w:sectPr w:rsidSect="00F57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57AA7" w:rsidP="00F57AA7">
      <w:pPr>
        <w:pStyle w:val="SuperHeading"/>
      </w:pPr>
      <w:r w:rsidRPr="00F57AA7">
        <w:t>PSPGSD409A Deal with incorrect payments and debts</w:t>
      </w:r>
    </w:p>
    <w:p w:rsidR="00000000" w:rsidRPr="00F57AA7" w:rsidP="00F57AA7">
      <w:pPr>
        <w:pStyle w:val="SuperHeading"/>
      </w:pPr>
    </w:p>
    <w:p w:rsidR="00000000" w:rsidRPr="00F57AA7" w:rsidP="00F57AA7">
      <w:pPr>
        <w:pStyle w:val="Heading1"/>
      </w:pPr>
      <w:bookmarkStart w:id="1" w:name="O_495398"/>
      <w:bookmarkEnd w:id="1"/>
      <w:r w:rsidRPr="00F57AA7">
        <w:t>Modification History</w:t>
      </w:r>
    </w:p>
    <w:tbl>
      <w:tblPr>
        <w:tblW w:w="0" w:type="auto"/>
        <w:tblLayout w:type="fixed"/>
        <w:tblCellMar>
          <w:left w:w="62" w:type="dxa"/>
          <w:right w:w="62" w:type="dxa"/>
        </w:tblCellMar>
        <w:tblLook w:val="0000"/>
      </w:tblPr>
      <w:tblGrid>
        <w:gridCol w:w="3052"/>
        <w:gridCol w:w="3052"/>
        <w:gridCol w:w="3052"/>
      </w:tblGrid>
      <w:tr w:rsidTr="0012035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AA7" w:rsidP="00F57AA7">
            <w:pPr>
              <w:pStyle w:val="BodyText"/>
            </w:pPr>
            <w:r w:rsidRPr="00F57AA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AA7" w:rsidP="00F57AA7">
            <w:pPr>
              <w:pStyle w:val="BodyText"/>
            </w:pPr>
            <w:r w:rsidRPr="00F57AA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rPr>
                <w:rStyle w:val="SpecialBold"/>
              </w:rPr>
              <w:t>Comments</w:t>
            </w:r>
          </w:p>
        </w:tc>
      </w:tr>
      <w:tr w:rsidTr="0012035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Unit descriptor edited.</w:t>
            </w:r>
          </w:p>
        </w:tc>
      </w:tr>
      <w:tr w:rsidTr="0012035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Layout adjusted. No changes to content.</w:t>
            </w:r>
          </w:p>
        </w:tc>
      </w:tr>
      <w:tr w:rsidTr="0012035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AA7">
            <w:pPr>
              <w:pStyle w:val="BodyText"/>
              <w:rPr>
                <w:lang w:val="en-NZ"/>
              </w:rPr>
            </w:pPr>
            <w:r w:rsidRPr="00F57AA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AA7" w:rsidP="00F57AA7">
            <w:pPr>
              <w:pStyle w:val="BodyText"/>
            </w:pPr>
            <w:r w:rsidRPr="00F57AA7">
              <w:t>Primary release.</w:t>
            </w:r>
          </w:p>
        </w:tc>
      </w:tr>
    </w:tbl>
    <w:p w:rsidR="00120359" w:rsidP="00F57AA7">
      <w:pPr>
        <w:pStyle w:val="BodyText"/>
      </w:pPr>
    </w:p>
    <w:p w:rsidR="00120359" w:rsidP="00F57AA7">
      <w:pPr>
        <w:pStyle w:val="BodyText"/>
      </w:pPr>
    </w:p>
    <w:p w:rsidR="00000000" w:rsidRPr="00F57AA7" w:rsidP="00F57AA7">
      <w:pPr>
        <w:pStyle w:val="Heading1"/>
      </w:pPr>
      <w:bookmarkStart w:id="2" w:name="O_495400"/>
      <w:bookmarkEnd w:id="2"/>
      <w:r w:rsidRPr="00F57AA7">
        <w:t>Unit Descriptor</w:t>
      </w:r>
    </w:p>
    <w:p w:rsidR="00000000" w:rsidRPr="00F57AA7" w:rsidP="00F57AA7">
      <w:pPr>
        <w:pStyle w:val="BodyText"/>
      </w:pPr>
      <w:r w:rsidRPr="00F57AA7">
        <w:t>This unit covers detection and investigation of incorrect payments and debts and strategies to deal with them. It includes preventing or minimisin</w:t>
      </w:r>
      <w:r w:rsidRPr="00F57AA7">
        <w:t>g debt, investigating payments and debts and negotiating repayments.</w:t>
      </w:r>
    </w:p>
    <w:p w:rsidR="00000000" w:rsidRPr="00F57AA7" w:rsidP="00F57AA7">
      <w:pPr>
        <w:pStyle w:val="BodyText"/>
      </w:pPr>
      <w:r w:rsidRPr="00F57AA7">
        <w:t xml:space="preserve">In practice, dealing with incorrect payments and debts may overlap with other generalist or specialist public sector work activities such as acting ethically, complying with legislation, </w:t>
      </w:r>
      <w:r w:rsidRPr="00F57AA7">
        <w:t>using government processes, working with diversity, gathering and analysing information, etc.</w:t>
      </w:r>
    </w:p>
    <w:p w:rsidR="00000000" w:rsidRPr="00F57AA7" w:rsidP="00F57AA7">
      <w:pPr>
        <w:pStyle w:val="BodyText"/>
      </w:pPr>
      <w:r w:rsidRPr="00F57AA7">
        <w:t>No licensing, legislative, regulatory or certification requirements apply to this unit at the time of publication</w:t>
      </w:r>
    </w:p>
    <w:p w:rsidR="00000000" w:rsidRPr="00F57AA7" w:rsidP="00F57AA7">
      <w:pPr>
        <w:pStyle w:val="AllowPageBreak"/>
      </w:pPr>
    </w:p>
    <w:p w:rsidR="00000000" w:rsidRPr="00F57AA7" w:rsidP="00F57AA7">
      <w:pPr>
        <w:pStyle w:val="Heading1"/>
      </w:pPr>
      <w:bookmarkStart w:id="3" w:name="O_495409"/>
      <w:bookmarkEnd w:id="3"/>
      <w:r w:rsidRPr="00F57AA7">
        <w:t>Application of the Unit</w:t>
      </w:r>
    </w:p>
    <w:p w:rsidR="00000000" w:rsidRPr="00F57AA7" w:rsidP="00F57AA7">
      <w:pPr>
        <w:pStyle w:val="BodyText"/>
      </w:pPr>
      <w:r w:rsidRPr="00F57AA7">
        <w:t>Not applicable.</w:t>
      </w:r>
    </w:p>
    <w:p w:rsidR="00000000" w:rsidRPr="00F57AA7" w:rsidP="00F57AA7">
      <w:pPr>
        <w:pStyle w:val="AllowPageBreak"/>
      </w:pPr>
    </w:p>
    <w:p w:rsidR="00000000" w:rsidRPr="00F57AA7" w:rsidP="00F57AA7">
      <w:pPr>
        <w:pStyle w:val="Heading1"/>
      </w:pPr>
      <w:bookmarkStart w:id="4" w:name="O_495396"/>
      <w:bookmarkEnd w:id="4"/>
      <w:r w:rsidRPr="00F57AA7">
        <w:t>Licensing/Regulatory Information</w:t>
      </w:r>
    </w:p>
    <w:p w:rsidR="00000000" w:rsidRPr="00F57AA7" w:rsidP="00F57AA7">
      <w:pPr>
        <w:pStyle w:val="BodyText"/>
      </w:pPr>
      <w:r w:rsidRPr="00F57AA7">
        <w:t>Not applicable.</w:t>
      </w:r>
    </w:p>
    <w:p w:rsidR="00000000" w:rsidRPr="00F57AA7" w:rsidP="00F57AA7">
      <w:pPr>
        <w:pStyle w:val="AllowPageBreak"/>
      </w:pPr>
    </w:p>
    <w:p w:rsidR="00000000" w:rsidRPr="00F57AA7" w:rsidP="00F57AA7">
      <w:pPr>
        <w:pStyle w:val="Heading1"/>
      </w:pPr>
      <w:bookmarkStart w:id="5" w:name="O_495404"/>
      <w:bookmarkEnd w:id="5"/>
      <w:r w:rsidRPr="00F57AA7">
        <w:t>Pre-Requisites</w:t>
      </w:r>
    </w:p>
    <w:p w:rsidR="00000000" w:rsidRPr="00F57AA7" w:rsidP="00F57AA7">
      <w:pPr>
        <w:pStyle w:val="BodyText"/>
      </w:pPr>
      <w:r w:rsidRPr="00F57AA7">
        <w:t>Not applicable.</w:t>
      </w:r>
    </w:p>
    <w:p w:rsidR="00000000" w:rsidRPr="00F57AA7" w:rsidP="00F57AA7">
      <w:pPr>
        <w:pStyle w:val="AllowPageBreak"/>
      </w:pPr>
    </w:p>
    <w:p w:rsidR="00000000" w:rsidRPr="00F57AA7" w:rsidP="00F57AA7">
      <w:pPr>
        <w:pStyle w:val="Heading1"/>
      </w:pPr>
      <w:bookmarkStart w:id="6" w:name="O_495405"/>
      <w:bookmarkEnd w:id="6"/>
      <w:r w:rsidRPr="00F57AA7">
        <w:t>Employability Skills Information</w:t>
      </w:r>
    </w:p>
    <w:p w:rsidR="00000000" w:rsidRPr="00F57AA7" w:rsidP="00F57AA7">
      <w:pPr>
        <w:pStyle w:val="BodyText"/>
      </w:pPr>
      <w:r w:rsidRPr="00F57AA7">
        <w:t>This unit contains employability skills.</w:t>
      </w:r>
    </w:p>
    <w:p w:rsidR="00000000" w:rsidRPr="00F57AA7" w:rsidP="00F57AA7">
      <w:pPr>
        <w:pStyle w:val="AllowPageBreak"/>
      </w:pPr>
    </w:p>
    <w:p w:rsidR="00000000" w:rsidRPr="00F57AA7" w:rsidP="00F57AA7">
      <w:pPr>
        <w:pStyle w:val="Heading1"/>
      </w:pPr>
      <w:bookmarkStart w:id="7" w:name="O_495406"/>
      <w:bookmarkEnd w:id="7"/>
      <w:r w:rsidRPr="00F57AA7">
        <w:t>Elements and Perfo</w:t>
      </w:r>
      <w:r w:rsidRPr="00F57AA7">
        <w:t>rmance Criteria Pre-Content</w:t>
      </w:r>
    </w:p>
    <w:tbl>
      <w:tblPr>
        <w:tblW w:w="9322" w:type="dxa"/>
        <w:tblLayout w:type="fixed"/>
        <w:tblCellMar>
          <w:left w:w="62" w:type="dxa"/>
          <w:right w:w="62" w:type="dxa"/>
        </w:tblCellMar>
        <w:tblLook w:val="0000"/>
      </w:tblPr>
      <w:tblGrid>
        <w:gridCol w:w="2660"/>
        <w:gridCol w:w="6662"/>
      </w:tblGrid>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t xml:space="preserve">Together, performance criteria specify the requirements for competent performance. Text in </w:t>
            </w:r>
            <w:r w:rsidRPr="00F57AA7">
              <w:rPr>
                <w:rStyle w:val="BoldandItalics"/>
              </w:rPr>
              <w:t>bold italics</w:t>
            </w:r>
            <w:r w:rsidRPr="00F57AA7">
              <w:t xml:space="preserve">  is explained in the Range Statement following.</w:t>
            </w:r>
          </w:p>
        </w:tc>
      </w:tr>
    </w:tbl>
    <w:p w:rsidR="00000000" w:rsidRPr="00F57AA7" w:rsidP="00F57AA7">
      <w:pPr>
        <w:pStyle w:val="BodyText"/>
      </w:pPr>
    </w:p>
    <w:p w:rsidR="00000000" w:rsidRPr="00F57AA7" w:rsidP="00F57AA7">
      <w:pPr>
        <w:pStyle w:val="AllowPageBreak"/>
      </w:pPr>
    </w:p>
    <w:p w:rsidR="00000000" w:rsidRPr="00F57AA7" w:rsidP="00F57AA7">
      <w:pPr>
        <w:pStyle w:val="Heading1"/>
      </w:pPr>
      <w:bookmarkStart w:id="8" w:name="O_495407"/>
      <w:bookmarkEnd w:id="8"/>
      <w:r w:rsidRPr="00F57AA7">
        <w:t>Elements and Performance Criteria</w:t>
      </w:r>
    </w:p>
    <w:tbl>
      <w:tblPr>
        <w:tblW w:w="9322" w:type="dxa"/>
        <w:tblLayout w:type="fixed"/>
        <w:tblCellMar>
          <w:left w:w="62" w:type="dxa"/>
          <w:right w:w="62" w:type="dxa"/>
        </w:tblCellMar>
        <w:tblLook w:val="0000"/>
      </w:tblPr>
      <w:tblGrid>
        <w:gridCol w:w="2660"/>
        <w:gridCol w:w="6662"/>
      </w:tblGrid>
      <w:tr w:rsidTr="0012035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rPr>
                <w:rStyle w:val="SpecialBold"/>
              </w:rPr>
              <w:t>PERFORMANCE CRITERIA</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List"/>
              <w:rPr>
                <w:lang w:val="en-NZ"/>
              </w:rPr>
            </w:pPr>
            <w:r w:rsidRPr="00F57AA7">
              <w:rPr>
                <w:rStyle w:val="SpecialBold"/>
              </w:rPr>
              <w:t>1</w:t>
            </w:r>
            <w:r w:rsidRPr="00F57AA7">
              <w:t xml:space="preserve">.  </w:t>
            </w:r>
            <w:r w:rsidRPr="00F57AA7">
              <w:tab/>
            </w:r>
            <w:r w:rsidRPr="00F57AA7">
              <w:rPr>
                <w:rStyle w:val="SpecialBold"/>
              </w:rPr>
              <w:t>Prevent or minimise debt</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List"/>
            </w:pPr>
            <w:r w:rsidRPr="00F57AA7">
              <w:t>1.1</w:t>
            </w:r>
            <w:r w:rsidRPr="00F57AA7">
              <w:tab/>
              <w:t xml:space="preserve">Systems and procedures are implemented to prevent or minimise the impact of incorrect payments on those in receipt of </w:t>
            </w:r>
            <w:r w:rsidRPr="00F57AA7">
              <w:t>government benefits, and the organisation.</w:t>
            </w:r>
          </w:p>
          <w:p w:rsidR="00000000" w:rsidRPr="00F57AA7" w:rsidP="00F57AA7">
            <w:pPr>
              <w:pStyle w:val="List"/>
            </w:pPr>
            <w:r w:rsidRPr="00F57AA7">
              <w:t>1.2</w:t>
            </w:r>
            <w:r w:rsidRPr="00F57AA7">
              <w:tab/>
              <w:t>Sources of incorrect payments or causes of debt are investigated and processes or procedures reviewed.</w:t>
            </w:r>
          </w:p>
          <w:p w:rsidR="00000000" w:rsidP="00F57AA7">
            <w:pPr>
              <w:pStyle w:val="List"/>
              <w:rPr>
                <w:lang w:val="en-NZ"/>
              </w:rPr>
            </w:pPr>
            <w:r w:rsidRPr="00F57AA7">
              <w:t>1.3</w:t>
            </w:r>
            <w:r w:rsidRPr="00F57AA7">
              <w:tab/>
              <w:t>Risks and penalties associated with fraud and default are communicated to the team and service recipie</w:t>
            </w:r>
            <w:r w:rsidRPr="00F57AA7">
              <w:t>nts to deter overpayments.</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List"/>
              <w:rPr>
                <w:lang w:val="en-NZ"/>
              </w:rPr>
            </w:pPr>
            <w:r w:rsidRPr="00F57AA7">
              <w:rPr>
                <w:rStyle w:val="SpecialBold"/>
              </w:rPr>
              <w:t>2</w:t>
            </w:r>
            <w:r w:rsidRPr="00F57AA7">
              <w:t xml:space="preserve">.  </w:t>
            </w:r>
            <w:r w:rsidRPr="00F57AA7">
              <w:tab/>
            </w:r>
            <w:r w:rsidRPr="00F57AA7">
              <w:rPr>
                <w:rStyle w:val="SpecialBold"/>
              </w:rPr>
              <w:t>Investigate payments and debts</w:t>
            </w:r>
            <w:r w:rsidRPr="00F57AA7">
              <w:t xml:space="preserve"> </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List"/>
            </w:pPr>
            <w:r w:rsidRPr="00F57AA7">
              <w:t>2.1</w:t>
            </w:r>
            <w:r w:rsidRPr="00F57AA7">
              <w:tab/>
              <w:t>Incorrect payments and recoverable debts are identified promptly and corrective actions are recorded.</w:t>
            </w:r>
          </w:p>
          <w:p w:rsidR="00000000" w:rsidRPr="00F57AA7" w:rsidP="00F57AA7">
            <w:pPr>
              <w:pStyle w:val="List"/>
            </w:pPr>
            <w:r w:rsidRPr="00F57AA7">
              <w:t>2.2</w:t>
            </w:r>
            <w:r w:rsidRPr="00F57AA7">
              <w:tab/>
            </w:r>
            <w:r w:rsidRPr="00F57AA7">
              <w:rPr>
                <w:rStyle w:val="BoldandItalics"/>
              </w:rPr>
              <w:t xml:space="preserve">Legislation </w:t>
            </w:r>
            <w:r w:rsidRPr="00F57AA7">
              <w:t>is researched to guarantee its correct application to outstanding deb</w:t>
            </w:r>
            <w:r w:rsidRPr="00F57AA7">
              <w:t>ts.</w:t>
            </w:r>
          </w:p>
          <w:p w:rsidR="00000000" w:rsidP="00F57AA7">
            <w:pPr>
              <w:pStyle w:val="List"/>
              <w:rPr>
                <w:lang w:val="en-NZ"/>
              </w:rPr>
            </w:pPr>
            <w:r w:rsidRPr="00F57AA7">
              <w:t>2.3</w:t>
            </w:r>
            <w:r w:rsidRPr="00F57AA7">
              <w:tab/>
              <w:t>Service delivery records are reviewed to identify under- and over-payments.</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List"/>
              <w:rPr>
                <w:lang w:val="en-NZ"/>
              </w:rPr>
            </w:pPr>
            <w:r w:rsidRPr="00F57AA7">
              <w:rPr>
                <w:rStyle w:val="SpecialBold"/>
              </w:rPr>
              <w:t>3</w:t>
            </w:r>
            <w:r w:rsidRPr="00F57AA7">
              <w:t xml:space="preserve">.  </w:t>
            </w:r>
            <w:r w:rsidRPr="00F57AA7">
              <w:tab/>
            </w:r>
            <w:r w:rsidRPr="00F57AA7">
              <w:rPr>
                <w:rStyle w:val="SpecialBold"/>
              </w:rPr>
              <w:t>Instigate recovery action</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List"/>
            </w:pPr>
            <w:r w:rsidRPr="00F57AA7">
              <w:t>3.1</w:t>
            </w:r>
            <w:r w:rsidRPr="00F57AA7">
              <w:tab/>
              <w:t>Personal details and relevant information about recipients' circumstances and environment are confirmed, within established guidelines.</w:t>
            </w:r>
          </w:p>
          <w:p w:rsidR="00000000" w:rsidRPr="00F57AA7" w:rsidP="00F57AA7">
            <w:pPr>
              <w:pStyle w:val="List"/>
            </w:pPr>
            <w:r w:rsidRPr="00F57AA7">
              <w:t>3.2</w:t>
            </w:r>
            <w:r w:rsidRPr="00F57AA7">
              <w:tab/>
              <w:t>Repayment strategies are negotiated that are mutually acceptable and meet legislative and policy requirements.</w:t>
            </w:r>
          </w:p>
          <w:p w:rsidR="00000000" w:rsidRPr="00F57AA7" w:rsidP="00F57AA7">
            <w:pPr>
              <w:pStyle w:val="List"/>
            </w:pPr>
            <w:r w:rsidRPr="00F57AA7">
              <w:t>3.3</w:t>
            </w:r>
            <w:r w:rsidRPr="00F57AA7">
              <w:tab/>
            </w:r>
            <w:r w:rsidRPr="00F57AA7">
              <w:t>Repayments are monitored to ensure compliance with the strategy and allow early intervention and negotiation on non-compliance to ensure a satisfactory outcome.</w:t>
            </w:r>
          </w:p>
        </w:tc>
      </w:tr>
    </w:tbl>
    <w:p w:rsidR="00000000" w:rsidRPr="00F57AA7" w:rsidP="00F57AA7">
      <w:pPr>
        <w:pStyle w:val="BodyText"/>
      </w:pPr>
    </w:p>
    <w:p w:rsidR="00000000" w:rsidRPr="00F57AA7" w:rsidP="00F57AA7">
      <w:pPr>
        <w:pStyle w:val="AllowPageBreak"/>
      </w:pPr>
    </w:p>
    <w:p w:rsidR="00000000" w:rsidRPr="00F57AA7" w:rsidP="00F57AA7">
      <w:pPr>
        <w:pStyle w:val="Heading1"/>
      </w:pPr>
      <w:bookmarkStart w:id="9" w:name="O_495401"/>
      <w:bookmarkEnd w:id="9"/>
      <w:r w:rsidRPr="00F57AA7">
        <w:t>Required Skills and Knowledge</w:t>
      </w:r>
    </w:p>
    <w:tbl>
      <w:tblPr>
        <w:tblW w:w="0" w:type="auto"/>
        <w:tblLayout w:type="fixed"/>
        <w:tblCellMar>
          <w:left w:w="62" w:type="dxa"/>
          <w:right w:w="62" w:type="dxa"/>
        </w:tblCellMar>
        <w:tblLook w:val="0000"/>
      </w:tblPr>
      <w:tblGrid>
        <w:gridCol w:w="8514"/>
      </w:tblGrid>
      <w:tr w:rsidTr="0012035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t>This section describes the essential skills an</w:t>
            </w:r>
            <w:r w:rsidRPr="00F57AA7">
              <w:t>d knowledge and their level, required for this unit.</w:t>
            </w:r>
          </w:p>
        </w:tc>
      </w:tr>
      <w:tr w:rsidTr="0012035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rPr>
                <w:rStyle w:val="SpecialBold"/>
              </w:rPr>
              <w:t>Knowledge requirements</w:t>
            </w:r>
            <w:r w:rsidRPr="00F57AA7">
              <w:t xml:space="preserve"> </w:t>
            </w:r>
          </w:p>
          <w:p w:rsidR="00000000" w:rsidRPr="00F57AA7" w:rsidP="00F57AA7">
            <w:pPr>
              <w:pStyle w:val="BodyText"/>
            </w:pPr>
            <w:r w:rsidRPr="00F57AA7">
              <w:t>Look for evidence that confirms knowledge and understanding of:</w:t>
            </w:r>
          </w:p>
          <w:p w:rsidR="00000000" w:rsidRPr="00F57AA7" w:rsidP="00F57AA7">
            <w:pPr>
              <w:pStyle w:val="ListBullet2"/>
            </w:pPr>
            <w:r w:rsidRPr="00F57AA7">
              <w:t>legislation, regulations, policies, procedures and guidelines relating to benefits, payments and debt recovery</w:t>
            </w:r>
          </w:p>
          <w:p w:rsidR="00000000" w:rsidRPr="00F57AA7" w:rsidP="00F57AA7">
            <w:pPr>
              <w:pStyle w:val="ListBullet2"/>
            </w:pPr>
            <w:r w:rsidRPr="00F57AA7">
              <w:t>recoverable debts</w:t>
            </w:r>
          </w:p>
          <w:p w:rsidR="00000000" w:rsidRPr="00F57AA7" w:rsidP="00F57AA7">
            <w:pPr>
              <w:pStyle w:val="ListBullet2"/>
            </w:pPr>
            <w:r w:rsidRPr="00F57AA7">
              <w:t>payment strategy options</w:t>
            </w:r>
          </w:p>
          <w:p w:rsidR="00000000" w:rsidRPr="00F57AA7" w:rsidP="00F57AA7">
            <w:pPr>
              <w:pStyle w:val="ListBullet2"/>
            </w:pPr>
            <w:r w:rsidRPr="00F57AA7">
              <w:t>fraud control principles</w:t>
            </w:r>
          </w:p>
          <w:p w:rsidR="00000000" w:rsidRPr="00F57AA7" w:rsidP="00F57AA7">
            <w:pPr>
              <w:pStyle w:val="ListBullet2"/>
            </w:pPr>
            <w:r w:rsidRPr="00F57AA7">
              <w:t>equal employment opportunity, equity and diversity principles</w:t>
            </w:r>
          </w:p>
          <w:p w:rsidR="00000000" w:rsidP="00F57AA7">
            <w:pPr>
              <w:pStyle w:val="ListBullet2"/>
              <w:rPr>
                <w:lang w:val="en-NZ"/>
              </w:rPr>
            </w:pPr>
            <w:r w:rsidRPr="00F57AA7">
              <w:t>public sector legislation such as occupational health and safety and environmental requirements in the context of dealing with</w:t>
            </w:r>
            <w:r w:rsidRPr="00F57AA7">
              <w:t xml:space="preserve"> incorrect payments and debts</w:t>
            </w:r>
          </w:p>
        </w:tc>
      </w:tr>
      <w:tr w:rsidTr="0012035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rPr>
                <w:rStyle w:val="SpecialBold"/>
              </w:rPr>
              <w:t>Skill requirements</w:t>
            </w:r>
          </w:p>
          <w:p w:rsidR="00000000" w:rsidRPr="00F57AA7" w:rsidP="00F57AA7">
            <w:pPr>
              <w:pStyle w:val="BodyText"/>
            </w:pPr>
            <w:r w:rsidRPr="00F57AA7">
              <w:t>Look for evidence that confirms skills in:</w:t>
            </w:r>
          </w:p>
          <w:p w:rsidR="00000000" w:rsidRPr="00F57AA7" w:rsidP="00F57AA7">
            <w:pPr>
              <w:pStyle w:val="ListBullet2"/>
            </w:pPr>
            <w:r w:rsidRPr="00F57AA7">
              <w:t xml:space="preserve">applying legislation, regulations and policies relating to payments, benefits, debt recovery and fraud control </w:t>
            </w:r>
          </w:p>
          <w:p w:rsidR="00000000" w:rsidRPr="00F57AA7" w:rsidP="00F57AA7">
            <w:pPr>
              <w:pStyle w:val="ListBullet2"/>
            </w:pPr>
            <w:r w:rsidRPr="00F57AA7">
              <w:t>applying mathematical techniques for developing pa</w:t>
            </w:r>
            <w:r w:rsidRPr="00F57AA7">
              <w:t>yment strategies</w:t>
            </w:r>
          </w:p>
          <w:p w:rsidR="00000000" w:rsidRPr="00F57AA7" w:rsidP="00F57AA7">
            <w:pPr>
              <w:pStyle w:val="ListBullet2"/>
            </w:pPr>
            <w:r w:rsidRPr="00F57AA7">
              <w:t>communicating with diverse clients including consulting, negotiating, interviewing and dealing with conflict</w:t>
            </w:r>
          </w:p>
          <w:p w:rsidR="00000000" w:rsidRPr="00F57AA7" w:rsidP="00F57AA7">
            <w:pPr>
              <w:pStyle w:val="ListBullet2"/>
            </w:pPr>
            <w:r w:rsidRPr="00F57AA7">
              <w:t>responding to diversity, including gender and disability</w:t>
            </w:r>
          </w:p>
          <w:p w:rsidR="00000000" w:rsidRPr="00F57AA7" w:rsidP="00F57AA7">
            <w:pPr>
              <w:pStyle w:val="ListBullet2"/>
            </w:pPr>
            <w:r w:rsidRPr="00F57AA7">
              <w:t>applying procedures relating to occupational health and safety and enviro</w:t>
            </w:r>
            <w:r w:rsidRPr="00F57AA7">
              <w:t>nmental issues in the context of debt recovery</w:t>
            </w:r>
          </w:p>
        </w:tc>
      </w:tr>
    </w:tbl>
    <w:p w:rsidR="00000000" w:rsidRPr="00F57AA7" w:rsidP="00F57AA7">
      <w:pPr>
        <w:pStyle w:val="BodyText"/>
      </w:pPr>
    </w:p>
    <w:p w:rsidR="00000000" w:rsidRPr="00F57AA7" w:rsidP="00F57AA7">
      <w:pPr>
        <w:pStyle w:val="AllowPageBreak"/>
      </w:pPr>
    </w:p>
    <w:p w:rsidR="00000000" w:rsidRPr="00F57AA7" w:rsidP="00F57AA7">
      <w:pPr>
        <w:pStyle w:val="Heading1"/>
      </w:pPr>
      <w:bookmarkStart w:id="10" w:name="O_495402"/>
      <w:bookmarkEnd w:id="10"/>
      <w:r w:rsidRPr="00F57AA7">
        <w:t>Evidence Guide</w:t>
      </w:r>
    </w:p>
    <w:tbl>
      <w:tblPr>
        <w:tblW w:w="9322" w:type="dxa"/>
        <w:tblLayout w:type="fixed"/>
        <w:tblCellMar>
          <w:left w:w="62" w:type="dxa"/>
          <w:right w:w="62" w:type="dxa"/>
        </w:tblCellMar>
        <w:tblLook w:val="0000"/>
      </w:tblPr>
      <w:tblGrid>
        <w:gridCol w:w="2660"/>
        <w:gridCol w:w="6662"/>
      </w:tblGrid>
      <w:tr w:rsidTr="0012035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t xml:space="preserve">The Evidence Guide specifies the evidence required to demonstrate achievement in the unit of competency as a whole. It must be read in </w:t>
            </w:r>
            <w:r w:rsidRPr="00F57AA7">
              <w:t>conjunction with the Unit descriptor, Performance Criteria, the Range Statement and the Assessment Guidelines for the Public Sector Training Package.</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rPr>
                <w:rStyle w:val="SpecialBold"/>
              </w:rPr>
              <w:t>Units to be assessed together</w:t>
            </w:r>
            <w:r w:rsidRPr="00F57AA7">
              <w:t xml:space="preserve"> </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ListBullet2"/>
            </w:pPr>
            <w:r w:rsidRPr="00F57AA7">
              <w:rPr>
                <w:rStyle w:val="Emphasis"/>
              </w:rPr>
              <w:t>Pre</w:t>
            </w:r>
            <w:r w:rsidRPr="00F57AA7">
              <w:t>-</w:t>
            </w:r>
            <w:r w:rsidRPr="00F57AA7">
              <w:rPr>
                <w:rStyle w:val="Emphasis"/>
              </w:rPr>
              <w:t>requisite</w:t>
            </w:r>
            <w:r w:rsidRPr="00F57AA7">
              <w:t xml:space="preserve"> units that </w:t>
            </w:r>
            <w:r w:rsidRPr="00F57AA7">
              <w:rPr>
                <w:rStyle w:val="Underline"/>
              </w:rPr>
              <w:t>must</w:t>
            </w:r>
            <w:r w:rsidRPr="00F57AA7">
              <w:t xml:space="preserve"> be achieved </w:t>
            </w:r>
            <w:r w:rsidRPr="00F57AA7">
              <w:rPr>
                <w:rStyle w:val="Underline"/>
              </w:rPr>
              <w:t>prior</w:t>
            </w:r>
            <w:r w:rsidRPr="00F57AA7">
              <w:t xml:space="preserve"> to this unit:</w:t>
            </w:r>
            <w:r w:rsidRPr="00F57AA7">
              <w:rPr>
                <w:rStyle w:val="Emphasis"/>
              </w:rPr>
              <w:t>Nil</w:t>
            </w:r>
          </w:p>
          <w:p w:rsidR="00000000" w:rsidRPr="00F57AA7" w:rsidP="00F57AA7">
            <w:pPr>
              <w:pStyle w:val="ListBullet2"/>
            </w:pPr>
            <w:r w:rsidRPr="00F57AA7">
              <w:rPr>
                <w:rStyle w:val="Emphasis"/>
              </w:rPr>
              <w:t>Co</w:t>
            </w:r>
            <w:r w:rsidRPr="00F57AA7">
              <w:t>-</w:t>
            </w:r>
            <w:r w:rsidRPr="00F57AA7">
              <w:rPr>
                <w:rStyle w:val="Emphasis"/>
              </w:rPr>
              <w:t>requisite</w:t>
            </w:r>
            <w:r w:rsidRPr="00F57AA7">
              <w:t xml:space="preserve"> units that </w:t>
            </w:r>
            <w:r w:rsidRPr="00F57AA7">
              <w:rPr>
                <w:rStyle w:val="Underline"/>
              </w:rPr>
              <w:t>must</w:t>
            </w:r>
            <w:r w:rsidRPr="00F57AA7">
              <w:t xml:space="preserve"> be assessed </w:t>
            </w:r>
            <w:r w:rsidRPr="00F57AA7">
              <w:rPr>
                <w:rStyle w:val="Underline"/>
              </w:rPr>
              <w:t>with</w:t>
            </w:r>
            <w:r w:rsidRPr="00F57AA7">
              <w:t xml:space="preserve"> this unit:</w:t>
            </w:r>
            <w:r w:rsidRPr="00F57AA7">
              <w:rPr>
                <w:rStyle w:val="Emphasis"/>
              </w:rPr>
              <w:t>Nil</w:t>
            </w:r>
          </w:p>
          <w:p w:rsidR="00000000" w:rsidRPr="00F57AA7" w:rsidP="00F57AA7">
            <w:pPr>
              <w:pStyle w:val="ListBullet2"/>
            </w:pPr>
            <w:r w:rsidRPr="00F57AA7">
              <w:rPr>
                <w:rStyle w:val="Emphasis"/>
              </w:rPr>
              <w:t>Co</w:t>
            </w:r>
            <w:r w:rsidRPr="00F57AA7">
              <w:t>-</w:t>
            </w:r>
            <w:r w:rsidRPr="00F57AA7">
              <w:rPr>
                <w:rStyle w:val="Emphasis"/>
              </w:rPr>
              <w:t>assessed units</w:t>
            </w:r>
            <w:r w:rsidRPr="00F57AA7">
              <w:t xml:space="preserve"> that </w:t>
            </w:r>
            <w:r w:rsidRPr="00F57AA7">
              <w:rPr>
                <w:rStyle w:val="Underline"/>
              </w:rPr>
              <w:t>may</w:t>
            </w:r>
            <w:r w:rsidRPr="00F57AA7">
              <w:t xml:space="preserve"> be assessed with this unit to increase the efficiency and realism of the assessment process include, but are not limited to:</w:t>
            </w:r>
          </w:p>
          <w:p w:rsidR="00000000" w:rsidRPr="00F57AA7" w:rsidP="00F57AA7">
            <w:pPr>
              <w:pStyle w:val="ListBullet3"/>
            </w:pPr>
            <w:r w:rsidRPr="00F57AA7">
              <w:t xml:space="preserve">PSPETHC401A Uphold and support the values and principles of public service </w:t>
            </w:r>
          </w:p>
          <w:p w:rsidR="00000000" w:rsidRPr="00F57AA7" w:rsidP="00F57AA7">
            <w:pPr>
              <w:pStyle w:val="ListBullet3"/>
            </w:pPr>
            <w:r w:rsidRPr="00F57AA7">
              <w:t>PSPGOV402B Deliver and monitor service to clients</w:t>
            </w:r>
          </w:p>
          <w:p w:rsidR="00000000" w:rsidRPr="00F57AA7" w:rsidP="00F57AA7">
            <w:pPr>
              <w:pStyle w:val="ListBullet3"/>
            </w:pPr>
            <w:r w:rsidRPr="00F57AA7">
              <w:t xml:space="preserve">PSPGOV406B Gather and analyse information </w:t>
            </w:r>
          </w:p>
          <w:p w:rsidR="00000000" w:rsidRPr="00F57AA7" w:rsidP="00F57AA7">
            <w:pPr>
              <w:pStyle w:val="ListBullet3"/>
            </w:pPr>
            <w:r w:rsidRPr="00F57AA7">
              <w:t xml:space="preserve">PSPGOV411A Deal with conflict </w:t>
            </w:r>
          </w:p>
          <w:p w:rsidR="00000000" w:rsidRPr="00F57AA7" w:rsidP="00F57AA7">
            <w:pPr>
              <w:pStyle w:val="ListBullet3"/>
            </w:pPr>
            <w:r w:rsidRPr="00F57AA7">
              <w:t>PSPGOV412A Use advanced workplace communication strategi</w:t>
            </w:r>
            <w:r w:rsidRPr="00F57AA7">
              <w:t>es</w:t>
            </w:r>
          </w:p>
          <w:p w:rsidR="00000000" w:rsidRPr="00F57AA7" w:rsidP="00F57AA7">
            <w:pPr>
              <w:pStyle w:val="ListBullet3"/>
            </w:pPr>
            <w:r w:rsidRPr="00F57AA7">
              <w:t xml:space="preserve">PSPGOV417A Identify and treat risks </w:t>
            </w:r>
          </w:p>
          <w:p w:rsidR="00000000" w:rsidRPr="00F57AA7" w:rsidP="00F57AA7">
            <w:pPr>
              <w:pStyle w:val="ListBullet3"/>
            </w:pPr>
            <w:r w:rsidRPr="00F57AA7">
              <w:t>PSPGOV422A Apply government processes</w:t>
            </w:r>
          </w:p>
          <w:p w:rsidR="00000000" w:rsidRPr="00F57AA7" w:rsidP="00F57AA7">
            <w:pPr>
              <w:pStyle w:val="ListBullet3"/>
            </w:pPr>
            <w:r w:rsidRPr="00F57AA7">
              <w:t>PSPGSD404A Administer delivery of financial and other benefits</w:t>
            </w:r>
          </w:p>
          <w:p w:rsidR="00000000" w:rsidRPr="00F57AA7" w:rsidP="00F57AA7">
            <w:pPr>
              <w:pStyle w:val="ListBullet3"/>
            </w:pPr>
            <w:r w:rsidRPr="00F57AA7">
              <w:t>PSPLEGN401A Encourage compliance with legislation in the public sector</w:t>
            </w:r>
          </w:p>
          <w:p w:rsidR="00000000" w:rsidP="00F57AA7">
            <w:pPr>
              <w:pStyle w:val="ListBullet3"/>
              <w:rPr>
                <w:lang w:val="en-NZ"/>
              </w:rPr>
            </w:pPr>
            <w:r w:rsidRPr="00F57AA7">
              <w:t>PSPOHS401B Implement workplace safety proced</w:t>
            </w:r>
            <w:r w:rsidRPr="00F57AA7">
              <w:t>ures and programs</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t>In addition to integrated demonstration of the elements and their related performance criteria, look for evidence that confirms:</w:t>
            </w:r>
          </w:p>
          <w:p w:rsidR="00000000" w:rsidRPr="00F57AA7" w:rsidP="00F57AA7">
            <w:pPr>
              <w:pStyle w:val="ListBullet2"/>
            </w:pPr>
            <w:r w:rsidRPr="00F57AA7">
              <w:t xml:space="preserve">the knowledge requirements of this unit </w:t>
            </w:r>
          </w:p>
          <w:p w:rsidR="00000000" w:rsidRPr="00F57AA7" w:rsidP="00F57AA7">
            <w:pPr>
              <w:pStyle w:val="ListBullet2"/>
            </w:pPr>
            <w:r w:rsidRPr="00F57AA7">
              <w:t>the skill requirements of this unit</w:t>
            </w:r>
          </w:p>
          <w:p w:rsidR="00000000" w:rsidRPr="00F57AA7" w:rsidP="00F57AA7">
            <w:pPr>
              <w:pStyle w:val="ListBullet2"/>
            </w:pPr>
            <w:r w:rsidRPr="00F57AA7">
              <w:t>application of the Employability Skills as they relate to this unit (see Employability Summaries in Qualifications Framework)</w:t>
            </w:r>
          </w:p>
          <w:p w:rsidR="00000000" w:rsidP="00F57AA7">
            <w:pPr>
              <w:pStyle w:val="ListBullet2"/>
              <w:rPr>
                <w:lang w:val="en-NZ"/>
              </w:rPr>
            </w:pPr>
            <w:r w:rsidRPr="00F57AA7">
              <w:t xml:space="preserve">incorrect payments and debts dealt with in a range of (3 or more) </w:t>
            </w:r>
            <w:r w:rsidRPr="00F57AA7">
              <w:t>contexts (or occasions, over time)</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t>These resources include:</w:t>
            </w:r>
          </w:p>
          <w:p w:rsidR="00000000" w:rsidRPr="00F57AA7" w:rsidP="00F57AA7">
            <w:pPr>
              <w:pStyle w:val="ListBullet2"/>
            </w:pPr>
            <w:r w:rsidRPr="00F57AA7">
              <w:t>legislation, policy, procedures and protocols relating to relating to benefits, payments and debt recovery</w:t>
            </w:r>
          </w:p>
          <w:p w:rsidR="00000000" w:rsidRPr="00F57AA7" w:rsidP="00F57AA7">
            <w:pPr>
              <w:pStyle w:val="ListBullet2"/>
            </w:pPr>
            <w:r w:rsidRPr="00F57AA7">
              <w:t xml:space="preserve">examples of repayment schedules for a range </w:t>
            </w:r>
            <w:r w:rsidRPr="00F57AA7">
              <w:t>of circumstances</w:t>
            </w:r>
          </w:p>
          <w:p w:rsidR="00000000" w:rsidP="00F57AA7">
            <w:pPr>
              <w:pStyle w:val="ListBullet2"/>
              <w:rPr>
                <w:lang w:val="en-NZ"/>
              </w:rPr>
            </w:pPr>
            <w:r w:rsidRPr="00F57AA7">
              <w:t>case studies and workplace scenarios to capture the range of situations likely to be encountered when dealing with incorrect payments and debts</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t xml:space="preserve">Valid assessment of this unit requires: </w:t>
            </w:r>
          </w:p>
          <w:p w:rsidR="00000000" w:rsidRPr="00F57AA7" w:rsidP="00F57AA7">
            <w:pPr>
              <w:pStyle w:val="ListBullet2"/>
            </w:pPr>
            <w:r w:rsidRPr="00F57AA7">
              <w:t>a workplace environ</w:t>
            </w:r>
            <w:r w:rsidRPr="00F57AA7">
              <w:t>ment or one that closely resembles normal work practice and replicates the range of conditions likely to be encountered when dealing with incorrect payments and debts, including coping with difficulties, irregularities and breakdowns in routine</w:t>
            </w:r>
          </w:p>
          <w:p w:rsidR="00000000" w:rsidRPr="00F57AA7" w:rsidP="00F57AA7">
            <w:pPr>
              <w:pStyle w:val="ListBullet2"/>
            </w:pPr>
            <w:r w:rsidRPr="00F57AA7">
              <w:t>incorrect p</w:t>
            </w:r>
            <w:r w:rsidRPr="00F57AA7">
              <w:t>ayments and debts dealt with in a range of (3 or more) contexts (or occasions, over time)</w:t>
            </w:r>
          </w:p>
          <w:p w:rsidR="00000000" w:rsidRPr="00F57AA7" w:rsidP="00F57AA7">
            <w:pPr>
              <w:pStyle w:val="BodyText"/>
            </w:pPr>
            <w:r w:rsidRPr="00F57AA7">
              <w:t>Assessment methods should reflect workplace demands, such as literacy, and the needs of particular groups, such as:</w:t>
            </w:r>
          </w:p>
          <w:p w:rsidR="00000000" w:rsidRPr="00F57AA7" w:rsidP="00F57AA7">
            <w:pPr>
              <w:pStyle w:val="ListBullet2"/>
            </w:pPr>
            <w:r w:rsidRPr="00F57AA7">
              <w:t>people with disabilities</w:t>
            </w:r>
          </w:p>
          <w:p w:rsidR="00000000" w:rsidRPr="00F57AA7" w:rsidP="00F57AA7">
            <w:pPr>
              <w:pStyle w:val="ListBullet2"/>
            </w:pPr>
            <w:r w:rsidRPr="00F57AA7">
              <w:t>people from culturally and linguistically diverse backgrounds</w:t>
            </w:r>
          </w:p>
          <w:p w:rsidR="00000000" w:rsidRPr="00F57AA7" w:rsidP="00F57AA7">
            <w:pPr>
              <w:pStyle w:val="ListBullet2"/>
            </w:pPr>
            <w:r w:rsidRPr="00F57AA7">
              <w:t>Aboriginal and Torres Strait Islander people</w:t>
            </w:r>
          </w:p>
          <w:p w:rsidR="00000000" w:rsidRPr="00F57AA7" w:rsidP="00F57AA7">
            <w:pPr>
              <w:pStyle w:val="ListBullet2"/>
            </w:pPr>
            <w:r w:rsidRPr="00F57AA7">
              <w:t>women</w:t>
            </w:r>
          </w:p>
          <w:p w:rsidR="00000000" w:rsidRPr="00F57AA7" w:rsidP="00F57AA7">
            <w:pPr>
              <w:pStyle w:val="ListBullet2"/>
            </w:pPr>
            <w:r w:rsidRPr="00F57AA7">
              <w:t>young people</w:t>
            </w:r>
          </w:p>
          <w:p w:rsidR="00000000" w:rsidRPr="00F57AA7" w:rsidP="00F57AA7">
            <w:pPr>
              <w:pStyle w:val="ListBullet2"/>
            </w:pPr>
            <w:r w:rsidRPr="00F57AA7">
              <w:t>older people</w:t>
            </w:r>
          </w:p>
          <w:p w:rsidR="00000000" w:rsidRPr="00F57AA7" w:rsidP="00F57AA7">
            <w:pPr>
              <w:pStyle w:val="ListBullet2"/>
            </w:pPr>
            <w:r w:rsidRPr="00F57AA7">
              <w:t>people in rural and remote locations</w:t>
            </w:r>
          </w:p>
          <w:p w:rsidR="00000000" w:rsidRPr="00F57AA7" w:rsidP="00F57AA7">
            <w:pPr>
              <w:pStyle w:val="BodyText"/>
            </w:pPr>
            <w:r w:rsidRPr="00F57AA7">
              <w:t>Assessment methods suitable for valid and reliable assessment of this competency</w:t>
            </w:r>
            <w:r w:rsidRPr="00F57AA7">
              <w:t xml:space="preserve"> may include, but are not limited to, a combination of 2 or more of: </w:t>
            </w:r>
          </w:p>
          <w:p w:rsidR="00000000" w:rsidRPr="00F57AA7" w:rsidP="00F57AA7">
            <w:pPr>
              <w:pStyle w:val="ListBullet2"/>
            </w:pPr>
            <w:r w:rsidRPr="00F57AA7">
              <w:t>case studies</w:t>
            </w:r>
          </w:p>
          <w:p w:rsidR="00000000" w:rsidRPr="00F57AA7" w:rsidP="00F57AA7">
            <w:pPr>
              <w:pStyle w:val="ListBullet2"/>
            </w:pPr>
            <w:r w:rsidRPr="00F57AA7">
              <w:t xml:space="preserve">portfolios </w:t>
            </w:r>
          </w:p>
          <w:p w:rsidR="00000000" w:rsidRPr="00F57AA7" w:rsidP="00F57AA7">
            <w:pPr>
              <w:pStyle w:val="ListBullet2"/>
            </w:pPr>
            <w:r w:rsidRPr="00F57AA7">
              <w:t>questioning</w:t>
            </w:r>
          </w:p>
          <w:p w:rsidR="00000000" w:rsidRPr="00F57AA7" w:rsidP="00F57AA7">
            <w:pPr>
              <w:pStyle w:val="ListBullet2"/>
            </w:pPr>
            <w:r w:rsidRPr="00F57AA7">
              <w:t>scenarios</w:t>
            </w:r>
          </w:p>
          <w:p w:rsidR="00000000" w:rsidRPr="00F57AA7" w:rsidP="00F57AA7">
            <w:pPr>
              <w:pStyle w:val="ListBullet2"/>
            </w:pPr>
            <w:r w:rsidRPr="00F57AA7">
              <w:t>simulation or role plays</w:t>
            </w:r>
          </w:p>
          <w:p w:rsidR="00000000" w:rsidP="00F57AA7">
            <w:pPr>
              <w:pStyle w:val="ListBullet2"/>
              <w:rPr>
                <w:lang w:val="en-NZ"/>
              </w:rPr>
            </w:pPr>
            <w:r w:rsidRPr="00F57AA7">
              <w:t xml:space="preserve">authenticated evidence from the workplace and/or training courses  </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57AA7" w:rsidP="00F57AA7">
            <w:pPr>
              <w:pStyle w:val="BodyText"/>
            </w:pPr>
          </w:p>
          <w:p w:rsidR="00000000" w:rsidP="00F57AA7">
            <w:pPr>
              <w:pStyle w:val="BodyText"/>
              <w:rPr>
                <w:lang w:val="en-NZ"/>
              </w:rPr>
            </w:pPr>
            <w:r w:rsidRPr="00F57AA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BodyText"/>
            </w:pPr>
            <w:r w:rsidRPr="00F57AA7">
              <w:t>Evidence must be gathered over time in a range of contexts to ensure the person can achieve the unit outcome and apply the competency in different situations or environments</w:t>
            </w:r>
          </w:p>
        </w:tc>
      </w:tr>
    </w:tbl>
    <w:p w:rsidR="00000000" w:rsidRPr="00F57AA7" w:rsidP="00F57AA7">
      <w:pPr>
        <w:pStyle w:val="BodyText"/>
      </w:pPr>
    </w:p>
    <w:p w:rsidR="00000000" w:rsidRPr="00F57AA7" w:rsidP="00F57AA7">
      <w:pPr>
        <w:pStyle w:val="AllowPageBreak"/>
      </w:pPr>
    </w:p>
    <w:p w:rsidR="00000000" w:rsidRPr="00F57AA7" w:rsidP="00F57AA7">
      <w:pPr>
        <w:pStyle w:val="Heading1"/>
      </w:pPr>
      <w:bookmarkStart w:id="11" w:name="O_495397"/>
      <w:bookmarkEnd w:id="11"/>
      <w:r w:rsidRPr="00F57AA7">
        <w:t>Range Statement</w:t>
      </w:r>
    </w:p>
    <w:tbl>
      <w:tblPr>
        <w:tblW w:w="9322" w:type="dxa"/>
        <w:tblLayout w:type="fixed"/>
        <w:tblCellMar>
          <w:left w:w="62" w:type="dxa"/>
          <w:right w:w="62" w:type="dxa"/>
        </w:tblCellMar>
        <w:tblLook w:val="0000"/>
      </w:tblPr>
      <w:tblGrid>
        <w:gridCol w:w="2660"/>
        <w:gridCol w:w="6662"/>
      </w:tblGrid>
      <w:tr w:rsidTr="0012035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t xml:space="preserve">The Range Statement provides information about </w:t>
            </w:r>
            <w:r w:rsidRPr="00F57AA7">
              <w:t>the context in which the unit of competency is carried out. The variables cater for differences between States and Territories and the Commonwealth, and between organisations and workplaces. They allow for different work requirements, work practices and kn</w:t>
            </w:r>
            <w:r w:rsidRPr="00F57AA7">
              <w:t>owledge. The Range Statement also provides a focus for assessment. It relates to the unit as a whole. Text in</w:t>
            </w:r>
            <w:r w:rsidRPr="00F57AA7">
              <w:rPr>
                <w:rStyle w:val="BoldandItalics"/>
              </w:rPr>
              <w:t xml:space="preserve"> bold italics</w:t>
            </w:r>
            <w:r w:rsidRPr="00F57AA7">
              <w:t xml:space="preserve"> in the Performance Criteria is explained here.</w:t>
            </w:r>
          </w:p>
        </w:tc>
      </w:tr>
      <w:tr w:rsidTr="0012035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57AA7">
            <w:pPr>
              <w:pStyle w:val="BodyText"/>
              <w:rPr>
                <w:lang w:val="en-NZ"/>
              </w:rPr>
            </w:pPr>
            <w:r w:rsidRPr="00F57AA7">
              <w:rPr>
                <w:rStyle w:val="BoldandItalics"/>
              </w:rPr>
              <w:t xml:space="preserve">Legislation </w:t>
            </w:r>
            <w:r w:rsidRPr="00F57AA7">
              <w:t>may include:</w:t>
            </w:r>
          </w:p>
        </w:tc>
        <w:tc>
          <w:tcPr>
            <w:tcW w:w="6662" w:type="dxa"/>
            <w:tcBorders>
              <w:top w:val="nil"/>
              <w:left w:val="nil"/>
              <w:bottom w:val="nil"/>
              <w:right w:val="nil"/>
            </w:tcBorders>
            <w:tcMar>
              <w:top w:w="0" w:type="dxa"/>
              <w:left w:w="62" w:type="dxa"/>
              <w:bottom w:w="0" w:type="dxa"/>
              <w:right w:w="62" w:type="dxa"/>
            </w:tcMar>
          </w:tcPr>
          <w:p w:rsidR="00000000" w:rsidRPr="00F57AA7" w:rsidP="00F57AA7">
            <w:pPr>
              <w:pStyle w:val="ListBullet2"/>
            </w:pPr>
            <w:r w:rsidRPr="00F57AA7">
              <w:t>Social Security Act 1991</w:t>
            </w:r>
          </w:p>
          <w:p w:rsidR="00000000" w:rsidRPr="00F57AA7" w:rsidP="00F57AA7">
            <w:pPr>
              <w:pStyle w:val="ListBullet2"/>
            </w:pPr>
            <w:r w:rsidRPr="00F57AA7">
              <w:t>Social Security Administration Act 1999</w:t>
            </w:r>
          </w:p>
          <w:p w:rsidR="00000000" w:rsidRPr="00F57AA7" w:rsidP="00F57AA7">
            <w:pPr>
              <w:pStyle w:val="ListBullet2"/>
            </w:pPr>
            <w:r w:rsidRPr="00F57AA7">
              <w:t>Social Security International Agreements Act 1999</w:t>
            </w:r>
          </w:p>
          <w:p w:rsidR="00000000" w:rsidRPr="00F57AA7" w:rsidP="00F57AA7">
            <w:pPr>
              <w:pStyle w:val="ListBullet2"/>
            </w:pPr>
            <w:r w:rsidRPr="00F57AA7">
              <w:t>Australian Public Services Act 1999</w:t>
            </w:r>
          </w:p>
          <w:p w:rsidR="00000000" w:rsidRPr="00F57AA7" w:rsidP="00F57AA7">
            <w:pPr>
              <w:pStyle w:val="ListBullet2"/>
            </w:pPr>
            <w:r w:rsidRPr="00F57AA7">
              <w:t>Family Assistance Act 1999</w:t>
            </w:r>
          </w:p>
          <w:p w:rsidR="00000000" w:rsidRPr="00F57AA7" w:rsidP="00F57AA7">
            <w:pPr>
              <w:pStyle w:val="ListBullet2"/>
            </w:pPr>
            <w:r w:rsidRPr="00F57AA7">
              <w:t>Family Assistance Administration Act 1999</w:t>
            </w:r>
          </w:p>
          <w:p w:rsidR="00000000" w:rsidRPr="00F57AA7" w:rsidP="00F57AA7">
            <w:pPr>
              <w:pStyle w:val="ListBullet2"/>
            </w:pPr>
            <w:r w:rsidRPr="00F57AA7">
              <w:t>Student Assistance Act</w:t>
            </w:r>
          </w:p>
        </w:tc>
      </w:tr>
    </w:tbl>
    <w:p w:rsidR="00120359" w:rsidP="00F57AA7">
      <w:pPr>
        <w:pStyle w:val="BodyText"/>
      </w:pPr>
    </w:p>
    <w:p w:rsidR="00120359" w:rsidP="00F57AA7">
      <w:pPr>
        <w:pStyle w:val="BodyText"/>
      </w:pPr>
    </w:p>
    <w:p w:rsidR="00000000" w:rsidRPr="00F57AA7" w:rsidP="00F57AA7">
      <w:pPr>
        <w:pStyle w:val="Heading1"/>
      </w:pPr>
      <w:bookmarkStart w:id="12" w:name="O_495399"/>
      <w:bookmarkEnd w:id="12"/>
      <w:r w:rsidRPr="00F57AA7">
        <w:t>Unit Sector(s)</w:t>
      </w:r>
    </w:p>
    <w:p w:rsidR="00000000" w:rsidRPr="00F57AA7" w:rsidP="00F57AA7">
      <w:pPr>
        <w:pStyle w:val="BodyText"/>
      </w:pPr>
      <w:r w:rsidRPr="00F57AA7">
        <w:t>Not</w:t>
      </w:r>
      <w:r w:rsidRPr="00F57AA7">
        <w:t xml:space="preserve"> applicable.</w:t>
      </w:r>
    </w:p>
    <w:p w:rsidR="00000000" w:rsidRPr="00F57AA7" w:rsidP="00F57AA7">
      <w:pPr>
        <w:pStyle w:val="AllowPageBreak"/>
      </w:pPr>
    </w:p>
    <w:p w:rsidR="00000000" w:rsidRPr="00F57AA7" w:rsidP="00F57AA7">
      <w:pPr>
        <w:pStyle w:val="Heading1"/>
      </w:pPr>
      <w:bookmarkStart w:id="13" w:name="O_495408"/>
      <w:bookmarkEnd w:id="13"/>
      <w:r w:rsidRPr="00F57AA7">
        <w:t>Competency field</w:t>
      </w:r>
    </w:p>
    <w:p w:rsidR="00000000" w:rsidRPr="00F57AA7" w:rsidP="00F57AA7">
      <w:pPr>
        <w:pStyle w:val="BodyText"/>
      </w:pPr>
      <w:r w:rsidRPr="00F57AA7">
        <w:t>Government Service Delivery.</w:t>
      </w:r>
    </w:p>
    <w:p w:rsidR="00000000" w:rsidRPr="00F57AA7" w:rsidP="00F57AA7"/>
    <w:sectPr w:rsidSect="00F57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359" w:rsidP="001203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59" w:rsidP="00F57A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0359" w:rsidP="00F57A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0359" w:rsidP="00F57A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7" w:rsidRPr="00120359" w:rsidP="001203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359" w:rsidRPr="002D2AF8" w:rsidP="00F57AA7">
    <w:pPr>
      <w:pStyle w:val="Header"/>
      <w:framePr w:wrap="around"/>
    </w:pPr>
    <w:r>
      <w:fldChar w:fldCharType="begin"/>
    </w:r>
    <w:r>
      <w:instrText xml:space="preserve"> TITLE   \* MERGEFORMAT </w:instrText>
    </w:r>
    <w:r>
      <w:fldChar w:fldCharType="separate"/>
    </w:r>
    <w:r>
      <w:t>PSPGSD409A Deal with incorrect payments and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20359" w:rsidP="00F57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E5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CD2F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AA7"/>
    <w:pPr>
      <w:spacing w:before="360" w:after="60"/>
      <w:outlineLvl w:val="0"/>
    </w:pPr>
    <w:rPr>
      <w:sz w:val="32"/>
    </w:rPr>
  </w:style>
  <w:style w:type="paragraph" w:styleId="Heading2">
    <w:name w:val="heading 2"/>
    <w:basedOn w:val="HeadingBase"/>
    <w:next w:val="BodyText"/>
    <w:link w:val="Heading2Char"/>
    <w:qFormat/>
    <w:rsid w:val="00F57AA7"/>
    <w:pPr>
      <w:keepLines/>
      <w:spacing w:before="240" w:after="120"/>
      <w:outlineLvl w:val="1"/>
    </w:pPr>
    <w:rPr>
      <w:sz w:val="28"/>
      <w:szCs w:val="40"/>
    </w:rPr>
  </w:style>
  <w:style w:type="paragraph" w:styleId="Heading3">
    <w:name w:val="heading 3"/>
    <w:basedOn w:val="HeadingBase"/>
    <w:next w:val="BodyText"/>
    <w:link w:val="Heading3Char"/>
    <w:qFormat/>
    <w:rsid w:val="00F57AA7"/>
    <w:pPr>
      <w:spacing w:before="180" w:after="120"/>
      <w:outlineLvl w:val="2"/>
    </w:pPr>
    <w:rPr>
      <w:spacing w:val="-10"/>
      <w:kern w:val="32"/>
    </w:rPr>
  </w:style>
  <w:style w:type="paragraph" w:styleId="Heading4">
    <w:name w:val="heading 4"/>
    <w:basedOn w:val="HeadingBase"/>
    <w:next w:val="BodyText"/>
    <w:link w:val="Heading4Char"/>
    <w:qFormat/>
    <w:rsid w:val="00F57AA7"/>
    <w:pPr>
      <w:spacing w:before="160" w:after="120"/>
      <w:outlineLvl w:val="3"/>
    </w:pPr>
    <w:rPr>
      <w:sz w:val="22"/>
    </w:rPr>
  </w:style>
  <w:style w:type="paragraph" w:styleId="Heading5">
    <w:name w:val="heading 5"/>
    <w:basedOn w:val="HeadingBase"/>
    <w:next w:val="Normal"/>
    <w:link w:val="Heading5Char"/>
    <w:qFormat/>
    <w:rsid w:val="00F57AA7"/>
    <w:pPr>
      <w:spacing w:before="80"/>
      <w:outlineLvl w:val="4"/>
    </w:pPr>
    <w:rPr>
      <w:color w:val="918585"/>
      <w:sz w:val="20"/>
    </w:rPr>
  </w:style>
  <w:style w:type="paragraph" w:styleId="Heading6">
    <w:name w:val="heading 6"/>
    <w:basedOn w:val="HeadingBase"/>
    <w:next w:val="Normal"/>
    <w:link w:val="Heading6Char"/>
    <w:qFormat/>
    <w:rsid w:val="00F57AA7"/>
    <w:pPr>
      <w:spacing w:before="60"/>
      <w:outlineLvl w:val="5"/>
    </w:pPr>
    <w:rPr>
      <w:color w:val="918585"/>
      <w:sz w:val="20"/>
    </w:rPr>
  </w:style>
  <w:style w:type="paragraph" w:styleId="Heading7">
    <w:name w:val="heading 7"/>
    <w:basedOn w:val="Normal"/>
    <w:next w:val="Normal"/>
    <w:link w:val="Heading7Char"/>
    <w:qFormat/>
    <w:rsid w:val="00F57AA7"/>
    <w:pPr>
      <w:ind w:left="720"/>
      <w:outlineLvl w:val="6"/>
    </w:pPr>
    <w:rPr>
      <w:i/>
    </w:rPr>
  </w:style>
  <w:style w:type="paragraph" w:styleId="Heading8">
    <w:name w:val="heading 8"/>
    <w:basedOn w:val="Normal"/>
    <w:next w:val="Normal"/>
    <w:link w:val="Heading8Char"/>
    <w:qFormat/>
    <w:rsid w:val="00F57AA7"/>
    <w:pPr>
      <w:ind w:left="720"/>
      <w:outlineLvl w:val="7"/>
    </w:pPr>
    <w:rPr>
      <w:i/>
    </w:rPr>
  </w:style>
  <w:style w:type="paragraph" w:styleId="Heading9">
    <w:name w:val="heading 9"/>
    <w:basedOn w:val="Normal"/>
    <w:next w:val="Normal"/>
    <w:link w:val="Heading9Char"/>
    <w:qFormat/>
    <w:rsid w:val="00F57AA7"/>
    <w:pPr>
      <w:ind w:left="720"/>
      <w:outlineLvl w:val="8"/>
    </w:pPr>
    <w:rPr>
      <w:i/>
    </w:rPr>
  </w:style>
  <w:style w:type="character" w:default="1" w:styleId="DefaultParagraphFont">
    <w:name w:val="Default Paragraph Font"/>
    <w:uiPriority w:val="1"/>
    <w:unhideWhenUsed/>
    <w:rsid w:val="00F57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AA7"/>
  </w:style>
  <w:style w:type="character" w:customStyle="1" w:styleId="Heading1Char">
    <w:name w:val="Heading 1 Char"/>
    <w:basedOn w:val="DefaultParagraphFont"/>
    <w:link w:val="Heading1"/>
    <w:rsid w:val="00F57AA7"/>
    <w:rPr>
      <w:rFonts w:ascii="Times New Roman" w:eastAsia="Times New Roman" w:hAnsi="Times New Roman" w:cs="Times New Roman"/>
      <w:b/>
      <w:sz w:val="32"/>
      <w:szCs w:val="20"/>
      <w:lang w:eastAsia="en-US"/>
    </w:rPr>
  </w:style>
  <w:style w:type="paragraph" w:styleId="BodyText">
    <w:name w:val="Body Text"/>
    <w:basedOn w:val="Normal"/>
    <w:link w:val="BodyTextChar"/>
    <w:rsid w:val="00F57A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AA7"/>
    <w:rPr>
      <w:rFonts w:ascii="Times New Roman" w:eastAsia="Times New Roman" w:hAnsi="Times New Roman" w:cs="Times New Roman"/>
      <w:sz w:val="24"/>
      <w:lang w:eastAsia="en-US"/>
    </w:rPr>
  </w:style>
  <w:style w:type="paragraph" w:styleId="Footer">
    <w:name w:val="footer"/>
    <w:basedOn w:val="Normal"/>
    <w:link w:val="FooterChar"/>
    <w:rsid w:val="00F57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AA7"/>
    <w:rPr>
      <w:rFonts w:ascii="Times New Roman" w:eastAsia="Times New Roman" w:hAnsi="Times New Roman" w:cs="Times New Roman"/>
      <w:sz w:val="16"/>
      <w:lang w:eastAsia="en-US"/>
    </w:rPr>
  </w:style>
  <w:style w:type="paragraph" w:styleId="List">
    <w:name w:val="List"/>
    <w:basedOn w:val="BodyText"/>
    <w:next w:val="BodyText"/>
    <w:rsid w:val="00F57AA7"/>
    <w:pPr>
      <w:tabs>
        <w:tab w:val="left" w:pos="340"/>
      </w:tabs>
      <w:spacing w:before="60" w:after="60"/>
      <w:ind w:left="340" w:hanging="340"/>
    </w:pPr>
  </w:style>
  <w:style w:type="character" w:customStyle="1" w:styleId="SpecialBold">
    <w:name w:val="Special Bold"/>
    <w:basedOn w:val="DefaultParagraphFont"/>
    <w:rsid w:val="00F57AA7"/>
    <w:rPr>
      <w:b/>
      <w:spacing w:val="0"/>
    </w:rPr>
  </w:style>
  <w:style w:type="paragraph" w:styleId="ListBullet2">
    <w:name w:val="List Bullet 2"/>
    <w:basedOn w:val="List2"/>
    <w:rsid w:val="00F57AA7"/>
    <w:pPr>
      <w:numPr>
        <w:numId w:val="14"/>
      </w:numPr>
      <w:tabs>
        <w:tab w:val="clear" w:pos="680"/>
      </w:tabs>
    </w:pPr>
  </w:style>
  <w:style w:type="character" w:styleId="Emphasis">
    <w:name w:val="Emphasis"/>
    <w:basedOn w:val="DefaultParagraphFont"/>
    <w:qFormat/>
    <w:rsid w:val="00F57AA7"/>
    <w:rPr>
      <w:i/>
    </w:rPr>
  </w:style>
  <w:style w:type="paragraph" w:customStyle="1" w:styleId="SuperHeading">
    <w:name w:val="SuperHeading"/>
    <w:basedOn w:val="Normal"/>
    <w:rsid w:val="00F57AA7"/>
    <w:pPr>
      <w:spacing w:before="240" w:after="120"/>
      <w:outlineLvl w:val="0"/>
    </w:pPr>
    <w:rPr>
      <w:rFonts w:ascii="Times New Roman" w:hAnsi="Times New Roman"/>
      <w:b/>
      <w:sz w:val="28"/>
    </w:rPr>
  </w:style>
  <w:style w:type="paragraph" w:customStyle="1" w:styleId="AllowPageBreak">
    <w:name w:val="AllowPageBreak"/>
    <w:rsid w:val="00F57A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7AA7"/>
    <w:pPr>
      <w:numPr>
        <w:numId w:val="2"/>
      </w:numPr>
      <w:tabs>
        <w:tab w:val="clear" w:pos="1021"/>
      </w:tabs>
      <w:ind w:left="1037" w:hanging="357"/>
    </w:pPr>
  </w:style>
  <w:style w:type="character" w:customStyle="1" w:styleId="Underline">
    <w:name w:val="Underline"/>
    <w:basedOn w:val="DefaultParagraphFont"/>
    <w:qFormat/>
    <w:rsid w:val="00F57AA7"/>
    <w:rPr>
      <w:u w:val="single"/>
    </w:rPr>
  </w:style>
  <w:style w:type="character" w:customStyle="1" w:styleId="BoldandItalics">
    <w:name w:val="Bold and Italics"/>
    <w:qFormat/>
    <w:rsid w:val="00F57AA7"/>
    <w:rPr>
      <w:b/>
      <w:i/>
      <w:u w:val="none"/>
    </w:rPr>
  </w:style>
  <w:style w:type="character" w:customStyle="1" w:styleId="Heading2Char">
    <w:name w:val="Heading 2 Char"/>
    <w:basedOn w:val="DefaultParagraphFont"/>
    <w:link w:val="Heading2"/>
    <w:rsid w:val="00F57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AA7"/>
    <w:rPr>
      <w:rFonts w:ascii="Courier New" w:eastAsia="Times New Roman" w:hAnsi="Courier New" w:cs="Times New Roman"/>
      <w:i/>
      <w:szCs w:val="20"/>
      <w:lang w:eastAsia="en-US"/>
    </w:rPr>
  </w:style>
  <w:style w:type="paragraph" w:customStyle="1" w:styleId="HeadingBase">
    <w:name w:val="Heading Base"/>
    <w:rsid w:val="00F57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AA7"/>
    <w:pPr>
      <w:tabs>
        <w:tab w:val="right" w:leader="dot" w:pos="9072"/>
      </w:tabs>
      <w:ind w:left="567"/>
    </w:pPr>
    <w:rPr>
      <w:szCs w:val="22"/>
    </w:rPr>
  </w:style>
  <w:style w:type="paragraph" w:customStyle="1" w:styleId="TOCBase">
    <w:name w:val="TOC Base"/>
    <w:rsid w:val="00F57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AA7"/>
    <w:pPr>
      <w:tabs>
        <w:tab w:val="right" w:leader="dot" w:pos="9072"/>
      </w:tabs>
      <w:spacing w:before="40" w:after="40"/>
      <w:ind w:left="284"/>
    </w:pPr>
    <w:rPr>
      <w:rFonts w:ascii="Times New Roman" w:hAnsi="Times New Roman"/>
    </w:rPr>
  </w:style>
  <w:style w:type="paragraph" w:styleId="TOC1">
    <w:name w:val="toc 1"/>
    <w:basedOn w:val="TOCBase"/>
    <w:next w:val="Normal"/>
    <w:rsid w:val="00F57A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AA7"/>
    <w:pPr>
      <w:spacing w:before="5040"/>
      <w:jc w:val="center"/>
    </w:pPr>
    <w:rPr>
      <w:sz w:val="48"/>
      <w:szCs w:val="72"/>
      <w:lang w:val="en-US"/>
    </w:rPr>
  </w:style>
  <w:style w:type="character" w:customStyle="1" w:styleId="TitleChar">
    <w:name w:val="Title Char"/>
    <w:basedOn w:val="DefaultParagraphFont"/>
    <w:link w:val="Title"/>
    <w:rsid w:val="00F57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AA7"/>
    <w:pPr>
      <w:tabs>
        <w:tab w:val="left" w:pos="3600"/>
        <w:tab w:val="left" w:pos="3958"/>
      </w:tabs>
    </w:pPr>
  </w:style>
  <w:style w:type="paragraph" w:styleId="ListBullet">
    <w:name w:val="List Bullet"/>
    <w:basedOn w:val="List"/>
    <w:rsid w:val="00F57AA7"/>
    <w:pPr>
      <w:numPr>
        <w:numId w:val="13"/>
      </w:numPr>
      <w:tabs>
        <w:tab w:val="clear" w:pos="340"/>
      </w:tabs>
      <w:spacing w:before="40" w:after="40"/>
    </w:pPr>
  </w:style>
  <w:style w:type="paragraph" w:customStyle="1" w:styleId="Note">
    <w:name w:val="Note"/>
    <w:basedOn w:val="BodyText"/>
    <w:rsid w:val="00F57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AA7"/>
    <w:pPr>
      <w:framePr w:wrap="auto" w:hAnchor="text" w:y="6049"/>
    </w:pPr>
    <w:rPr>
      <w:color w:val="000000"/>
      <w:sz w:val="40"/>
    </w:rPr>
  </w:style>
  <w:style w:type="paragraph" w:customStyle="1" w:styleId="TOCTitle">
    <w:name w:val="TOCTitle"/>
    <w:basedOn w:val="Heading1"/>
    <w:rsid w:val="00F57AA7"/>
    <w:pPr>
      <w:spacing w:after="240"/>
      <w:jc w:val="center"/>
      <w:outlineLvl w:val="9"/>
    </w:pPr>
    <w:rPr>
      <w:caps/>
    </w:rPr>
  </w:style>
  <w:style w:type="paragraph" w:customStyle="1" w:styleId="Version">
    <w:name w:val="Version"/>
    <w:rsid w:val="00F57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AA7"/>
    <w:pPr>
      <w:keepNext w:val="0"/>
      <w:tabs>
        <w:tab w:val="right" w:pos="4176"/>
      </w:tabs>
      <w:ind w:left="198" w:hanging="198"/>
    </w:pPr>
    <w:rPr>
      <w:rFonts w:ascii="Garamond" w:hAnsi="Garamond"/>
    </w:rPr>
  </w:style>
  <w:style w:type="paragraph" w:styleId="IndexHeading">
    <w:name w:val="index heading"/>
    <w:basedOn w:val="Normal"/>
    <w:next w:val="Index1"/>
    <w:semiHidden/>
    <w:rsid w:val="00F57AA7"/>
    <w:pPr>
      <w:spacing w:before="120" w:after="120"/>
    </w:pPr>
    <w:rPr>
      <w:rFonts w:ascii="Arial" w:hAnsi="Arial"/>
      <w:b/>
      <w:color w:val="918585"/>
      <w:sz w:val="24"/>
    </w:rPr>
  </w:style>
  <w:style w:type="paragraph" w:styleId="Header">
    <w:name w:val="header"/>
    <w:basedOn w:val="Normal"/>
    <w:link w:val="HeaderChar"/>
    <w:rsid w:val="00F57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AA7"/>
    <w:rPr>
      <w:rFonts w:ascii="Times New Roman" w:eastAsia="Times New Roman" w:hAnsi="Times New Roman" w:cs="Times New Roman"/>
      <w:sz w:val="16"/>
      <w:szCs w:val="20"/>
      <w:lang w:val="en-GB" w:eastAsia="en-US"/>
    </w:rPr>
  </w:style>
  <w:style w:type="paragraph" w:customStyle="1" w:styleId="Chapter">
    <w:name w:val="Chapter"/>
    <w:basedOn w:val="Normal"/>
    <w:rsid w:val="00F57AA7"/>
    <w:pPr>
      <w:spacing w:before="240"/>
    </w:pPr>
    <w:rPr>
      <w:rFonts w:ascii="Times New Roman" w:hAnsi="Times New Roman"/>
      <w:smallCaps/>
      <w:spacing w:val="80"/>
      <w:sz w:val="28"/>
    </w:rPr>
  </w:style>
  <w:style w:type="paragraph" w:customStyle="1" w:styleId="InChapter">
    <w:name w:val="InChapter"/>
    <w:basedOn w:val="Heading3"/>
    <w:rsid w:val="00F57AA7"/>
    <w:pPr>
      <w:spacing w:after="240"/>
      <w:outlineLvl w:val="9"/>
    </w:pPr>
    <w:rPr>
      <w:noProof/>
    </w:rPr>
  </w:style>
  <w:style w:type="paragraph" w:styleId="Index2">
    <w:name w:val="index 2"/>
    <w:basedOn w:val="Normal"/>
    <w:next w:val="Normal"/>
    <w:semiHidden/>
    <w:rsid w:val="00F57AA7"/>
    <w:pPr>
      <w:tabs>
        <w:tab w:val="right" w:pos="4176"/>
      </w:tabs>
      <w:ind w:left="568" w:hanging="284"/>
    </w:pPr>
    <w:rPr>
      <w:rFonts w:ascii="Garamond" w:hAnsi="Garamond"/>
    </w:rPr>
  </w:style>
  <w:style w:type="paragraph" w:customStyle="1" w:styleId="Byline">
    <w:name w:val="Byline"/>
    <w:rsid w:val="00F57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AA7"/>
    <w:pPr>
      <w:tabs>
        <w:tab w:val="clear" w:pos="3600"/>
        <w:tab w:val="clear" w:pos="3958"/>
      </w:tabs>
      <w:jc w:val="right"/>
    </w:pPr>
  </w:style>
  <w:style w:type="paragraph" w:styleId="Caption">
    <w:name w:val="caption"/>
    <w:basedOn w:val="BodyText"/>
    <w:next w:val="Normal"/>
    <w:qFormat/>
    <w:rsid w:val="00F57AA7"/>
    <w:pPr>
      <w:framePr w:w="2268" w:hSpace="181" w:vSpace="181" w:wrap="around" w:vAnchor="text" w:hAnchor="page" w:x="1135" w:y="285" w:anchorLock="1"/>
    </w:pPr>
    <w:rPr>
      <w:i/>
    </w:rPr>
  </w:style>
  <w:style w:type="paragraph" w:customStyle="1" w:styleId="MiniTOCTitle">
    <w:name w:val="MiniTOCTitle"/>
    <w:basedOn w:val="Heading4"/>
    <w:rsid w:val="00F57AA7"/>
    <w:pPr>
      <w:spacing w:before="240"/>
      <w:outlineLvl w:val="9"/>
    </w:pPr>
    <w:rPr>
      <w:noProof/>
      <w:sz w:val="24"/>
    </w:rPr>
  </w:style>
  <w:style w:type="paragraph" w:customStyle="1" w:styleId="MiniTOCItem">
    <w:name w:val="MiniTOCItem"/>
    <w:basedOn w:val="ListBullet"/>
    <w:rsid w:val="00F57AA7"/>
    <w:pPr>
      <w:numPr>
        <w:numId w:val="0"/>
      </w:numPr>
      <w:tabs>
        <w:tab w:val="right" w:leader="dot" w:pos="6521"/>
      </w:tabs>
      <w:spacing w:before="0" w:after="0"/>
    </w:pPr>
  </w:style>
  <w:style w:type="paragraph" w:customStyle="1" w:styleId="TOFTitle">
    <w:name w:val="TOFTitle"/>
    <w:basedOn w:val="TOCTitle"/>
    <w:rsid w:val="00F57AA7"/>
  </w:style>
  <w:style w:type="paragraph" w:styleId="TableofFigures">
    <w:name w:val="table of figures"/>
    <w:basedOn w:val="Normal"/>
    <w:next w:val="Normal"/>
    <w:semiHidden/>
    <w:rsid w:val="00F57AA7"/>
    <w:pPr>
      <w:tabs>
        <w:tab w:val="right" w:leader="dot" w:pos="9072"/>
      </w:tabs>
      <w:ind w:left="970" w:hanging="403"/>
    </w:pPr>
    <w:rPr>
      <w:rFonts w:ascii="Times New Roman" w:hAnsi="Times New Roman"/>
      <w:b/>
    </w:rPr>
  </w:style>
  <w:style w:type="paragraph" w:styleId="ListNumber">
    <w:name w:val="List Number"/>
    <w:basedOn w:val="List"/>
    <w:rsid w:val="00F57AA7"/>
    <w:pPr>
      <w:numPr>
        <w:numId w:val="11"/>
      </w:numPr>
    </w:pPr>
  </w:style>
  <w:style w:type="character" w:customStyle="1" w:styleId="WingdingSymbols">
    <w:name w:val="Wingding Symbols"/>
    <w:rsid w:val="00F57AA7"/>
    <w:rPr>
      <w:rFonts w:ascii="Wingdings" w:hAnsi="Wingdings"/>
    </w:rPr>
  </w:style>
  <w:style w:type="paragraph" w:customStyle="1" w:styleId="TableHeading">
    <w:name w:val="Table Heading"/>
    <w:basedOn w:val="HeadingBase"/>
    <w:rsid w:val="00F57AA7"/>
    <w:pPr>
      <w:keepLines/>
      <w:pBdr>
        <w:bottom w:val="single" w:sz="6" w:space="1" w:color="918585"/>
      </w:pBdr>
      <w:spacing w:before="240"/>
    </w:pPr>
  </w:style>
  <w:style w:type="character" w:customStyle="1" w:styleId="HotSpot">
    <w:name w:val="HotSpot"/>
    <w:rsid w:val="00F57AA7"/>
    <w:rPr>
      <w:color w:val="0033CC"/>
      <w:u w:val="none"/>
    </w:rPr>
  </w:style>
  <w:style w:type="paragraph" w:customStyle="1" w:styleId="BodyTextRight">
    <w:name w:val="Body Text Right"/>
    <w:basedOn w:val="BodyText"/>
    <w:rsid w:val="00F57AA7"/>
    <w:pPr>
      <w:spacing w:before="0" w:after="0"/>
      <w:jc w:val="right"/>
    </w:pPr>
  </w:style>
  <w:style w:type="paragraph" w:styleId="Index3">
    <w:name w:val="index 3"/>
    <w:basedOn w:val="ListNumber2"/>
    <w:next w:val="Normal"/>
    <w:semiHidden/>
    <w:rsid w:val="00F57AA7"/>
    <w:pPr>
      <w:numPr>
        <w:numId w:val="0"/>
      </w:numPr>
      <w:tabs>
        <w:tab w:val="right" w:leader="dot" w:pos="4176"/>
      </w:tabs>
    </w:pPr>
  </w:style>
  <w:style w:type="paragraph" w:styleId="ListNumber2">
    <w:name w:val="List Number 2"/>
    <w:basedOn w:val="List2"/>
    <w:rsid w:val="00F57AA7"/>
    <w:pPr>
      <w:numPr>
        <w:numId w:val="10"/>
      </w:numPr>
      <w:tabs>
        <w:tab w:val="clear" w:pos="1060"/>
      </w:tabs>
    </w:pPr>
  </w:style>
  <w:style w:type="paragraph" w:customStyle="1" w:styleId="MarginNote">
    <w:name w:val="Margin Note"/>
    <w:basedOn w:val="BodyText"/>
    <w:rsid w:val="00F57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AA7"/>
    <w:rPr>
      <w:sz w:val="32"/>
    </w:rPr>
  </w:style>
  <w:style w:type="paragraph" w:customStyle="1" w:styleId="HeadingProcedure">
    <w:name w:val="Heading Procedure"/>
    <w:basedOn w:val="HeadingBase"/>
    <w:next w:val="Normal"/>
    <w:rsid w:val="00F57AA7"/>
    <w:pPr>
      <w:tabs>
        <w:tab w:val="left" w:pos="0"/>
      </w:tabs>
      <w:spacing w:before="120" w:after="60"/>
    </w:pPr>
    <w:rPr>
      <w:i/>
      <w:color w:val="918585"/>
      <w:sz w:val="22"/>
    </w:rPr>
  </w:style>
  <w:style w:type="paragraph" w:customStyle="1" w:styleId="TableBodyText">
    <w:name w:val="Table Body Text"/>
    <w:basedOn w:val="BodyText"/>
    <w:rsid w:val="00F57AA7"/>
    <w:pPr>
      <w:spacing w:before="60" w:after="60"/>
    </w:pPr>
  </w:style>
  <w:style w:type="paragraph" w:styleId="ListContinue">
    <w:name w:val="List Continue"/>
    <w:basedOn w:val="List"/>
    <w:rsid w:val="00F57AA7"/>
    <w:pPr>
      <w:ind w:firstLine="0"/>
    </w:pPr>
  </w:style>
  <w:style w:type="paragraph" w:customStyle="1" w:styleId="ListNote">
    <w:name w:val="List Note"/>
    <w:basedOn w:val="List"/>
    <w:rsid w:val="00F57AA7"/>
    <w:pPr>
      <w:pBdr>
        <w:top w:val="single" w:sz="6" w:space="2" w:color="918585"/>
        <w:bottom w:val="single" w:sz="6" w:space="2" w:color="918585"/>
      </w:pBdr>
      <w:tabs>
        <w:tab w:val="left" w:pos="1021"/>
      </w:tabs>
      <w:ind w:firstLine="0"/>
    </w:pPr>
  </w:style>
  <w:style w:type="paragraph" w:customStyle="1" w:styleId="Warning">
    <w:name w:val="Warning"/>
    <w:basedOn w:val="BodyText"/>
    <w:rsid w:val="00F57AA7"/>
    <w:pPr>
      <w:shd w:val="clear" w:color="auto" w:fill="D9D9D9"/>
      <w:tabs>
        <w:tab w:val="left" w:pos="992"/>
      </w:tabs>
      <w:ind w:left="119" w:right="119"/>
    </w:pPr>
    <w:rPr>
      <w:sz w:val="20"/>
    </w:rPr>
  </w:style>
  <w:style w:type="paragraph" w:customStyle="1" w:styleId="MarginIcons">
    <w:name w:val="Margin Icons"/>
    <w:basedOn w:val="BodyText"/>
    <w:rsid w:val="00F57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AA7"/>
    <w:rPr>
      <w:rFonts w:ascii="Courier New" w:hAnsi="Courier New"/>
    </w:rPr>
  </w:style>
  <w:style w:type="paragraph" w:customStyle="1" w:styleId="NoteBullet">
    <w:name w:val="Note Bullet"/>
    <w:basedOn w:val="Note"/>
    <w:rsid w:val="00F57AA7"/>
    <w:pPr>
      <w:tabs>
        <w:tab w:val="clear" w:pos="680"/>
      </w:tabs>
      <w:spacing w:before="60" w:after="60"/>
    </w:pPr>
  </w:style>
  <w:style w:type="paragraph" w:customStyle="1" w:styleId="SubHeading2">
    <w:name w:val="SubHeading2"/>
    <w:basedOn w:val="HeadingBase"/>
    <w:rsid w:val="00F57AA7"/>
    <w:pPr>
      <w:spacing w:before="240" w:after="60"/>
    </w:pPr>
    <w:rPr>
      <w:sz w:val="20"/>
    </w:rPr>
  </w:style>
  <w:style w:type="paragraph" w:customStyle="1" w:styleId="SubHeading1">
    <w:name w:val="SubHeading1"/>
    <w:basedOn w:val="HeadingBase"/>
    <w:rsid w:val="00F57AA7"/>
    <w:pPr>
      <w:spacing w:before="240" w:after="60"/>
    </w:pPr>
    <w:rPr>
      <w:color w:val="918585"/>
      <w:sz w:val="22"/>
    </w:rPr>
  </w:style>
  <w:style w:type="paragraph" w:customStyle="1" w:styleId="SideHeading">
    <w:name w:val="Side Heading"/>
    <w:basedOn w:val="HeadingBase"/>
    <w:rsid w:val="00F57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AA7"/>
    <w:pPr>
      <w:numPr>
        <w:numId w:val="12"/>
      </w:numPr>
    </w:pPr>
  </w:style>
  <w:style w:type="paragraph" w:styleId="PlainText">
    <w:name w:val="Plain Text"/>
    <w:basedOn w:val="Normal"/>
    <w:link w:val="PlainTextChar"/>
    <w:rsid w:val="00F57AA7"/>
    <w:rPr>
      <w:sz w:val="20"/>
    </w:rPr>
  </w:style>
  <w:style w:type="character" w:customStyle="1" w:styleId="PlainTextChar">
    <w:name w:val="Plain Text Char"/>
    <w:basedOn w:val="DefaultParagraphFont"/>
    <w:link w:val="PlainText"/>
    <w:rsid w:val="00F57AA7"/>
    <w:rPr>
      <w:rFonts w:ascii="Courier New" w:eastAsia="Times New Roman" w:hAnsi="Courier New" w:cs="Times New Roman"/>
      <w:sz w:val="20"/>
      <w:szCs w:val="20"/>
      <w:lang w:eastAsia="en-US"/>
    </w:rPr>
  </w:style>
  <w:style w:type="character" w:customStyle="1" w:styleId="MenuOption">
    <w:name w:val="Menu Option"/>
    <w:basedOn w:val="DefaultParagraphFont"/>
    <w:rsid w:val="00F57AA7"/>
    <w:rPr>
      <w:b/>
      <w:smallCaps/>
    </w:rPr>
  </w:style>
  <w:style w:type="paragraph" w:customStyle="1" w:styleId="TableListNumber">
    <w:name w:val="Table List Number"/>
    <w:basedOn w:val="ListNumber"/>
    <w:rsid w:val="00F57AA7"/>
    <w:pPr>
      <w:numPr>
        <w:numId w:val="0"/>
      </w:numPr>
    </w:pPr>
  </w:style>
  <w:style w:type="paragraph" w:styleId="TOC4">
    <w:name w:val="toc 4"/>
    <w:basedOn w:val="TOCBase"/>
    <w:next w:val="Normal"/>
    <w:semiHidden/>
    <w:rsid w:val="00F57AA7"/>
    <w:pPr>
      <w:tabs>
        <w:tab w:val="right" w:leader="dot" w:pos="9071"/>
      </w:tabs>
      <w:ind w:left="1701"/>
    </w:pPr>
  </w:style>
  <w:style w:type="paragraph" w:customStyle="1" w:styleId="ListAlpha">
    <w:name w:val="List Alpha"/>
    <w:basedOn w:val="List"/>
    <w:rsid w:val="00F57AA7"/>
    <w:pPr>
      <w:numPr>
        <w:numId w:val="9"/>
      </w:numPr>
    </w:pPr>
  </w:style>
  <w:style w:type="paragraph" w:customStyle="1" w:styleId="ListAlpha2">
    <w:name w:val="List Alpha 2"/>
    <w:basedOn w:val="List2"/>
    <w:rsid w:val="00F57AA7"/>
    <w:pPr>
      <w:numPr>
        <w:numId w:val="8"/>
      </w:numPr>
    </w:pPr>
  </w:style>
  <w:style w:type="paragraph" w:styleId="List2">
    <w:name w:val="List 2"/>
    <w:basedOn w:val="BodyText"/>
    <w:rsid w:val="00F57AA7"/>
    <w:pPr>
      <w:tabs>
        <w:tab w:val="left" w:pos="680"/>
      </w:tabs>
      <w:spacing w:before="60" w:after="60"/>
      <w:ind w:left="680" w:hanging="340"/>
    </w:pPr>
  </w:style>
  <w:style w:type="paragraph" w:styleId="List3">
    <w:name w:val="List 3"/>
    <w:basedOn w:val="BodyText"/>
    <w:rsid w:val="00F57AA7"/>
    <w:pPr>
      <w:tabs>
        <w:tab w:val="left" w:pos="1021"/>
      </w:tabs>
      <w:spacing w:before="60" w:after="60"/>
      <w:ind w:left="1020" w:hanging="340"/>
    </w:pPr>
  </w:style>
  <w:style w:type="paragraph" w:styleId="List4">
    <w:name w:val="List 4"/>
    <w:basedOn w:val="BodyText"/>
    <w:rsid w:val="00F57AA7"/>
    <w:pPr>
      <w:tabs>
        <w:tab w:val="left" w:pos="1361"/>
      </w:tabs>
      <w:spacing w:before="60" w:after="60"/>
      <w:ind w:left="1361" w:hanging="340"/>
    </w:pPr>
  </w:style>
  <w:style w:type="paragraph" w:styleId="List5">
    <w:name w:val="List 5"/>
    <w:basedOn w:val="BodyText"/>
    <w:rsid w:val="00F57AA7"/>
    <w:pPr>
      <w:tabs>
        <w:tab w:val="left" w:pos="1701"/>
      </w:tabs>
      <w:spacing w:before="60" w:after="60"/>
      <w:ind w:left="1701" w:hanging="340"/>
    </w:pPr>
  </w:style>
  <w:style w:type="paragraph" w:styleId="ListBullet4">
    <w:name w:val="List Bullet 4"/>
    <w:basedOn w:val="List4"/>
    <w:rsid w:val="00F57AA7"/>
    <w:pPr>
      <w:numPr>
        <w:numId w:val="3"/>
      </w:numPr>
    </w:pPr>
  </w:style>
  <w:style w:type="paragraph" w:styleId="ListBullet5">
    <w:name w:val="List Bullet 5"/>
    <w:basedOn w:val="List5"/>
    <w:rsid w:val="00F57AA7"/>
    <w:pPr>
      <w:numPr>
        <w:numId w:val="4"/>
      </w:numPr>
    </w:pPr>
  </w:style>
  <w:style w:type="paragraph" w:styleId="ListContinue2">
    <w:name w:val="List Continue 2"/>
    <w:basedOn w:val="List2"/>
    <w:rsid w:val="00F57AA7"/>
    <w:pPr>
      <w:ind w:firstLine="0"/>
    </w:pPr>
  </w:style>
  <w:style w:type="paragraph" w:styleId="ListContinue3">
    <w:name w:val="List Continue 3"/>
    <w:basedOn w:val="List3"/>
    <w:rsid w:val="00F57AA7"/>
    <w:pPr>
      <w:ind w:left="1021" w:firstLine="0"/>
    </w:pPr>
  </w:style>
  <w:style w:type="paragraph" w:styleId="ListContinue4">
    <w:name w:val="List Continue 4"/>
    <w:basedOn w:val="List4"/>
    <w:rsid w:val="00F57AA7"/>
    <w:pPr>
      <w:ind w:firstLine="0"/>
    </w:pPr>
  </w:style>
  <w:style w:type="paragraph" w:styleId="ListContinue5">
    <w:name w:val="List Continue 5"/>
    <w:basedOn w:val="List5"/>
    <w:rsid w:val="00F57AA7"/>
    <w:pPr>
      <w:ind w:firstLine="0"/>
    </w:pPr>
  </w:style>
  <w:style w:type="paragraph" w:styleId="ListNumber3">
    <w:name w:val="List Number 3"/>
    <w:basedOn w:val="List3"/>
    <w:rsid w:val="00F57AA7"/>
    <w:pPr>
      <w:numPr>
        <w:numId w:val="5"/>
      </w:numPr>
    </w:pPr>
  </w:style>
  <w:style w:type="paragraph" w:styleId="ListNumber4">
    <w:name w:val="List Number 4"/>
    <w:basedOn w:val="List4"/>
    <w:rsid w:val="00F57AA7"/>
    <w:pPr>
      <w:numPr>
        <w:numId w:val="6"/>
      </w:numPr>
    </w:pPr>
  </w:style>
  <w:style w:type="paragraph" w:styleId="ListNumber5">
    <w:name w:val="List Number 5"/>
    <w:basedOn w:val="List5"/>
    <w:rsid w:val="00F57AA7"/>
    <w:pPr>
      <w:numPr>
        <w:numId w:val="7"/>
      </w:numPr>
    </w:pPr>
  </w:style>
  <w:style w:type="paragraph" w:styleId="BlockText">
    <w:name w:val="Block Text"/>
    <w:basedOn w:val="Normal"/>
    <w:rsid w:val="00F57AA7"/>
    <w:pPr>
      <w:spacing w:after="120"/>
      <w:ind w:left="1440" w:right="1440"/>
    </w:pPr>
  </w:style>
  <w:style w:type="character" w:customStyle="1" w:styleId="Subscript">
    <w:name w:val="Subscript"/>
    <w:basedOn w:val="DefaultParagraphFont"/>
    <w:rsid w:val="00F57AA7"/>
    <w:rPr>
      <w:sz w:val="16"/>
      <w:vertAlign w:val="subscript"/>
    </w:rPr>
  </w:style>
  <w:style w:type="character" w:customStyle="1" w:styleId="Superscript">
    <w:name w:val="Superscript"/>
    <w:basedOn w:val="DefaultParagraphFont"/>
    <w:rsid w:val="00F57AA7"/>
    <w:rPr>
      <w:sz w:val="16"/>
      <w:vertAlign w:val="superscript"/>
    </w:rPr>
  </w:style>
  <w:style w:type="character" w:customStyle="1" w:styleId="Symbols">
    <w:name w:val="Symbols"/>
    <w:basedOn w:val="DefaultParagraphFont"/>
    <w:rsid w:val="00F57AA7"/>
    <w:rPr>
      <w:rFonts w:ascii="Symbol" w:hAnsi="Symbol"/>
    </w:rPr>
  </w:style>
  <w:style w:type="character" w:customStyle="1" w:styleId="MenuOptions">
    <w:name w:val="Menu Options"/>
    <w:basedOn w:val="DefaultParagraphFont"/>
    <w:rsid w:val="00F57AA7"/>
    <w:rPr>
      <w:rFonts w:ascii="Arial Narrow" w:hAnsi="Arial Narrow"/>
      <w:smallCaps/>
    </w:rPr>
  </w:style>
  <w:style w:type="character" w:customStyle="1" w:styleId="Buttons">
    <w:name w:val="Buttons"/>
    <w:basedOn w:val="DefaultParagraphFont"/>
    <w:rsid w:val="00F57AA7"/>
    <w:rPr>
      <w:b/>
    </w:rPr>
  </w:style>
  <w:style w:type="character" w:customStyle="1" w:styleId="Underlined">
    <w:name w:val="Underlined"/>
    <w:basedOn w:val="DefaultParagraphFont"/>
    <w:rsid w:val="00F57AA7"/>
    <w:rPr>
      <w:u w:val="single"/>
    </w:rPr>
  </w:style>
  <w:style w:type="paragraph" w:customStyle="1" w:styleId="TableBodyTextRight">
    <w:name w:val="Table Body Text Right"/>
    <w:basedOn w:val="TableBodyText"/>
    <w:rsid w:val="00F57AA7"/>
    <w:pPr>
      <w:widowControl w:val="0"/>
      <w:autoSpaceDE w:val="0"/>
      <w:autoSpaceDN w:val="0"/>
      <w:adjustRightInd w:val="0"/>
      <w:jc w:val="right"/>
    </w:pPr>
    <w:rPr>
      <w:rFonts w:cs="Arial"/>
      <w:szCs w:val="18"/>
    </w:rPr>
  </w:style>
  <w:style w:type="paragraph" w:customStyle="1" w:styleId="CopyrightText">
    <w:name w:val="Copyright Text"/>
    <w:basedOn w:val="BodyText"/>
    <w:rsid w:val="00F57AA7"/>
    <w:rPr>
      <w:sz w:val="18"/>
    </w:rPr>
  </w:style>
  <w:style w:type="paragraph" w:customStyle="1" w:styleId="BodySmallRight">
    <w:name w:val="Body Small Right"/>
    <w:basedOn w:val="BodyTextRight"/>
    <w:rsid w:val="00F57AA7"/>
    <w:rPr>
      <w:sz w:val="18"/>
      <w:szCs w:val="18"/>
    </w:rPr>
  </w:style>
  <w:style w:type="paragraph" w:customStyle="1" w:styleId="MarginEdition">
    <w:name w:val="Margin Edition"/>
    <w:basedOn w:val="MarginNote"/>
    <w:rsid w:val="00F57AA7"/>
    <w:pPr>
      <w:spacing w:before="0" w:after="0"/>
    </w:pPr>
    <w:rPr>
      <w:rFonts w:ascii="Times New Roman" w:hAnsi="Times New Roman"/>
      <w:color w:val="999999"/>
    </w:rPr>
  </w:style>
  <w:style w:type="paragraph" w:customStyle="1" w:styleId="Spacer">
    <w:name w:val="Spacer"/>
    <w:basedOn w:val="Normal"/>
    <w:rsid w:val="00F57AA7"/>
    <w:rPr>
      <w:sz w:val="2"/>
      <w:szCs w:val="2"/>
    </w:rPr>
  </w:style>
  <w:style w:type="character" w:customStyle="1" w:styleId="Small">
    <w:name w:val="Small"/>
    <w:basedOn w:val="DefaultParagraphFont"/>
    <w:rsid w:val="00F57AA7"/>
    <w:rPr>
      <w:sz w:val="16"/>
    </w:rPr>
  </w:style>
  <w:style w:type="paragraph" w:customStyle="1" w:styleId="WideTable">
    <w:name w:val="Wide Table"/>
    <w:basedOn w:val="Normal"/>
    <w:rsid w:val="00F57AA7"/>
    <w:pPr>
      <w:ind w:left="-1418"/>
    </w:pPr>
    <w:rPr>
      <w:sz w:val="2"/>
      <w:szCs w:val="2"/>
    </w:rPr>
  </w:style>
  <w:style w:type="character" w:styleId="PageNumber">
    <w:name w:val="page number"/>
    <w:basedOn w:val="DefaultParagraphFont"/>
    <w:rsid w:val="00F57AA7"/>
  </w:style>
  <w:style w:type="paragraph" w:styleId="Quote">
    <w:name w:val="Quote"/>
    <w:basedOn w:val="Heading1"/>
    <w:link w:val="QuoteChar"/>
    <w:qFormat/>
    <w:rsid w:val="00F57AA7"/>
    <w:rPr>
      <w:b w:val="0"/>
      <w:sz w:val="72"/>
      <w:szCs w:val="72"/>
      <w:lang w:val="en-NZ"/>
    </w:rPr>
  </w:style>
  <w:style w:type="character" w:customStyle="1" w:styleId="QuoteChar">
    <w:name w:val="Quote Char"/>
    <w:basedOn w:val="DefaultParagraphFont"/>
    <w:link w:val="Quote"/>
    <w:rsid w:val="00F57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AA7"/>
    <w:pPr>
      <w:pageBreakBefore/>
    </w:pPr>
  </w:style>
  <w:style w:type="paragraph" w:customStyle="1" w:styleId="Border">
    <w:name w:val="Border"/>
    <w:basedOn w:val="Normal"/>
    <w:qFormat/>
    <w:rsid w:val="00F57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AA7"/>
    <w:rPr>
      <w:b/>
      <w:bCs/>
      <w:i/>
      <w:iCs/>
      <w:color w:val="auto"/>
    </w:rPr>
  </w:style>
  <w:style w:type="paragraph" w:styleId="IntenseQuote">
    <w:name w:val="Intense Quote"/>
    <w:basedOn w:val="Normal"/>
    <w:next w:val="Normal"/>
    <w:link w:val="IntenseQuoteChar"/>
    <w:uiPriority w:val="30"/>
    <w:qFormat/>
    <w:rsid w:val="00F57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AA7"/>
    <w:rPr>
      <w:smallCaps/>
      <w:color w:val="auto"/>
      <w:u w:val="single"/>
    </w:rPr>
  </w:style>
  <w:style w:type="character" w:styleId="IntenseReference">
    <w:name w:val="Intense Reference"/>
    <w:basedOn w:val="DefaultParagraphFont"/>
    <w:uiPriority w:val="32"/>
    <w:qFormat/>
    <w:rsid w:val="00F57AA7"/>
    <w:rPr>
      <w:b/>
      <w:bCs/>
      <w:smallCaps/>
      <w:color w:val="auto"/>
      <w:spacing w:val="5"/>
      <w:u w:val="single"/>
    </w:rPr>
  </w:style>
  <w:style w:type="paragraph" w:customStyle="1" w:styleId="2ColumnHeading">
    <w:name w:val="2Column Heading"/>
    <w:basedOn w:val="BodyText"/>
    <w:qFormat/>
    <w:rsid w:val="00F57AA7"/>
    <w:pPr>
      <w:spacing w:after="60"/>
      <w:ind w:left="-2268"/>
    </w:pPr>
    <w:rPr>
      <w:b/>
    </w:rPr>
  </w:style>
  <w:style w:type="paragraph" w:customStyle="1" w:styleId="Heading1TOC">
    <w:name w:val="Heading1 TOC"/>
    <w:basedOn w:val="Normal"/>
    <w:qFormat/>
    <w:rsid w:val="00F57AA7"/>
    <w:pPr>
      <w:spacing w:before="240" w:after="120"/>
    </w:pPr>
    <w:rPr>
      <w:rFonts w:ascii="Times New Roman" w:hAnsi="Times New Roman"/>
      <w:b/>
      <w:sz w:val="32"/>
    </w:rPr>
  </w:style>
  <w:style w:type="paragraph" w:customStyle="1" w:styleId="Heading2TOC">
    <w:name w:val="Heading2 TOC"/>
    <w:basedOn w:val="Normal"/>
    <w:qFormat/>
    <w:rsid w:val="00F57AA7"/>
    <w:pPr>
      <w:spacing w:before="240" w:after="60"/>
    </w:pPr>
    <w:rPr>
      <w:rFonts w:ascii="Times New Roman" w:hAnsi="Times New Roman"/>
      <w:b/>
      <w:sz w:val="28"/>
    </w:rPr>
  </w:style>
  <w:style w:type="paragraph" w:styleId="BalloonText">
    <w:name w:val="Balloon Text"/>
    <w:basedOn w:val="Normal"/>
    <w:link w:val="BalloonTextChar"/>
    <w:rsid w:val="00F57AA7"/>
    <w:rPr>
      <w:rFonts w:ascii="Tahoma" w:hAnsi="Tahoma" w:cs="Tahoma"/>
      <w:sz w:val="16"/>
      <w:szCs w:val="16"/>
    </w:rPr>
  </w:style>
  <w:style w:type="character" w:customStyle="1" w:styleId="BalloonTextChar">
    <w:name w:val="Balloon Text Char"/>
    <w:basedOn w:val="DefaultParagraphFont"/>
    <w:link w:val="BalloonText"/>
    <w:rsid w:val="00F57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A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AA7"/>
    <w:rPr>
      <w:b/>
      <w:color w:val="660033"/>
      <w:spacing w:val="0"/>
    </w:rPr>
  </w:style>
  <w:style w:type="paragraph" w:customStyle="1" w:styleId="Nameditemlist">
    <w:name w:val="Named item list"/>
    <w:basedOn w:val="BodyText"/>
    <w:qFormat/>
    <w:rsid w:val="00F57A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6780</Characters>
  <Application>Microsoft Office Word</Application>
  <DocSecurity>0</DocSecurity>
  <Lines>222</Lines>
  <Paragraphs>125</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PSPGSD409A Deal with incorrect payments and debts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2012-11-01T17:12:00Z</dcterms:created>
  <dcterms:modified xsi:type="dcterms:W3CDTF">2012-11-01T17:12:00Z</dcterms:modified>
</cp:coreProperties>
</file>