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232" w:rsidP="00444232">
      <w:pPr>
        <w:pStyle w:val="Title"/>
      </w:pPr>
      <w:bookmarkStart w:id="0" w:name="_GoBack"/>
      <w:bookmarkEnd w:id="0"/>
      <w:r>
        <w:fldChar w:fldCharType="begin"/>
      </w:r>
      <w:r>
        <w:instrText xml:space="preserve"> TITLE   \* MERGEFORMAT </w:instrText>
      </w:r>
      <w:r>
        <w:fldChar w:fldCharType="separate"/>
      </w:r>
      <w:r>
        <w:t>PSPGSD403A Conduct government service delivery interviews</w:t>
      </w:r>
      <w:r>
        <w:fldChar w:fldCharType="end"/>
      </w:r>
    </w:p>
    <w:p w:rsidR="00444232" w:rsidP="00444232">
      <w:pPr>
        <w:pStyle w:val="Version"/>
        <w:sectPr w:rsidSect="00FC66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C663B" w:rsidP="00FC663B">
      <w:pPr>
        <w:pStyle w:val="SuperHeading"/>
      </w:pPr>
      <w:r w:rsidRPr="00FC663B">
        <w:t>PSPGSD403A Conduct government service delivery interviews</w:t>
      </w:r>
    </w:p>
    <w:p w:rsidR="00000000" w:rsidRPr="00FC663B" w:rsidP="00FC663B">
      <w:pPr>
        <w:pStyle w:val="SuperHeading"/>
      </w:pPr>
    </w:p>
    <w:p w:rsidR="00000000" w:rsidRPr="00FC663B" w:rsidP="00FC663B">
      <w:pPr>
        <w:pStyle w:val="Heading1"/>
      </w:pPr>
      <w:bookmarkStart w:id="1" w:name="O_495311"/>
      <w:bookmarkEnd w:id="1"/>
      <w:r w:rsidRPr="00FC663B">
        <w:t>Modification History</w:t>
      </w:r>
    </w:p>
    <w:tbl>
      <w:tblPr>
        <w:tblW w:w="0" w:type="auto"/>
        <w:tblLayout w:type="fixed"/>
        <w:tblCellMar>
          <w:left w:w="62" w:type="dxa"/>
          <w:right w:w="62" w:type="dxa"/>
        </w:tblCellMar>
        <w:tblLook w:val="0000"/>
      </w:tblPr>
      <w:tblGrid>
        <w:gridCol w:w="3052"/>
        <w:gridCol w:w="3052"/>
        <w:gridCol w:w="3052"/>
      </w:tblGrid>
      <w:tr w:rsidTr="0044423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3B" w:rsidP="00FC663B">
            <w:pPr>
              <w:pStyle w:val="BodyText"/>
            </w:pPr>
            <w:r w:rsidRPr="00FC663B">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3B" w:rsidP="00FC663B">
            <w:pPr>
              <w:pStyle w:val="BodyText"/>
            </w:pPr>
            <w:r w:rsidRPr="00FC663B">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rPr>
                <w:rStyle w:val="SpecialBold"/>
              </w:rPr>
              <w:t>Comments</w:t>
            </w:r>
          </w:p>
        </w:tc>
      </w:tr>
      <w:tr w:rsidTr="0044423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Unit descriptor edited.</w:t>
            </w:r>
          </w:p>
        </w:tc>
      </w:tr>
      <w:tr w:rsidTr="0044423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Layout adjusted. No changes to content.</w:t>
            </w:r>
          </w:p>
        </w:tc>
      </w:tr>
      <w:tr w:rsidTr="0044423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663B">
            <w:pPr>
              <w:pStyle w:val="BodyText"/>
              <w:rPr>
                <w:lang w:val="en-NZ"/>
              </w:rPr>
            </w:pPr>
            <w:r w:rsidRPr="00FC663B">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63B" w:rsidP="00FC663B">
            <w:pPr>
              <w:pStyle w:val="BodyText"/>
            </w:pPr>
            <w:r w:rsidRPr="00FC663B">
              <w:t>Primary release.</w:t>
            </w:r>
          </w:p>
        </w:tc>
      </w:tr>
    </w:tbl>
    <w:p w:rsidR="00444232" w:rsidP="00FC663B">
      <w:pPr>
        <w:pStyle w:val="BodyText"/>
      </w:pPr>
    </w:p>
    <w:p w:rsidR="00444232" w:rsidP="00FC663B">
      <w:pPr>
        <w:pStyle w:val="BodyText"/>
      </w:pPr>
    </w:p>
    <w:p w:rsidR="00000000" w:rsidRPr="00FC663B" w:rsidP="00FC663B">
      <w:pPr>
        <w:pStyle w:val="Heading1"/>
      </w:pPr>
      <w:bookmarkStart w:id="2" w:name="O_495312"/>
      <w:bookmarkEnd w:id="2"/>
      <w:r w:rsidRPr="00FC663B">
        <w:t>Unit Descriptor</w:t>
      </w:r>
    </w:p>
    <w:p w:rsidR="00000000" w:rsidRPr="00FC663B" w:rsidP="00FC663B">
      <w:pPr>
        <w:pStyle w:val="BodyText"/>
      </w:pPr>
      <w:r w:rsidRPr="00FC663B">
        <w:t xml:space="preserve">This unit covers </w:t>
      </w:r>
      <w:r w:rsidRPr="00FC663B">
        <w:t>conduct of interviews relating to government service delivery. It includes undertaking pre-interview preparation, undertaking interviews and obtaining compliance with legislative requirements.</w:t>
      </w:r>
    </w:p>
    <w:p w:rsidR="00000000" w:rsidRPr="00FC663B" w:rsidP="00FC663B">
      <w:pPr>
        <w:pStyle w:val="BodyText"/>
      </w:pPr>
      <w:r w:rsidRPr="00FC663B">
        <w:t>In practice, conducting interviews for government service deliv</w:t>
      </w:r>
      <w:r w:rsidRPr="00FC663B">
        <w:t>ery may overlap with other generalist and specialist work activities, such as working ethically, complying with legislation, applying government processes, using advanced communication strategies, gathering and analysing information etc.</w:t>
      </w:r>
    </w:p>
    <w:p w:rsidR="00000000" w:rsidRPr="00FC663B" w:rsidP="00FC663B">
      <w:pPr>
        <w:pStyle w:val="BodyText"/>
      </w:pPr>
      <w:r w:rsidRPr="00FC663B">
        <w:t>licensing, legisla</w:t>
      </w:r>
      <w:r w:rsidRPr="00FC663B">
        <w:t>tive, regulatory or certification requirements apply to this unit at the time of publication</w:t>
      </w:r>
    </w:p>
    <w:p w:rsidR="00000000" w:rsidRPr="00FC663B" w:rsidP="00FC663B">
      <w:pPr>
        <w:pStyle w:val="AllowPageBreak"/>
      </w:pPr>
    </w:p>
    <w:p w:rsidR="00000000" w:rsidRPr="00FC663B" w:rsidP="00FC663B">
      <w:pPr>
        <w:pStyle w:val="Heading1"/>
      </w:pPr>
      <w:bookmarkStart w:id="3" w:name="O_495317"/>
      <w:bookmarkEnd w:id="3"/>
      <w:r w:rsidRPr="00FC663B">
        <w:t>Application of the Unit</w:t>
      </w:r>
    </w:p>
    <w:p w:rsidR="00000000" w:rsidRPr="00FC663B" w:rsidP="00FC663B">
      <w:pPr>
        <w:pStyle w:val="BodyText"/>
      </w:pPr>
      <w:r w:rsidRPr="00FC663B">
        <w:t>Not applicable.</w:t>
      </w:r>
    </w:p>
    <w:p w:rsidR="00000000" w:rsidRPr="00FC663B" w:rsidP="00FC663B">
      <w:pPr>
        <w:pStyle w:val="AllowPageBreak"/>
      </w:pPr>
    </w:p>
    <w:p w:rsidR="00000000" w:rsidRPr="00FC663B" w:rsidP="00FC663B">
      <w:pPr>
        <w:pStyle w:val="Heading1"/>
      </w:pPr>
      <w:bookmarkStart w:id="4" w:name="O_495308"/>
      <w:bookmarkEnd w:id="4"/>
      <w:r w:rsidRPr="00FC663B">
        <w:t>Licensing/Regulatory Information</w:t>
      </w:r>
    </w:p>
    <w:p w:rsidR="00000000" w:rsidRPr="00FC663B" w:rsidP="00FC663B">
      <w:pPr>
        <w:pStyle w:val="BodyText"/>
      </w:pPr>
      <w:r w:rsidRPr="00FC663B">
        <w:t>Not applicable.</w:t>
      </w:r>
    </w:p>
    <w:p w:rsidR="00000000" w:rsidRPr="00FC663B" w:rsidP="00FC663B">
      <w:pPr>
        <w:pStyle w:val="AllowPageBreak"/>
      </w:pPr>
    </w:p>
    <w:p w:rsidR="00000000" w:rsidRPr="00FC663B" w:rsidP="00FC663B">
      <w:pPr>
        <w:pStyle w:val="Heading1"/>
      </w:pPr>
      <w:bookmarkStart w:id="5" w:name="O_495307"/>
      <w:bookmarkEnd w:id="5"/>
      <w:r w:rsidRPr="00FC663B">
        <w:t>Pre-Requisites</w:t>
      </w:r>
    </w:p>
    <w:p w:rsidR="00000000" w:rsidRPr="00FC663B" w:rsidP="00FC663B">
      <w:pPr>
        <w:pStyle w:val="BodyText"/>
      </w:pPr>
      <w:r w:rsidRPr="00FC663B">
        <w:t>Not appl</w:t>
      </w:r>
      <w:r w:rsidRPr="00FC663B">
        <w:t>icable.</w:t>
      </w:r>
    </w:p>
    <w:p w:rsidR="00000000" w:rsidRPr="00FC663B" w:rsidP="00FC663B">
      <w:pPr>
        <w:pStyle w:val="AllowPageBreak"/>
      </w:pPr>
    </w:p>
    <w:p w:rsidR="00000000" w:rsidRPr="00FC663B" w:rsidP="00FC663B">
      <w:pPr>
        <w:pStyle w:val="Heading1"/>
      </w:pPr>
      <w:bookmarkStart w:id="6" w:name="O_495313"/>
      <w:bookmarkEnd w:id="6"/>
      <w:r w:rsidRPr="00FC663B">
        <w:t>Employability Skills Information</w:t>
      </w:r>
    </w:p>
    <w:p w:rsidR="00000000" w:rsidRPr="00FC663B" w:rsidP="00FC663B">
      <w:pPr>
        <w:pStyle w:val="BodyText"/>
      </w:pPr>
      <w:r w:rsidRPr="00FC663B">
        <w:t>This unit contains employability skills.</w:t>
      </w:r>
    </w:p>
    <w:p w:rsidR="00000000" w:rsidRPr="00FC663B" w:rsidP="00FC663B">
      <w:pPr>
        <w:pStyle w:val="AllowPageBreak"/>
      </w:pPr>
    </w:p>
    <w:p w:rsidR="00000000" w:rsidRPr="00FC663B" w:rsidP="00FC663B">
      <w:pPr>
        <w:pStyle w:val="Heading1"/>
      </w:pPr>
      <w:bookmarkStart w:id="7" w:name="O_495314"/>
      <w:bookmarkEnd w:id="7"/>
      <w:r w:rsidRPr="00FC663B">
        <w:t>Elements and Performance Criteria Pre-Content</w:t>
      </w:r>
    </w:p>
    <w:tbl>
      <w:tblPr>
        <w:tblW w:w="9322" w:type="dxa"/>
        <w:tblLayout w:type="fixed"/>
        <w:tblCellMar>
          <w:left w:w="62" w:type="dxa"/>
          <w:right w:w="62" w:type="dxa"/>
        </w:tblCellMar>
        <w:tblLook w:val="0000"/>
      </w:tblPr>
      <w:tblGrid>
        <w:gridCol w:w="2660"/>
        <w:gridCol w:w="6662"/>
      </w:tblGrid>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t xml:space="preserve">Together, performance criteria </w:t>
            </w:r>
            <w:r w:rsidRPr="00FC663B">
              <w:t xml:space="preserve">specify the requirements for competent performance. Text in </w:t>
            </w:r>
            <w:r w:rsidRPr="00FC663B">
              <w:rPr>
                <w:rStyle w:val="BoldandItalics"/>
              </w:rPr>
              <w:t>bold italics</w:t>
            </w:r>
            <w:r w:rsidRPr="00FC663B">
              <w:t xml:space="preserve">  is explained in the Range Statement following.</w:t>
            </w:r>
          </w:p>
        </w:tc>
      </w:tr>
    </w:tbl>
    <w:p w:rsidR="00000000" w:rsidRPr="00FC663B" w:rsidP="00FC663B">
      <w:pPr>
        <w:pStyle w:val="BodyText"/>
      </w:pPr>
    </w:p>
    <w:p w:rsidR="00000000" w:rsidRPr="00FC663B" w:rsidP="00FC663B">
      <w:pPr>
        <w:pStyle w:val="AllowPageBreak"/>
      </w:pPr>
    </w:p>
    <w:p w:rsidR="00000000" w:rsidRPr="00FC663B" w:rsidP="00FC663B">
      <w:pPr>
        <w:pStyle w:val="Heading1"/>
      </w:pPr>
      <w:bookmarkStart w:id="8" w:name="O_495315"/>
      <w:bookmarkEnd w:id="8"/>
      <w:r w:rsidRPr="00FC663B">
        <w:t>Elements and Performance Criteria</w:t>
      </w:r>
    </w:p>
    <w:tbl>
      <w:tblPr>
        <w:tblW w:w="9322" w:type="dxa"/>
        <w:tblLayout w:type="fixed"/>
        <w:tblCellMar>
          <w:left w:w="62" w:type="dxa"/>
          <w:right w:w="62" w:type="dxa"/>
        </w:tblCellMar>
        <w:tblLook w:val="0000"/>
      </w:tblPr>
      <w:tblGrid>
        <w:gridCol w:w="2660"/>
        <w:gridCol w:w="6662"/>
      </w:tblGrid>
      <w:tr w:rsidTr="00444232">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SpecialBold"/>
              </w:rPr>
              <w:t>PERFORMANCE CRITERIA</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List"/>
              <w:rPr>
                <w:lang w:val="en-NZ"/>
              </w:rPr>
            </w:pPr>
            <w:r w:rsidRPr="00FC663B">
              <w:rPr>
                <w:rStyle w:val="SpecialBold"/>
              </w:rPr>
              <w:t>1</w:t>
            </w:r>
            <w:r w:rsidRPr="00FC663B">
              <w:t xml:space="preserve">.  </w:t>
            </w:r>
            <w:r w:rsidRPr="00FC663B">
              <w:tab/>
            </w:r>
            <w:r w:rsidRPr="00FC663B">
              <w:rPr>
                <w:rStyle w:val="SpecialBold"/>
              </w:rPr>
              <w:t>Undertake interviews</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
            </w:pPr>
            <w:r w:rsidRPr="00FC663B">
              <w:t>1.1</w:t>
            </w:r>
            <w:r w:rsidRPr="00FC663B">
              <w:tab/>
            </w:r>
            <w:r w:rsidRPr="00FC663B">
              <w:rPr>
                <w:rStyle w:val="BoldandItalics"/>
              </w:rPr>
              <w:t xml:space="preserve">Pre-interview preparation </w:t>
            </w:r>
            <w:r w:rsidRPr="00FC663B">
              <w:t>is undertaken in accordance with organisational requirements.</w:t>
            </w:r>
          </w:p>
          <w:p w:rsidR="00000000" w:rsidRPr="00FC663B" w:rsidP="00FC663B">
            <w:pPr>
              <w:pStyle w:val="List"/>
            </w:pPr>
            <w:r w:rsidRPr="00FC663B">
              <w:t>1.2</w:t>
            </w:r>
            <w:r w:rsidRPr="00FC663B">
              <w:tab/>
              <w:t>Meeting structures, timeframes and protocols are mutually agreed and adhered to.</w:t>
            </w:r>
          </w:p>
          <w:p w:rsidR="00000000" w:rsidRPr="00FC663B" w:rsidP="00FC663B">
            <w:pPr>
              <w:pStyle w:val="List"/>
            </w:pPr>
            <w:r w:rsidRPr="00FC663B">
              <w:t>1.3</w:t>
            </w:r>
            <w:r w:rsidRPr="00FC663B">
              <w:tab/>
              <w:t xml:space="preserve">A range of </w:t>
            </w:r>
            <w:r w:rsidRPr="00FC663B">
              <w:rPr>
                <w:rStyle w:val="BoldandItalics"/>
              </w:rPr>
              <w:t xml:space="preserve">communication strategies </w:t>
            </w:r>
            <w:r w:rsidRPr="00FC663B">
              <w:t>and questioning techniques is employed acco</w:t>
            </w:r>
            <w:r w:rsidRPr="00FC663B">
              <w:t>rding to the progress of the interviews and the information obtained.</w:t>
            </w:r>
          </w:p>
          <w:p w:rsidR="00000000" w:rsidRPr="00FC663B" w:rsidP="00FC663B">
            <w:pPr>
              <w:pStyle w:val="List"/>
            </w:pPr>
            <w:r w:rsidRPr="00FC663B">
              <w:t>1.4</w:t>
            </w:r>
            <w:r w:rsidRPr="00FC663B">
              <w:tab/>
              <w:t>Problem solving skills are used to test and confirm the reliability of the information as it is provided, and information is reviewed and clarified to ensure its relevance and suffic</w:t>
            </w:r>
            <w:r w:rsidRPr="00FC663B">
              <w:t>iency prior to concluding the interview.</w:t>
            </w:r>
          </w:p>
          <w:p w:rsidR="00000000" w:rsidRPr="00FC663B" w:rsidP="00FC663B">
            <w:pPr>
              <w:pStyle w:val="List"/>
            </w:pPr>
            <w:r w:rsidRPr="00FC663B">
              <w:t>1.5</w:t>
            </w:r>
            <w:r w:rsidRPr="00FC663B">
              <w:tab/>
              <w:t>Interviews are conducted in accordance with legal and organisational requirements and take account of cultural and ethical issues.</w:t>
            </w:r>
          </w:p>
          <w:p w:rsidR="00000000" w:rsidP="00FC663B">
            <w:pPr>
              <w:pStyle w:val="List"/>
              <w:rPr>
                <w:lang w:val="en-NZ"/>
              </w:rPr>
            </w:pPr>
            <w:r w:rsidRPr="00FC663B">
              <w:t>1.6</w:t>
            </w:r>
            <w:r w:rsidRPr="00FC663B">
              <w:tab/>
              <w:t xml:space="preserve">Outcomes of interactions with interviewees are </w:t>
            </w:r>
            <w:r w:rsidRPr="00FC663B">
              <w:rPr>
                <w:rStyle w:val="BoldandItalics"/>
              </w:rPr>
              <w:t xml:space="preserve">communicated </w:t>
            </w:r>
            <w:r w:rsidRPr="00FC663B">
              <w:t>in accordance wi</w:t>
            </w:r>
            <w:r w:rsidRPr="00FC663B">
              <w:t>th</w:t>
            </w:r>
            <w:r w:rsidRPr="00FC663B">
              <w:rPr>
                <w:rStyle w:val="BoldandItalics"/>
              </w:rPr>
              <w:t xml:space="preserve"> legislation, policy and procedures</w:t>
            </w:r>
            <w:r w:rsidRPr="00FC663B">
              <w:rPr>
                <w:rStyle w:val="Emphasis"/>
              </w:rPr>
              <w:t>.</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List"/>
              <w:rPr>
                <w:lang w:val="en-NZ"/>
              </w:rPr>
            </w:pPr>
            <w:r w:rsidRPr="00FC663B">
              <w:rPr>
                <w:rStyle w:val="SpecialBold"/>
              </w:rPr>
              <w:t>2</w:t>
            </w:r>
            <w:r w:rsidRPr="00FC663B">
              <w:t xml:space="preserve">.  </w:t>
            </w:r>
            <w:r w:rsidRPr="00FC663B">
              <w:tab/>
            </w:r>
            <w:r w:rsidRPr="00FC663B">
              <w:rPr>
                <w:rStyle w:val="SpecialBold"/>
              </w:rPr>
              <w:t>Gain compliance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
            </w:pPr>
            <w:r w:rsidRPr="00FC663B">
              <w:t>2.1</w:t>
            </w:r>
            <w:r w:rsidRPr="00FC663B">
              <w:tab/>
              <w:t xml:space="preserve">Legislation requirements and entitlements are identified and explained using language, </w:t>
            </w:r>
            <w:r w:rsidRPr="00FC663B">
              <w:rPr>
                <w:rStyle w:val="BoldandItalics"/>
              </w:rPr>
              <w:t xml:space="preserve">materials and support </w:t>
            </w:r>
            <w:r w:rsidRPr="00FC663B">
              <w:t>as required to suit the needs of interviewees.</w:t>
            </w:r>
          </w:p>
          <w:p w:rsidR="00000000" w:rsidRPr="00FC663B" w:rsidP="00FC663B">
            <w:pPr>
              <w:pStyle w:val="List"/>
            </w:pPr>
            <w:r w:rsidRPr="00FC663B">
              <w:t>2.2</w:t>
            </w:r>
            <w:r w:rsidRPr="00FC663B">
              <w:tab/>
            </w:r>
            <w:r w:rsidRPr="00FC663B">
              <w:rPr>
                <w:rStyle w:val="BoldandItalics"/>
              </w:rPr>
              <w:t xml:space="preserve">Consequences </w:t>
            </w:r>
            <w:r w:rsidRPr="00FC663B">
              <w:t>of non-compliance are explained.</w:t>
            </w:r>
          </w:p>
          <w:p w:rsidR="00000000" w:rsidRPr="00FC663B" w:rsidP="00FC663B">
            <w:pPr>
              <w:pStyle w:val="List"/>
            </w:pPr>
            <w:r w:rsidRPr="00FC663B">
              <w:t>2.3</w:t>
            </w:r>
            <w:r w:rsidRPr="00FC663B">
              <w:tab/>
              <w:t>Interviewees' understanding of compliance requirements and the consequences of non-compliance is checked and any required issues are clarified.</w:t>
            </w:r>
          </w:p>
          <w:p w:rsidR="00000000" w:rsidRPr="00FC663B" w:rsidP="00FC663B">
            <w:pPr>
              <w:pStyle w:val="List"/>
            </w:pPr>
            <w:r w:rsidRPr="00FC663B">
              <w:t>2.4</w:t>
            </w:r>
            <w:r w:rsidRPr="00FC663B">
              <w:tab/>
              <w:t>If interviewees do not accept and comply with legislative requirements,</w:t>
            </w:r>
            <w:r w:rsidRPr="00FC663B">
              <w:t xml:space="preserve"> referral to more senior staff is made in line with organisational procedures.</w:t>
            </w:r>
          </w:p>
          <w:p w:rsidR="00000000" w:rsidRPr="00FC663B" w:rsidP="00FC663B">
            <w:pPr>
              <w:pStyle w:val="List"/>
            </w:pPr>
            <w:r w:rsidRPr="00FC663B">
              <w:t>2.5</w:t>
            </w:r>
            <w:r w:rsidRPr="00FC663B">
              <w:tab/>
              <w:t>Records of interviews are made and maintained in accordance with organisational procedures and legislation.</w:t>
            </w:r>
          </w:p>
        </w:tc>
      </w:tr>
    </w:tbl>
    <w:p w:rsidR="00000000" w:rsidRPr="00FC663B" w:rsidP="00FC663B">
      <w:pPr>
        <w:pStyle w:val="BodyText"/>
      </w:pPr>
    </w:p>
    <w:p w:rsidR="00000000" w:rsidRPr="00FC663B" w:rsidP="00FC663B">
      <w:pPr>
        <w:pStyle w:val="AllowPageBreak"/>
      </w:pPr>
    </w:p>
    <w:p w:rsidR="00000000" w:rsidRPr="00FC663B" w:rsidP="00FC663B">
      <w:pPr>
        <w:pStyle w:val="Heading1"/>
      </w:pPr>
      <w:bookmarkStart w:id="9" w:name="O_495305"/>
      <w:bookmarkEnd w:id="9"/>
      <w:r w:rsidRPr="00FC663B">
        <w:t>Required Skills and Knowledge</w:t>
      </w:r>
    </w:p>
    <w:tbl>
      <w:tblPr>
        <w:tblW w:w="0" w:type="auto"/>
        <w:tblLayout w:type="fixed"/>
        <w:tblCellMar>
          <w:left w:w="62" w:type="dxa"/>
          <w:right w:w="62" w:type="dxa"/>
        </w:tblCellMar>
        <w:tblLook w:val="0000"/>
      </w:tblPr>
      <w:tblGrid>
        <w:gridCol w:w="8514"/>
      </w:tblGrid>
      <w:tr w:rsidTr="0044423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t>This section des</w:t>
            </w:r>
            <w:r w:rsidRPr="00FC663B">
              <w:t>cribes the essential skills and knowledge and their level, required for this unit.</w:t>
            </w:r>
          </w:p>
        </w:tc>
      </w:tr>
      <w:tr w:rsidTr="0044423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rPr>
                <w:rStyle w:val="SpecialBold"/>
              </w:rPr>
              <w:t>Skill requirements</w:t>
            </w:r>
          </w:p>
          <w:p w:rsidR="00000000" w:rsidRPr="00FC663B" w:rsidP="00FC663B">
            <w:pPr>
              <w:pStyle w:val="BodyText"/>
            </w:pPr>
            <w:r w:rsidRPr="00FC663B">
              <w:t>Look for evidence that confirms skills in:</w:t>
            </w:r>
          </w:p>
          <w:p w:rsidR="00000000" w:rsidRPr="00FC663B" w:rsidP="00FC663B">
            <w:pPr>
              <w:pStyle w:val="ListBullet2"/>
            </w:pPr>
            <w:r w:rsidRPr="00FC663B">
              <w:t xml:space="preserve">reading complex, formal documents such as legislation and guidelines and explaining </w:t>
            </w:r>
            <w:r w:rsidRPr="00FC663B">
              <w:t>them to people from diverse backgrounds</w:t>
            </w:r>
          </w:p>
          <w:p w:rsidR="00000000" w:rsidRPr="00FC663B" w:rsidP="00FC663B">
            <w:pPr>
              <w:pStyle w:val="ListBullet2"/>
            </w:pPr>
            <w:r w:rsidRPr="00FC663B">
              <w:t>gathering and analysing information using a range of communication strategies and questioning techniques</w:t>
            </w:r>
          </w:p>
          <w:p w:rsidR="00000000" w:rsidRPr="00FC663B" w:rsidP="00FC663B">
            <w:pPr>
              <w:pStyle w:val="ListBullet2"/>
            </w:pPr>
            <w:r w:rsidRPr="00FC663B">
              <w:t>clarifying information and checking understanding</w:t>
            </w:r>
          </w:p>
          <w:p w:rsidR="00000000" w:rsidRPr="00FC663B" w:rsidP="00FC663B">
            <w:pPr>
              <w:pStyle w:val="ListBullet2"/>
            </w:pPr>
            <w:r w:rsidRPr="00FC663B">
              <w:t>preparing a record of interview</w:t>
            </w:r>
          </w:p>
          <w:p w:rsidR="00000000" w:rsidRPr="00FC663B" w:rsidP="00FC663B">
            <w:pPr>
              <w:pStyle w:val="ListBullet2"/>
            </w:pPr>
            <w:r w:rsidRPr="00FC663B">
              <w:t>responding to diversity, incl</w:t>
            </w:r>
            <w:r w:rsidRPr="00FC663B">
              <w:t>uding gender and disability</w:t>
            </w:r>
          </w:p>
          <w:p w:rsidR="00000000" w:rsidP="00FC663B">
            <w:pPr>
              <w:pStyle w:val="ListBullet2"/>
              <w:rPr>
                <w:lang w:val="en-NZ"/>
              </w:rPr>
            </w:pPr>
            <w:r w:rsidRPr="00FC663B">
              <w:t>applying workplace safety procedures in the context of government service delivery interviews</w:t>
            </w:r>
          </w:p>
        </w:tc>
      </w:tr>
      <w:tr w:rsidTr="0044423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rPr>
                <w:rStyle w:val="SpecialBold"/>
              </w:rPr>
              <w:t>Knowledge requirements</w:t>
            </w:r>
          </w:p>
          <w:p w:rsidR="00000000" w:rsidRPr="00FC663B" w:rsidP="00FC663B">
            <w:pPr>
              <w:pStyle w:val="BodyText"/>
            </w:pPr>
            <w:r w:rsidRPr="00FC663B">
              <w:t>Look for evidence that confirms knowledge and understanding of:</w:t>
            </w:r>
          </w:p>
          <w:p w:rsidR="00000000" w:rsidRPr="00FC663B" w:rsidP="00FC663B">
            <w:pPr>
              <w:pStyle w:val="ListBullet2"/>
            </w:pPr>
            <w:r w:rsidRPr="00FC663B">
              <w:t>the range of applicant circumstances and comp</w:t>
            </w:r>
            <w:r w:rsidRPr="00FC663B">
              <w:t>lexity of needs in the context of government service delivery</w:t>
            </w:r>
          </w:p>
          <w:p w:rsidR="00000000" w:rsidRPr="00FC663B" w:rsidP="00FC663B">
            <w:pPr>
              <w:pStyle w:val="ListBullet2"/>
            </w:pPr>
            <w:r w:rsidRPr="00FC663B">
              <w:t>legal requirements relating to interviewing in a government service delivery context</w:t>
            </w:r>
          </w:p>
          <w:p w:rsidR="00000000" w:rsidRPr="00FC663B" w:rsidP="00FC663B">
            <w:pPr>
              <w:pStyle w:val="ListBullet2"/>
            </w:pPr>
            <w:r w:rsidRPr="00FC663B">
              <w:t>legislation requirements and entitlements</w:t>
            </w:r>
          </w:p>
          <w:p w:rsidR="00000000" w:rsidRPr="00FC663B" w:rsidP="00FC663B">
            <w:pPr>
              <w:pStyle w:val="ListBullet2"/>
            </w:pPr>
            <w:r w:rsidRPr="00FC663B">
              <w:t>legislation, policy, procedures and protocols relating to governmen</w:t>
            </w:r>
            <w:r w:rsidRPr="00FC663B">
              <w:t>t service delivery, including occupational health and safety and environment</w:t>
            </w:r>
          </w:p>
          <w:p w:rsidR="00000000" w:rsidRPr="00FC663B" w:rsidP="00FC663B">
            <w:pPr>
              <w:pStyle w:val="ListBullet2"/>
            </w:pPr>
            <w:r w:rsidRPr="00FC663B">
              <w:t>principles of equal employment opportunity and diversity</w:t>
            </w:r>
          </w:p>
        </w:tc>
      </w:tr>
    </w:tbl>
    <w:p w:rsidR="00000000" w:rsidRPr="00FC663B" w:rsidP="00FC663B">
      <w:pPr>
        <w:pStyle w:val="BodyText"/>
      </w:pPr>
    </w:p>
    <w:p w:rsidR="00000000" w:rsidRPr="00FC663B" w:rsidP="00FC663B">
      <w:pPr>
        <w:pStyle w:val="AllowPageBreak"/>
      </w:pPr>
    </w:p>
    <w:p w:rsidR="00000000" w:rsidRPr="00FC663B" w:rsidP="00FC663B">
      <w:pPr>
        <w:pStyle w:val="Heading1"/>
      </w:pPr>
      <w:bookmarkStart w:id="10" w:name="O_495309"/>
      <w:bookmarkEnd w:id="10"/>
      <w:r w:rsidRPr="00FC663B">
        <w:t>Evidence Guide</w:t>
      </w:r>
    </w:p>
    <w:tbl>
      <w:tblPr>
        <w:tblW w:w="9322" w:type="dxa"/>
        <w:tblLayout w:type="fixed"/>
        <w:tblCellMar>
          <w:left w:w="62" w:type="dxa"/>
          <w:right w:w="62" w:type="dxa"/>
        </w:tblCellMar>
        <w:tblLook w:val="0000"/>
      </w:tblPr>
      <w:tblGrid>
        <w:gridCol w:w="2660"/>
        <w:gridCol w:w="6662"/>
      </w:tblGrid>
      <w:tr w:rsidTr="0044423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t>The Evidence Guide specifies the evidence required to demonstrate achievement in the unit of competency as a whole. It must be read in conjunction with the Unit descriptor, Performance Criteria, the Range Statement and the Assessment Guidelines for the Pub</w:t>
            </w:r>
            <w:r w:rsidRPr="00FC663B">
              <w:t>lic Sector Training Package.</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rPr>
                <w:rStyle w:val="SpecialBold"/>
              </w:rPr>
              <w:t>Units to be assessed together</w:t>
            </w:r>
            <w:r w:rsidRPr="00FC663B">
              <w:t xml:space="preserve"> </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rPr>
                <w:rStyle w:val="Emphasis"/>
              </w:rPr>
              <w:t>Pre</w:t>
            </w:r>
            <w:r w:rsidRPr="00FC663B">
              <w:t>-</w:t>
            </w:r>
            <w:r w:rsidRPr="00FC663B">
              <w:rPr>
                <w:rStyle w:val="Emphasis"/>
              </w:rPr>
              <w:t>requisite</w:t>
            </w:r>
            <w:r w:rsidRPr="00FC663B">
              <w:t xml:space="preserve"> units that </w:t>
            </w:r>
            <w:r w:rsidRPr="00FC663B">
              <w:rPr>
                <w:rStyle w:val="Underline"/>
              </w:rPr>
              <w:t>must</w:t>
            </w:r>
            <w:r w:rsidRPr="00FC663B">
              <w:t xml:space="preserve"> be achieved </w:t>
            </w:r>
            <w:r w:rsidRPr="00FC663B">
              <w:rPr>
                <w:rStyle w:val="Underline"/>
              </w:rPr>
              <w:t>prior</w:t>
            </w:r>
            <w:r w:rsidRPr="00FC663B">
              <w:t xml:space="preserve"> to this unit:</w:t>
            </w:r>
            <w:r w:rsidRPr="00FC663B">
              <w:rPr>
                <w:rStyle w:val="Emphasis"/>
              </w:rPr>
              <w:t>Nil</w:t>
            </w:r>
          </w:p>
          <w:p w:rsidR="00000000" w:rsidRPr="00FC663B" w:rsidP="00FC663B">
            <w:pPr>
              <w:pStyle w:val="ListBullet2"/>
            </w:pPr>
            <w:r w:rsidRPr="00FC663B">
              <w:rPr>
                <w:rStyle w:val="Emphasis"/>
              </w:rPr>
              <w:t>Co</w:t>
            </w:r>
            <w:r w:rsidRPr="00FC663B">
              <w:t>-</w:t>
            </w:r>
            <w:r w:rsidRPr="00FC663B">
              <w:rPr>
                <w:rStyle w:val="Emphasis"/>
              </w:rPr>
              <w:t>requisite</w:t>
            </w:r>
            <w:r w:rsidRPr="00FC663B">
              <w:t xml:space="preserve"> units that </w:t>
            </w:r>
            <w:r w:rsidRPr="00FC663B">
              <w:rPr>
                <w:rStyle w:val="Underline"/>
              </w:rPr>
              <w:t>must</w:t>
            </w:r>
            <w:r w:rsidRPr="00FC663B">
              <w:t xml:space="preserve"> be assessed </w:t>
            </w:r>
            <w:r w:rsidRPr="00FC663B">
              <w:rPr>
                <w:rStyle w:val="Underline"/>
              </w:rPr>
              <w:t>with</w:t>
            </w:r>
            <w:r w:rsidRPr="00FC663B">
              <w:t xml:space="preserve"> this unit:</w:t>
            </w:r>
            <w:r w:rsidRPr="00FC663B">
              <w:rPr>
                <w:rStyle w:val="Emphasis"/>
              </w:rPr>
              <w:t>Nil</w:t>
            </w:r>
          </w:p>
          <w:p w:rsidR="00000000" w:rsidRPr="00FC663B" w:rsidP="00FC663B">
            <w:pPr>
              <w:pStyle w:val="ListBullet2"/>
            </w:pPr>
            <w:r w:rsidRPr="00FC663B">
              <w:rPr>
                <w:rStyle w:val="Emphasis"/>
              </w:rPr>
              <w:t>Co</w:t>
            </w:r>
            <w:r w:rsidRPr="00FC663B">
              <w:t>-</w:t>
            </w:r>
            <w:r w:rsidRPr="00FC663B">
              <w:rPr>
                <w:rStyle w:val="Emphasis"/>
              </w:rPr>
              <w:t>assessed units</w:t>
            </w:r>
            <w:r w:rsidRPr="00FC663B">
              <w:t xml:space="preserve"> that </w:t>
            </w:r>
            <w:r w:rsidRPr="00FC663B">
              <w:rPr>
                <w:rStyle w:val="Underline"/>
              </w:rPr>
              <w:t>may</w:t>
            </w:r>
            <w:r w:rsidRPr="00FC663B">
              <w:t xml:space="preserve"> be assessed with this unit to increase the efficiency and realism of the assessment process include, but are not limited to:</w:t>
            </w:r>
          </w:p>
          <w:p w:rsidR="00000000" w:rsidRPr="00FC663B" w:rsidP="00FC663B">
            <w:pPr>
              <w:pStyle w:val="ListBullet3"/>
            </w:pPr>
            <w:r w:rsidRPr="00FC663B">
              <w:t>PSPETHC401A Uphold and support the values and principles of public service</w:t>
            </w:r>
          </w:p>
          <w:p w:rsidR="00000000" w:rsidRPr="00FC663B" w:rsidP="00FC663B">
            <w:pPr>
              <w:pStyle w:val="ListBullet3"/>
            </w:pPr>
            <w:r w:rsidRPr="00FC663B">
              <w:t xml:space="preserve">PSPGOV406B Gather and analyse information </w:t>
            </w:r>
          </w:p>
          <w:p w:rsidR="00000000" w:rsidRPr="00FC663B" w:rsidP="00FC663B">
            <w:pPr>
              <w:pStyle w:val="ListBullet3"/>
            </w:pPr>
            <w:r w:rsidRPr="00FC663B">
              <w:t>PSPGOV422A Apply government processes</w:t>
            </w:r>
          </w:p>
          <w:p w:rsidR="00000000" w:rsidRPr="00FC663B" w:rsidP="00FC663B">
            <w:pPr>
              <w:pStyle w:val="ListBullet3"/>
            </w:pPr>
            <w:r w:rsidRPr="00FC663B">
              <w:t xml:space="preserve">PSPGSD401A Identify and select government service delivery options </w:t>
            </w:r>
          </w:p>
          <w:p w:rsidR="00000000" w:rsidRPr="00FC663B" w:rsidP="00FC663B">
            <w:pPr>
              <w:pStyle w:val="ListBullet3"/>
            </w:pPr>
            <w:r w:rsidRPr="00FC663B">
              <w:t>PSPGSD402A Administer government service delivery requirements</w:t>
            </w:r>
          </w:p>
          <w:p w:rsidR="00000000" w:rsidP="00FC663B">
            <w:pPr>
              <w:pStyle w:val="ListBullet3"/>
              <w:rPr>
                <w:lang w:val="en-NZ"/>
              </w:rPr>
            </w:pPr>
            <w:r w:rsidRPr="00FC663B">
              <w:t>PSPLEGN401A Encourage compliance with legislation in the public sector</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SpecialBold"/>
              </w:rPr>
              <w:t>Overview of evi</w:t>
            </w:r>
            <w:r w:rsidRPr="00FC663B">
              <w:rPr>
                <w:rStyle w:val="SpecialBold"/>
              </w:rPr>
              <w:t>dence requirements</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t>In addition to integrated demonstration of the elements and their related performance criteria, look for evidence that confirms:</w:t>
            </w:r>
          </w:p>
          <w:p w:rsidR="00000000" w:rsidRPr="00FC663B" w:rsidP="00FC663B">
            <w:pPr>
              <w:pStyle w:val="ListBullet2"/>
            </w:pPr>
            <w:r w:rsidRPr="00FC663B">
              <w:t xml:space="preserve">the knowledge requirements of this unit </w:t>
            </w:r>
          </w:p>
          <w:p w:rsidR="00000000" w:rsidRPr="00FC663B" w:rsidP="00FC663B">
            <w:pPr>
              <w:pStyle w:val="ListBullet2"/>
            </w:pPr>
            <w:r w:rsidRPr="00FC663B">
              <w:t>the skill requirements of this unit</w:t>
            </w:r>
          </w:p>
          <w:p w:rsidR="00000000" w:rsidRPr="00FC663B" w:rsidP="00FC663B">
            <w:pPr>
              <w:pStyle w:val="ListBullet2"/>
            </w:pPr>
            <w:r w:rsidRPr="00FC663B">
              <w:t>application of the Employability Skills as they relate to this unit (see Employability Summaries in Qualifications Framework)</w:t>
            </w:r>
          </w:p>
          <w:p w:rsidR="00000000" w:rsidP="00FC663B">
            <w:pPr>
              <w:pStyle w:val="ListBullet2"/>
              <w:rPr>
                <w:lang w:val="en-NZ"/>
              </w:rPr>
            </w:pPr>
            <w:r w:rsidRPr="00FC663B">
              <w:t>the conduct of government service delivery interviews in a range of (3 or more) contexts (or occasions over time)</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SpecialBold"/>
              </w:rPr>
              <w:t>Resources requi</w:t>
            </w:r>
            <w:r w:rsidRPr="00FC663B">
              <w:rPr>
                <w:rStyle w:val="SpecialBold"/>
              </w:rPr>
              <w:t>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t>These resources include:</w:t>
            </w:r>
          </w:p>
          <w:p w:rsidR="00000000" w:rsidRPr="00FC663B" w:rsidP="00FC663B">
            <w:pPr>
              <w:pStyle w:val="ListBullet2"/>
            </w:pPr>
            <w:r w:rsidRPr="00FC663B">
              <w:t>legislation, policy, procedures and protocols relating to government service delivery</w:t>
            </w:r>
          </w:p>
          <w:p w:rsidR="00000000" w:rsidP="00FC663B">
            <w:pPr>
              <w:pStyle w:val="ListBullet2"/>
              <w:rPr>
                <w:lang w:val="en-NZ"/>
              </w:rPr>
            </w:pPr>
            <w:r w:rsidRPr="00FC663B">
              <w:t>case studies and workplace scenarios to capture the range of people, circumstances and attitudes likely to be encoun</w:t>
            </w:r>
            <w:r w:rsidRPr="00FC663B">
              <w:t>tered</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t xml:space="preserve">Valid assessment of this unit requires: </w:t>
            </w:r>
          </w:p>
          <w:p w:rsidR="00000000" w:rsidRPr="00FC663B" w:rsidP="00FC663B">
            <w:pPr>
              <w:pStyle w:val="ListBullet2"/>
            </w:pPr>
            <w:r w:rsidRPr="00FC663B">
              <w:t>an environment that closely resembles normal work practice and replicates the range of conditions likely to be encountered when conducting government service delivery intervi</w:t>
            </w:r>
            <w:r w:rsidRPr="00FC663B">
              <w:t>ews, including coping with difficulties, irregularities and breakdowns in routine</w:t>
            </w:r>
          </w:p>
          <w:p w:rsidR="00000000" w:rsidRPr="00FC663B" w:rsidP="00FC663B">
            <w:pPr>
              <w:pStyle w:val="ListBullet2"/>
            </w:pPr>
            <w:r w:rsidRPr="00FC663B">
              <w:t>the conduct of government service delivery interviews in a range of (3 or more) contexts</w:t>
            </w:r>
          </w:p>
          <w:p w:rsidR="00000000" w:rsidRPr="00FC663B" w:rsidP="00FC663B">
            <w:pPr>
              <w:pStyle w:val="BodyText"/>
            </w:pPr>
            <w:r w:rsidRPr="00FC663B">
              <w:t xml:space="preserve">Assessment methods should reflect workplace demands, such as literacy, and the needs </w:t>
            </w:r>
            <w:r w:rsidRPr="00FC663B">
              <w:t>of particular groups, such as:</w:t>
            </w:r>
          </w:p>
          <w:p w:rsidR="00000000" w:rsidRPr="00FC663B" w:rsidP="00FC663B">
            <w:pPr>
              <w:pStyle w:val="ListBullet2"/>
            </w:pPr>
            <w:r w:rsidRPr="00FC663B">
              <w:t>people with disabilities</w:t>
            </w:r>
          </w:p>
          <w:p w:rsidR="00000000" w:rsidRPr="00FC663B" w:rsidP="00FC663B">
            <w:pPr>
              <w:pStyle w:val="ListBullet2"/>
            </w:pPr>
            <w:r w:rsidRPr="00FC663B">
              <w:t>people from culturally and linguistically diverse backgrounds</w:t>
            </w:r>
          </w:p>
          <w:p w:rsidR="00000000" w:rsidRPr="00FC663B" w:rsidP="00FC663B">
            <w:pPr>
              <w:pStyle w:val="ListBullet2"/>
            </w:pPr>
            <w:r w:rsidRPr="00FC663B">
              <w:t>Aboriginal and Torres Strait Islander people</w:t>
            </w:r>
          </w:p>
          <w:p w:rsidR="00000000" w:rsidRPr="00FC663B" w:rsidP="00FC663B">
            <w:pPr>
              <w:pStyle w:val="ListBullet2"/>
            </w:pPr>
            <w:r w:rsidRPr="00FC663B">
              <w:t>women</w:t>
            </w:r>
          </w:p>
          <w:p w:rsidR="00000000" w:rsidRPr="00FC663B" w:rsidP="00FC663B">
            <w:pPr>
              <w:pStyle w:val="ListBullet2"/>
            </w:pPr>
            <w:r w:rsidRPr="00FC663B">
              <w:t>young people</w:t>
            </w:r>
          </w:p>
          <w:p w:rsidR="00000000" w:rsidRPr="00FC663B" w:rsidP="00FC663B">
            <w:pPr>
              <w:pStyle w:val="ListBullet2"/>
            </w:pPr>
            <w:r w:rsidRPr="00FC663B">
              <w:t>older people</w:t>
            </w:r>
          </w:p>
          <w:p w:rsidR="00000000" w:rsidRPr="00FC663B" w:rsidP="00FC663B">
            <w:pPr>
              <w:pStyle w:val="ListBullet2"/>
            </w:pPr>
            <w:r w:rsidRPr="00FC663B">
              <w:t>people in rural and remote locations</w:t>
            </w:r>
          </w:p>
          <w:p w:rsidR="00000000" w:rsidRPr="00FC663B" w:rsidP="00FC663B">
            <w:pPr>
              <w:pStyle w:val="BodyText"/>
            </w:pPr>
            <w:r w:rsidRPr="00FC663B">
              <w:t xml:space="preserve">Assessment methods suitable for valid and reliable assessment of this competency may include, but are not limited to, a combination of 2 or more of: </w:t>
            </w:r>
          </w:p>
          <w:p w:rsidR="00000000" w:rsidRPr="00FC663B" w:rsidP="00FC663B">
            <w:pPr>
              <w:pStyle w:val="ListBullet2"/>
            </w:pPr>
            <w:r w:rsidRPr="00FC663B">
              <w:t xml:space="preserve">demonstration </w:t>
            </w:r>
          </w:p>
          <w:p w:rsidR="00000000" w:rsidRPr="00FC663B" w:rsidP="00FC663B">
            <w:pPr>
              <w:pStyle w:val="ListBullet2"/>
            </w:pPr>
            <w:r w:rsidRPr="00FC663B">
              <w:t>observation</w:t>
            </w:r>
          </w:p>
          <w:p w:rsidR="00000000" w:rsidRPr="00FC663B" w:rsidP="00FC663B">
            <w:pPr>
              <w:pStyle w:val="ListBullet2"/>
            </w:pPr>
            <w:r w:rsidRPr="00FC663B">
              <w:t xml:space="preserve">portfolios </w:t>
            </w:r>
          </w:p>
          <w:p w:rsidR="00000000" w:rsidRPr="00FC663B" w:rsidP="00FC663B">
            <w:pPr>
              <w:pStyle w:val="ListBullet2"/>
            </w:pPr>
            <w:r w:rsidRPr="00FC663B">
              <w:t>questioning</w:t>
            </w:r>
          </w:p>
          <w:p w:rsidR="00000000" w:rsidRPr="00FC663B" w:rsidP="00FC663B">
            <w:pPr>
              <w:pStyle w:val="ListBullet2"/>
            </w:pPr>
            <w:r w:rsidRPr="00FC663B">
              <w:t>scenarios</w:t>
            </w:r>
          </w:p>
          <w:p w:rsidR="00000000" w:rsidRPr="00FC663B" w:rsidP="00FC663B">
            <w:pPr>
              <w:pStyle w:val="ListBullet2"/>
            </w:pPr>
            <w:r w:rsidRPr="00FC663B">
              <w:t>simulation or role plays</w:t>
            </w:r>
          </w:p>
          <w:p w:rsidR="00000000" w:rsidP="00FC663B">
            <w:pPr>
              <w:pStyle w:val="ListBullet2"/>
              <w:rPr>
                <w:lang w:val="en-NZ"/>
              </w:rPr>
            </w:pPr>
            <w:r w:rsidRPr="00FC663B">
              <w:t>authenticated evide</w:t>
            </w:r>
            <w:r w:rsidRPr="00FC663B">
              <w:t>nce from the workplace and/or training courses</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BodyText"/>
            </w:pPr>
            <w:r w:rsidRPr="00FC663B">
              <w:t>Evidence must be gathered over time in a range of contexts to ensure the person can achieve the unit outcome and apply the competency in different situations or environments</w:t>
            </w:r>
          </w:p>
        </w:tc>
      </w:tr>
    </w:tbl>
    <w:p w:rsidR="00000000" w:rsidRPr="00FC663B" w:rsidP="00FC663B">
      <w:pPr>
        <w:pStyle w:val="BodyText"/>
      </w:pPr>
    </w:p>
    <w:p w:rsidR="00000000" w:rsidRPr="00FC663B" w:rsidP="00FC663B">
      <w:pPr>
        <w:pStyle w:val="AllowPageBreak"/>
      </w:pPr>
    </w:p>
    <w:p w:rsidR="00000000" w:rsidRPr="00FC663B" w:rsidP="00FC663B">
      <w:pPr>
        <w:pStyle w:val="Heading1"/>
      </w:pPr>
      <w:bookmarkStart w:id="11" w:name="O_495304"/>
      <w:bookmarkEnd w:id="11"/>
      <w:r w:rsidRPr="00FC663B">
        <w:t>Range Statement</w:t>
      </w:r>
    </w:p>
    <w:tbl>
      <w:tblPr>
        <w:tblW w:w="9322" w:type="dxa"/>
        <w:tblLayout w:type="fixed"/>
        <w:tblCellMar>
          <w:left w:w="62" w:type="dxa"/>
          <w:right w:w="62" w:type="dxa"/>
        </w:tblCellMar>
        <w:tblLook w:val="0000"/>
      </w:tblPr>
      <w:tblGrid>
        <w:gridCol w:w="2660"/>
        <w:gridCol w:w="6662"/>
      </w:tblGrid>
      <w:tr w:rsidTr="0044423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t>The Range Statement provides information about the context in which the unit of competency is carried out. The variables cater for differences between States and Territories and the Commonwealth, and between organisations an</w:t>
            </w:r>
            <w:r w:rsidRPr="00FC663B">
              <w:t>d workplaces. They allow for different work requirements, work practices and knowledge. The Range Statement also provides a focus for assessment. It relates to the unit as a whole. Text in</w:t>
            </w:r>
            <w:r w:rsidRPr="00FC663B">
              <w:rPr>
                <w:rStyle w:val="BoldandItalics"/>
              </w:rPr>
              <w:t xml:space="preserve"> bold italics </w:t>
            </w:r>
            <w:r w:rsidRPr="00FC663B">
              <w:t>in the Performance Criteria is explained here.</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Pre-i</w:t>
            </w:r>
            <w:r w:rsidRPr="00FC663B">
              <w:rPr>
                <w:rStyle w:val="BoldandItalics"/>
              </w:rPr>
              <w:t>nterview preparation</w:t>
            </w:r>
            <w:r w:rsidRPr="00FC663B">
              <w:rPr>
                <w:rStyle w:val="SpecialBold"/>
              </w:rPr>
              <w:t xml:space="preserve"> </w:t>
            </w:r>
            <w:r w:rsidRPr="00FC663B">
              <w:t>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making phone contact</w:t>
            </w:r>
          </w:p>
          <w:p w:rsidR="00000000" w:rsidRPr="00FC663B" w:rsidP="00FC663B">
            <w:pPr>
              <w:pStyle w:val="ListBullet2"/>
            </w:pPr>
            <w:r w:rsidRPr="00FC663B">
              <w:t>research into customer/client records</w:t>
            </w:r>
          </w:p>
          <w:p w:rsidR="00000000" w:rsidP="00FC663B">
            <w:pPr>
              <w:pStyle w:val="ListBullet2"/>
              <w:rPr>
                <w:lang w:val="en-NZ"/>
              </w:rPr>
            </w:pPr>
            <w:r w:rsidRPr="00FC663B">
              <w:t>reviewing of files</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Communication strategies</w:t>
            </w:r>
            <w:r w:rsidRPr="00FC663B">
              <w:rPr>
                <w:rStyle w:val="SpecialBold"/>
              </w:rPr>
              <w:t xml:space="preserve"> </w:t>
            </w:r>
            <w:r w:rsidRPr="00FC663B">
              <w:t>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summarising</w:t>
            </w:r>
          </w:p>
          <w:p w:rsidR="00000000" w:rsidRPr="00FC663B" w:rsidP="00FC663B">
            <w:pPr>
              <w:pStyle w:val="ListBullet2"/>
            </w:pPr>
            <w:r w:rsidRPr="00FC663B">
              <w:t>re-phrasing</w:t>
            </w:r>
          </w:p>
          <w:p w:rsidR="00000000" w:rsidRPr="00FC663B" w:rsidP="00FC663B">
            <w:pPr>
              <w:pStyle w:val="ListBullet2"/>
            </w:pPr>
            <w:r w:rsidRPr="00FC663B">
              <w:t>paraphrasing</w:t>
            </w:r>
          </w:p>
          <w:p w:rsidR="00000000" w:rsidP="00FC663B">
            <w:pPr>
              <w:pStyle w:val="ListBullet2"/>
              <w:rPr>
                <w:lang w:val="en-NZ"/>
              </w:rPr>
            </w:pPr>
            <w:r w:rsidRPr="00FC663B">
              <w:t>open and closed questions</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Communication of interview outcomes</w:t>
            </w:r>
            <w:r w:rsidRPr="00FC663B">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documenting</w:t>
            </w:r>
          </w:p>
          <w:p w:rsidR="00000000" w:rsidP="00FC663B">
            <w:pPr>
              <w:pStyle w:val="ListBullet2"/>
              <w:rPr>
                <w:lang w:val="en-NZ"/>
              </w:rPr>
            </w:pPr>
            <w:r w:rsidRPr="00FC663B">
              <w:t>reporting</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Legislation, policy and procedures</w:t>
            </w:r>
            <w:r w:rsidRPr="00FC663B">
              <w:rPr>
                <w:rStyle w:val="SpecialBold"/>
              </w:rPr>
              <w:t xml:space="preserve"> </w:t>
            </w:r>
            <w:r w:rsidRPr="00FC663B">
              <w:t>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customer service charters and guidelines</w:t>
            </w:r>
          </w:p>
          <w:p w:rsidR="00000000" w:rsidRPr="00FC663B" w:rsidP="00FC663B">
            <w:pPr>
              <w:pStyle w:val="ListBullet2"/>
            </w:pPr>
            <w:r w:rsidRPr="00FC663B">
              <w:t>customer aggression policies</w:t>
            </w:r>
          </w:p>
          <w:p w:rsidR="00000000" w:rsidRPr="00FC663B" w:rsidP="00FC663B">
            <w:pPr>
              <w:pStyle w:val="ListBullet2"/>
            </w:pPr>
            <w:r w:rsidRPr="00FC663B">
              <w:t>statutory or legislative provisions</w:t>
            </w:r>
          </w:p>
          <w:p w:rsidR="00000000" w:rsidP="00FC663B">
            <w:pPr>
              <w:pStyle w:val="ListBullet2"/>
              <w:rPr>
                <w:lang w:val="en-NZ"/>
              </w:rPr>
            </w:pPr>
            <w:r w:rsidRPr="00FC663B">
              <w:t xml:space="preserve">Centrelink Development Agreement 2002 - 2005, or as revised </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Materials and support</w:t>
            </w:r>
            <w:r w:rsidRPr="00FC663B">
              <w:rPr>
                <w:rStyle w:val="SpecialBold"/>
              </w:rPr>
              <w:t xml:space="preserve"> </w:t>
            </w:r>
            <w:r w:rsidRPr="00FC663B">
              <w:t>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diagrams and pictures</w:t>
            </w:r>
          </w:p>
          <w:p w:rsidR="00000000" w:rsidRPr="00FC663B" w:rsidP="00FC663B">
            <w:pPr>
              <w:pStyle w:val="ListBullet2"/>
            </w:pPr>
            <w:r w:rsidRPr="00FC663B">
              <w:t>brochures in languages other than English</w:t>
            </w:r>
          </w:p>
          <w:p w:rsidR="00000000" w:rsidRPr="00FC663B" w:rsidP="00FC663B">
            <w:pPr>
              <w:pStyle w:val="ListBullet2"/>
            </w:pPr>
            <w:r w:rsidRPr="00FC663B">
              <w:t>interpreter/translator</w:t>
            </w:r>
          </w:p>
          <w:p w:rsidR="00000000" w:rsidP="00FC663B">
            <w:pPr>
              <w:pStyle w:val="ListBullet2"/>
              <w:rPr>
                <w:lang w:val="en-NZ"/>
              </w:rPr>
            </w:pPr>
            <w:r w:rsidRPr="00FC663B">
              <w:t xml:space="preserve">access to internal specialists, social workers, psychologists, etc </w:t>
            </w:r>
          </w:p>
        </w:tc>
      </w:tr>
      <w:tr w:rsidTr="0044423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C663B">
            <w:pPr>
              <w:pStyle w:val="BodyText"/>
              <w:rPr>
                <w:lang w:val="en-NZ"/>
              </w:rPr>
            </w:pPr>
            <w:r w:rsidRPr="00FC663B">
              <w:rPr>
                <w:rStyle w:val="BoldandItalics"/>
              </w:rPr>
              <w:t xml:space="preserve">Consequences </w:t>
            </w:r>
            <w:r w:rsidRPr="00FC663B">
              <w:t>may include:</w:t>
            </w:r>
          </w:p>
        </w:tc>
        <w:tc>
          <w:tcPr>
            <w:tcW w:w="6662" w:type="dxa"/>
            <w:tcBorders>
              <w:top w:val="nil"/>
              <w:left w:val="nil"/>
              <w:bottom w:val="nil"/>
              <w:right w:val="nil"/>
            </w:tcBorders>
            <w:tcMar>
              <w:top w:w="0" w:type="dxa"/>
              <w:left w:w="62" w:type="dxa"/>
              <w:bottom w:w="0" w:type="dxa"/>
              <w:right w:w="62" w:type="dxa"/>
            </w:tcMar>
          </w:tcPr>
          <w:p w:rsidR="00000000" w:rsidRPr="00FC663B" w:rsidP="00FC663B">
            <w:pPr>
              <w:pStyle w:val="ListBullet2"/>
            </w:pPr>
            <w:r w:rsidRPr="00FC663B">
              <w:t>breach of service offer agreement</w:t>
            </w:r>
          </w:p>
          <w:p w:rsidR="00000000" w:rsidRPr="00FC663B" w:rsidP="00FC663B">
            <w:pPr>
              <w:pStyle w:val="ListBullet2"/>
            </w:pPr>
            <w:r w:rsidRPr="00FC663B">
              <w:t>deb</w:t>
            </w:r>
            <w:r w:rsidRPr="00FC663B">
              <w:t>t recovery action</w:t>
            </w:r>
          </w:p>
          <w:p w:rsidR="00000000" w:rsidRPr="00FC663B" w:rsidP="00FC663B">
            <w:pPr>
              <w:pStyle w:val="ListBullet2"/>
            </w:pPr>
            <w:r w:rsidRPr="00FC663B">
              <w:t>criminal/legal action</w:t>
            </w:r>
          </w:p>
        </w:tc>
      </w:tr>
    </w:tbl>
    <w:p w:rsidR="00444232" w:rsidP="00FC663B">
      <w:pPr>
        <w:pStyle w:val="BodyText"/>
      </w:pPr>
    </w:p>
    <w:p w:rsidR="00444232" w:rsidP="00FC663B">
      <w:pPr>
        <w:pStyle w:val="BodyText"/>
      </w:pPr>
    </w:p>
    <w:p w:rsidR="00000000" w:rsidRPr="00FC663B" w:rsidP="00FC663B">
      <w:pPr>
        <w:pStyle w:val="Heading1"/>
      </w:pPr>
      <w:bookmarkStart w:id="12" w:name="O_495306"/>
      <w:bookmarkEnd w:id="12"/>
      <w:r w:rsidRPr="00FC663B">
        <w:t>Unit Sector(s)</w:t>
      </w:r>
    </w:p>
    <w:p w:rsidR="00000000" w:rsidRPr="00FC663B" w:rsidP="00FC663B">
      <w:pPr>
        <w:pStyle w:val="BodyText"/>
      </w:pPr>
      <w:r w:rsidRPr="00FC663B">
        <w:t>Not applicable.</w:t>
      </w:r>
    </w:p>
    <w:p w:rsidR="00000000" w:rsidRPr="00FC663B" w:rsidP="00FC663B">
      <w:pPr>
        <w:pStyle w:val="AllowPageBreak"/>
      </w:pPr>
    </w:p>
    <w:p w:rsidR="00000000" w:rsidRPr="00FC663B" w:rsidP="00FC663B">
      <w:pPr>
        <w:pStyle w:val="Heading1"/>
      </w:pPr>
      <w:bookmarkStart w:id="13" w:name="O_495316"/>
      <w:bookmarkEnd w:id="13"/>
      <w:r w:rsidRPr="00FC663B">
        <w:t>Competency field</w:t>
      </w:r>
    </w:p>
    <w:p w:rsidR="00000000" w:rsidRPr="00FC663B" w:rsidP="00FC663B">
      <w:pPr>
        <w:pStyle w:val="BodyText"/>
      </w:pPr>
      <w:r w:rsidRPr="00FC663B">
        <w:t>Government Service Delivery.</w:t>
      </w:r>
    </w:p>
    <w:p w:rsidR="00000000" w:rsidRPr="00FC663B" w:rsidP="00FC663B"/>
    <w:sectPr w:rsidSect="00FC66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4232" w:rsidP="004442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32" w:rsidP="00FC66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44232" w:rsidP="00FC66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44232" w:rsidP="00FC66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3B" w:rsidRPr="00444232" w:rsidP="004442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6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232" w:rsidRPr="002D2AF8" w:rsidP="00FC663B">
    <w:pPr>
      <w:pStyle w:val="Header"/>
      <w:framePr w:wrap="around"/>
    </w:pPr>
    <w:r>
      <w:fldChar w:fldCharType="begin"/>
    </w:r>
    <w:r>
      <w:instrText xml:space="preserve"> TITLE   \* MERGEFORMAT </w:instrText>
    </w:r>
    <w:r>
      <w:fldChar w:fldCharType="separate"/>
    </w:r>
    <w:r>
      <w:t>PSPGSD403A Conduct government service delivery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44232" w:rsidP="00FC66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4815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380EC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6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63B"/>
    <w:pPr>
      <w:spacing w:before="360" w:after="60"/>
      <w:outlineLvl w:val="0"/>
    </w:pPr>
    <w:rPr>
      <w:sz w:val="32"/>
    </w:rPr>
  </w:style>
  <w:style w:type="paragraph" w:styleId="Heading2">
    <w:name w:val="heading 2"/>
    <w:basedOn w:val="HeadingBase"/>
    <w:next w:val="BodyText"/>
    <w:link w:val="Heading2Char"/>
    <w:qFormat/>
    <w:rsid w:val="00FC663B"/>
    <w:pPr>
      <w:keepLines/>
      <w:spacing w:before="240" w:after="120"/>
      <w:outlineLvl w:val="1"/>
    </w:pPr>
    <w:rPr>
      <w:sz w:val="28"/>
      <w:szCs w:val="40"/>
    </w:rPr>
  </w:style>
  <w:style w:type="paragraph" w:styleId="Heading3">
    <w:name w:val="heading 3"/>
    <w:basedOn w:val="HeadingBase"/>
    <w:next w:val="BodyText"/>
    <w:link w:val="Heading3Char"/>
    <w:qFormat/>
    <w:rsid w:val="00FC663B"/>
    <w:pPr>
      <w:spacing w:before="180" w:after="120"/>
      <w:outlineLvl w:val="2"/>
    </w:pPr>
    <w:rPr>
      <w:spacing w:val="-10"/>
      <w:kern w:val="32"/>
    </w:rPr>
  </w:style>
  <w:style w:type="paragraph" w:styleId="Heading4">
    <w:name w:val="heading 4"/>
    <w:basedOn w:val="HeadingBase"/>
    <w:next w:val="BodyText"/>
    <w:link w:val="Heading4Char"/>
    <w:qFormat/>
    <w:rsid w:val="00FC663B"/>
    <w:pPr>
      <w:spacing w:before="160" w:after="120"/>
      <w:outlineLvl w:val="3"/>
    </w:pPr>
    <w:rPr>
      <w:sz w:val="22"/>
    </w:rPr>
  </w:style>
  <w:style w:type="paragraph" w:styleId="Heading5">
    <w:name w:val="heading 5"/>
    <w:basedOn w:val="HeadingBase"/>
    <w:next w:val="Normal"/>
    <w:link w:val="Heading5Char"/>
    <w:qFormat/>
    <w:rsid w:val="00FC663B"/>
    <w:pPr>
      <w:spacing w:before="80"/>
      <w:outlineLvl w:val="4"/>
    </w:pPr>
    <w:rPr>
      <w:color w:val="918585"/>
      <w:sz w:val="20"/>
    </w:rPr>
  </w:style>
  <w:style w:type="paragraph" w:styleId="Heading6">
    <w:name w:val="heading 6"/>
    <w:basedOn w:val="HeadingBase"/>
    <w:next w:val="Normal"/>
    <w:link w:val="Heading6Char"/>
    <w:qFormat/>
    <w:rsid w:val="00FC663B"/>
    <w:pPr>
      <w:spacing w:before="60"/>
      <w:outlineLvl w:val="5"/>
    </w:pPr>
    <w:rPr>
      <w:color w:val="918585"/>
      <w:sz w:val="20"/>
    </w:rPr>
  </w:style>
  <w:style w:type="paragraph" w:styleId="Heading7">
    <w:name w:val="heading 7"/>
    <w:basedOn w:val="Normal"/>
    <w:next w:val="Normal"/>
    <w:link w:val="Heading7Char"/>
    <w:qFormat/>
    <w:rsid w:val="00FC663B"/>
    <w:pPr>
      <w:ind w:left="720"/>
      <w:outlineLvl w:val="6"/>
    </w:pPr>
    <w:rPr>
      <w:i/>
    </w:rPr>
  </w:style>
  <w:style w:type="paragraph" w:styleId="Heading8">
    <w:name w:val="heading 8"/>
    <w:basedOn w:val="Normal"/>
    <w:next w:val="Normal"/>
    <w:link w:val="Heading8Char"/>
    <w:qFormat/>
    <w:rsid w:val="00FC663B"/>
    <w:pPr>
      <w:ind w:left="720"/>
      <w:outlineLvl w:val="7"/>
    </w:pPr>
    <w:rPr>
      <w:i/>
    </w:rPr>
  </w:style>
  <w:style w:type="paragraph" w:styleId="Heading9">
    <w:name w:val="heading 9"/>
    <w:basedOn w:val="Normal"/>
    <w:next w:val="Normal"/>
    <w:link w:val="Heading9Char"/>
    <w:qFormat/>
    <w:rsid w:val="00FC663B"/>
    <w:pPr>
      <w:ind w:left="720"/>
      <w:outlineLvl w:val="8"/>
    </w:pPr>
    <w:rPr>
      <w:i/>
    </w:rPr>
  </w:style>
  <w:style w:type="character" w:default="1" w:styleId="DefaultParagraphFont">
    <w:name w:val="Default Paragraph Font"/>
    <w:uiPriority w:val="1"/>
    <w:unhideWhenUsed/>
    <w:rsid w:val="00FC66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63B"/>
  </w:style>
  <w:style w:type="character" w:customStyle="1" w:styleId="Heading1Char">
    <w:name w:val="Heading 1 Char"/>
    <w:basedOn w:val="DefaultParagraphFont"/>
    <w:link w:val="Heading1"/>
    <w:rsid w:val="00FC663B"/>
    <w:rPr>
      <w:rFonts w:ascii="Times New Roman" w:eastAsia="Times New Roman" w:hAnsi="Times New Roman" w:cs="Times New Roman"/>
      <w:b/>
      <w:sz w:val="32"/>
      <w:szCs w:val="20"/>
      <w:lang w:eastAsia="en-US"/>
    </w:rPr>
  </w:style>
  <w:style w:type="paragraph" w:styleId="BodyText">
    <w:name w:val="Body Text"/>
    <w:basedOn w:val="Normal"/>
    <w:link w:val="BodyTextChar"/>
    <w:rsid w:val="00FC66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63B"/>
    <w:rPr>
      <w:rFonts w:ascii="Times New Roman" w:eastAsia="Times New Roman" w:hAnsi="Times New Roman" w:cs="Times New Roman"/>
      <w:sz w:val="24"/>
      <w:lang w:eastAsia="en-US"/>
    </w:rPr>
  </w:style>
  <w:style w:type="paragraph" w:styleId="Footer">
    <w:name w:val="footer"/>
    <w:basedOn w:val="Normal"/>
    <w:link w:val="FooterChar"/>
    <w:rsid w:val="00FC66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63B"/>
    <w:rPr>
      <w:rFonts w:ascii="Times New Roman" w:eastAsia="Times New Roman" w:hAnsi="Times New Roman" w:cs="Times New Roman"/>
      <w:sz w:val="16"/>
      <w:lang w:eastAsia="en-US"/>
    </w:rPr>
  </w:style>
  <w:style w:type="paragraph" w:styleId="List">
    <w:name w:val="List"/>
    <w:basedOn w:val="BodyText"/>
    <w:next w:val="BodyText"/>
    <w:rsid w:val="00FC663B"/>
    <w:pPr>
      <w:tabs>
        <w:tab w:val="left" w:pos="340"/>
      </w:tabs>
      <w:spacing w:before="60" w:after="60"/>
      <w:ind w:left="340" w:hanging="340"/>
    </w:pPr>
  </w:style>
  <w:style w:type="character" w:customStyle="1" w:styleId="SpecialBold">
    <w:name w:val="Special Bold"/>
    <w:basedOn w:val="DefaultParagraphFont"/>
    <w:rsid w:val="00FC663B"/>
    <w:rPr>
      <w:b/>
      <w:spacing w:val="0"/>
    </w:rPr>
  </w:style>
  <w:style w:type="paragraph" w:styleId="ListBullet2">
    <w:name w:val="List Bullet 2"/>
    <w:basedOn w:val="List2"/>
    <w:rsid w:val="00FC663B"/>
    <w:pPr>
      <w:numPr>
        <w:numId w:val="14"/>
      </w:numPr>
      <w:tabs>
        <w:tab w:val="clear" w:pos="680"/>
      </w:tabs>
    </w:pPr>
  </w:style>
  <w:style w:type="character" w:styleId="Emphasis">
    <w:name w:val="Emphasis"/>
    <w:basedOn w:val="DefaultParagraphFont"/>
    <w:qFormat/>
    <w:rsid w:val="00FC663B"/>
    <w:rPr>
      <w:i/>
    </w:rPr>
  </w:style>
  <w:style w:type="paragraph" w:customStyle="1" w:styleId="SuperHeading">
    <w:name w:val="SuperHeading"/>
    <w:basedOn w:val="Normal"/>
    <w:rsid w:val="00FC663B"/>
    <w:pPr>
      <w:spacing w:before="240" w:after="120"/>
      <w:outlineLvl w:val="0"/>
    </w:pPr>
    <w:rPr>
      <w:rFonts w:ascii="Times New Roman" w:hAnsi="Times New Roman"/>
      <w:b/>
      <w:sz w:val="28"/>
    </w:rPr>
  </w:style>
  <w:style w:type="paragraph" w:customStyle="1" w:styleId="AllowPageBreak">
    <w:name w:val="AllowPageBreak"/>
    <w:rsid w:val="00FC66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663B"/>
    <w:pPr>
      <w:numPr>
        <w:numId w:val="2"/>
      </w:numPr>
      <w:tabs>
        <w:tab w:val="clear" w:pos="1021"/>
      </w:tabs>
      <w:ind w:left="1037" w:hanging="357"/>
    </w:pPr>
  </w:style>
  <w:style w:type="character" w:customStyle="1" w:styleId="Underline">
    <w:name w:val="Underline"/>
    <w:basedOn w:val="DefaultParagraphFont"/>
    <w:qFormat/>
    <w:rsid w:val="00FC663B"/>
    <w:rPr>
      <w:u w:val="single"/>
    </w:rPr>
  </w:style>
  <w:style w:type="character" w:customStyle="1" w:styleId="BoldandItalics">
    <w:name w:val="Bold and Italics"/>
    <w:qFormat/>
    <w:rsid w:val="00FC663B"/>
    <w:rPr>
      <w:b/>
      <w:i/>
      <w:u w:val="none"/>
    </w:rPr>
  </w:style>
  <w:style w:type="character" w:customStyle="1" w:styleId="Heading2Char">
    <w:name w:val="Heading 2 Char"/>
    <w:basedOn w:val="DefaultParagraphFont"/>
    <w:link w:val="Heading2"/>
    <w:rsid w:val="00FC66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6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6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6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6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6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6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63B"/>
    <w:rPr>
      <w:rFonts w:ascii="Courier New" w:eastAsia="Times New Roman" w:hAnsi="Courier New" w:cs="Times New Roman"/>
      <w:i/>
      <w:szCs w:val="20"/>
      <w:lang w:eastAsia="en-US"/>
    </w:rPr>
  </w:style>
  <w:style w:type="paragraph" w:customStyle="1" w:styleId="HeadingBase">
    <w:name w:val="Heading Base"/>
    <w:rsid w:val="00FC66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63B"/>
    <w:pPr>
      <w:tabs>
        <w:tab w:val="right" w:leader="dot" w:pos="9072"/>
      </w:tabs>
      <w:ind w:left="567"/>
    </w:pPr>
    <w:rPr>
      <w:szCs w:val="22"/>
    </w:rPr>
  </w:style>
  <w:style w:type="paragraph" w:customStyle="1" w:styleId="TOCBase">
    <w:name w:val="TOC Base"/>
    <w:rsid w:val="00FC66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63B"/>
    <w:pPr>
      <w:tabs>
        <w:tab w:val="right" w:leader="dot" w:pos="9072"/>
      </w:tabs>
      <w:spacing w:before="40" w:after="40"/>
      <w:ind w:left="284"/>
    </w:pPr>
    <w:rPr>
      <w:rFonts w:ascii="Times New Roman" w:hAnsi="Times New Roman"/>
    </w:rPr>
  </w:style>
  <w:style w:type="paragraph" w:styleId="TOC1">
    <w:name w:val="toc 1"/>
    <w:basedOn w:val="TOCBase"/>
    <w:next w:val="Normal"/>
    <w:rsid w:val="00FC66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663B"/>
    <w:pPr>
      <w:spacing w:before="5040"/>
      <w:jc w:val="center"/>
    </w:pPr>
    <w:rPr>
      <w:sz w:val="48"/>
      <w:szCs w:val="72"/>
      <w:lang w:val="en-US"/>
    </w:rPr>
  </w:style>
  <w:style w:type="character" w:customStyle="1" w:styleId="TitleChar">
    <w:name w:val="Title Char"/>
    <w:basedOn w:val="DefaultParagraphFont"/>
    <w:link w:val="Title"/>
    <w:rsid w:val="00FC66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63B"/>
    <w:pPr>
      <w:tabs>
        <w:tab w:val="left" w:pos="3600"/>
        <w:tab w:val="left" w:pos="3958"/>
      </w:tabs>
    </w:pPr>
  </w:style>
  <w:style w:type="paragraph" w:styleId="ListBullet">
    <w:name w:val="List Bullet"/>
    <w:basedOn w:val="List"/>
    <w:rsid w:val="00FC663B"/>
    <w:pPr>
      <w:numPr>
        <w:numId w:val="13"/>
      </w:numPr>
      <w:tabs>
        <w:tab w:val="clear" w:pos="340"/>
      </w:tabs>
      <w:spacing w:before="40" w:after="40"/>
    </w:pPr>
  </w:style>
  <w:style w:type="paragraph" w:customStyle="1" w:styleId="Note">
    <w:name w:val="Note"/>
    <w:basedOn w:val="BodyText"/>
    <w:rsid w:val="00FC66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63B"/>
    <w:pPr>
      <w:framePr w:wrap="auto" w:hAnchor="text" w:y="6049"/>
    </w:pPr>
    <w:rPr>
      <w:color w:val="000000"/>
      <w:sz w:val="40"/>
    </w:rPr>
  </w:style>
  <w:style w:type="paragraph" w:customStyle="1" w:styleId="TOCTitle">
    <w:name w:val="TOCTitle"/>
    <w:basedOn w:val="Heading1"/>
    <w:rsid w:val="00FC663B"/>
    <w:pPr>
      <w:spacing w:after="240"/>
      <w:jc w:val="center"/>
      <w:outlineLvl w:val="9"/>
    </w:pPr>
    <w:rPr>
      <w:caps/>
    </w:rPr>
  </w:style>
  <w:style w:type="paragraph" w:customStyle="1" w:styleId="Version">
    <w:name w:val="Version"/>
    <w:rsid w:val="00FC66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663B"/>
    <w:pPr>
      <w:keepNext w:val="0"/>
      <w:tabs>
        <w:tab w:val="right" w:pos="4176"/>
      </w:tabs>
      <w:ind w:left="198" w:hanging="198"/>
    </w:pPr>
    <w:rPr>
      <w:rFonts w:ascii="Garamond" w:hAnsi="Garamond"/>
    </w:rPr>
  </w:style>
  <w:style w:type="paragraph" w:styleId="IndexHeading">
    <w:name w:val="index heading"/>
    <w:basedOn w:val="Normal"/>
    <w:next w:val="Index1"/>
    <w:semiHidden/>
    <w:rsid w:val="00FC663B"/>
    <w:pPr>
      <w:spacing w:before="120" w:after="120"/>
    </w:pPr>
    <w:rPr>
      <w:rFonts w:ascii="Arial" w:hAnsi="Arial"/>
      <w:b/>
      <w:color w:val="918585"/>
      <w:sz w:val="24"/>
    </w:rPr>
  </w:style>
  <w:style w:type="paragraph" w:styleId="Header">
    <w:name w:val="header"/>
    <w:basedOn w:val="Normal"/>
    <w:link w:val="HeaderChar"/>
    <w:rsid w:val="00FC66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63B"/>
    <w:rPr>
      <w:rFonts w:ascii="Times New Roman" w:eastAsia="Times New Roman" w:hAnsi="Times New Roman" w:cs="Times New Roman"/>
      <w:sz w:val="16"/>
      <w:szCs w:val="20"/>
      <w:lang w:val="en-GB" w:eastAsia="en-US"/>
    </w:rPr>
  </w:style>
  <w:style w:type="paragraph" w:customStyle="1" w:styleId="Chapter">
    <w:name w:val="Chapter"/>
    <w:basedOn w:val="Normal"/>
    <w:rsid w:val="00FC663B"/>
    <w:pPr>
      <w:spacing w:before="240"/>
    </w:pPr>
    <w:rPr>
      <w:rFonts w:ascii="Times New Roman" w:hAnsi="Times New Roman"/>
      <w:smallCaps/>
      <w:spacing w:val="80"/>
      <w:sz w:val="28"/>
    </w:rPr>
  </w:style>
  <w:style w:type="paragraph" w:customStyle="1" w:styleId="InChapter">
    <w:name w:val="InChapter"/>
    <w:basedOn w:val="Heading3"/>
    <w:rsid w:val="00FC663B"/>
    <w:pPr>
      <w:spacing w:after="240"/>
      <w:outlineLvl w:val="9"/>
    </w:pPr>
    <w:rPr>
      <w:noProof/>
    </w:rPr>
  </w:style>
  <w:style w:type="paragraph" w:styleId="Index2">
    <w:name w:val="index 2"/>
    <w:basedOn w:val="Normal"/>
    <w:next w:val="Normal"/>
    <w:semiHidden/>
    <w:rsid w:val="00FC663B"/>
    <w:pPr>
      <w:tabs>
        <w:tab w:val="right" w:pos="4176"/>
      </w:tabs>
      <w:ind w:left="568" w:hanging="284"/>
    </w:pPr>
    <w:rPr>
      <w:rFonts w:ascii="Garamond" w:hAnsi="Garamond"/>
    </w:rPr>
  </w:style>
  <w:style w:type="paragraph" w:customStyle="1" w:styleId="Byline">
    <w:name w:val="Byline"/>
    <w:rsid w:val="00FC66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63B"/>
    <w:pPr>
      <w:tabs>
        <w:tab w:val="clear" w:pos="3600"/>
        <w:tab w:val="clear" w:pos="3958"/>
      </w:tabs>
      <w:jc w:val="right"/>
    </w:pPr>
  </w:style>
  <w:style w:type="paragraph" w:styleId="Caption">
    <w:name w:val="caption"/>
    <w:basedOn w:val="BodyText"/>
    <w:next w:val="Normal"/>
    <w:qFormat/>
    <w:rsid w:val="00FC663B"/>
    <w:pPr>
      <w:framePr w:w="2268" w:hSpace="181" w:vSpace="181" w:wrap="around" w:vAnchor="text" w:hAnchor="page" w:x="1135" w:y="285" w:anchorLock="1"/>
    </w:pPr>
    <w:rPr>
      <w:i/>
    </w:rPr>
  </w:style>
  <w:style w:type="paragraph" w:customStyle="1" w:styleId="MiniTOCTitle">
    <w:name w:val="MiniTOCTitle"/>
    <w:basedOn w:val="Heading4"/>
    <w:rsid w:val="00FC663B"/>
    <w:pPr>
      <w:spacing w:before="240"/>
      <w:outlineLvl w:val="9"/>
    </w:pPr>
    <w:rPr>
      <w:noProof/>
      <w:sz w:val="24"/>
    </w:rPr>
  </w:style>
  <w:style w:type="paragraph" w:customStyle="1" w:styleId="MiniTOCItem">
    <w:name w:val="MiniTOCItem"/>
    <w:basedOn w:val="ListBullet"/>
    <w:rsid w:val="00FC663B"/>
    <w:pPr>
      <w:numPr>
        <w:numId w:val="0"/>
      </w:numPr>
      <w:tabs>
        <w:tab w:val="right" w:leader="dot" w:pos="6521"/>
      </w:tabs>
      <w:spacing w:before="0" w:after="0"/>
    </w:pPr>
  </w:style>
  <w:style w:type="paragraph" w:customStyle="1" w:styleId="TOFTitle">
    <w:name w:val="TOFTitle"/>
    <w:basedOn w:val="TOCTitle"/>
    <w:rsid w:val="00FC663B"/>
  </w:style>
  <w:style w:type="paragraph" w:styleId="TableofFigures">
    <w:name w:val="table of figures"/>
    <w:basedOn w:val="Normal"/>
    <w:next w:val="Normal"/>
    <w:semiHidden/>
    <w:rsid w:val="00FC663B"/>
    <w:pPr>
      <w:tabs>
        <w:tab w:val="right" w:leader="dot" w:pos="9072"/>
      </w:tabs>
      <w:ind w:left="970" w:hanging="403"/>
    </w:pPr>
    <w:rPr>
      <w:rFonts w:ascii="Times New Roman" w:hAnsi="Times New Roman"/>
      <w:b/>
    </w:rPr>
  </w:style>
  <w:style w:type="paragraph" w:styleId="ListNumber">
    <w:name w:val="List Number"/>
    <w:basedOn w:val="List"/>
    <w:rsid w:val="00FC663B"/>
    <w:pPr>
      <w:numPr>
        <w:numId w:val="11"/>
      </w:numPr>
    </w:pPr>
  </w:style>
  <w:style w:type="character" w:customStyle="1" w:styleId="WingdingSymbols">
    <w:name w:val="Wingding Symbols"/>
    <w:rsid w:val="00FC663B"/>
    <w:rPr>
      <w:rFonts w:ascii="Wingdings" w:hAnsi="Wingdings"/>
    </w:rPr>
  </w:style>
  <w:style w:type="paragraph" w:customStyle="1" w:styleId="TableHeading">
    <w:name w:val="Table Heading"/>
    <w:basedOn w:val="HeadingBase"/>
    <w:rsid w:val="00FC663B"/>
    <w:pPr>
      <w:keepLines/>
      <w:pBdr>
        <w:bottom w:val="single" w:sz="6" w:space="1" w:color="918585"/>
      </w:pBdr>
      <w:spacing w:before="240"/>
    </w:pPr>
  </w:style>
  <w:style w:type="character" w:customStyle="1" w:styleId="HotSpot">
    <w:name w:val="HotSpot"/>
    <w:rsid w:val="00FC663B"/>
    <w:rPr>
      <w:color w:val="0033CC"/>
      <w:u w:val="none"/>
    </w:rPr>
  </w:style>
  <w:style w:type="paragraph" w:customStyle="1" w:styleId="BodyTextRight">
    <w:name w:val="Body Text Right"/>
    <w:basedOn w:val="BodyText"/>
    <w:rsid w:val="00FC663B"/>
    <w:pPr>
      <w:spacing w:before="0" w:after="0"/>
      <w:jc w:val="right"/>
    </w:pPr>
  </w:style>
  <w:style w:type="paragraph" w:styleId="Index3">
    <w:name w:val="index 3"/>
    <w:basedOn w:val="ListNumber2"/>
    <w:next w:val="Normal"/>
    <w:semiHidden/>
    <w:rsid w:val="00FC663B"/>
    <w:pPr>
      <w:numPr>
        <w:numId w:val="0"/>
      </w:numPr>
      <w:tabs>
        <w:tab w:val="right" w:leader="dot" w:pos="4176"/>
      </w:tabs>
    </w:pPr>
  </w:style>
  <w:style w:type="paragraph" w:styleId="ListNumber2">
    <w:name w:val="List Number 2"/>
    <w:basedOn w:val="List2"/>
    <w:rsid w:val="00FC663B"/>
    <w:pPr>
      <w:numPr>
        <w:numId w:val="10"/>
      </w:numPr>
      <w:tabs>
        <w:tab w:val="clear" w:pos="1060"/>
      </w:tabs>
    </w:pPr>
  </w:style>
  <w:style w:type="paragraph" w:customStyle="1" w:styleId="MarginNote">
    <w:name w:val="Margin Note"/>
    <w:basedOn w:val="BodyText"/>
    <w:rsid w:val="00FC66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6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6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63B"/>
    <w:rPr>
      <w:sz w:val="32"/>
    </w:rPr>
  </w:style>
  <w:style w:type="paragraph" w:customStyle="1" w:styleId="HeadingProcedure">
    <w:name w:val="Heading Procedure"/>
    <w:basedOn w:val="HeadingBase"/>
    <w:next w:val="Normal"/>
    <w:rsid w:val="00FC663B"/>
    <w:pPr>
      <w:tabs>
        <w:tab w:val="left" w:pos="0"/>
      </w:tabs>
      <w:spacing w:before="120" w:after="60"/>
    </w:pPr>
    <w:rPr>
      <w:i/>
      <w:color w:val="918585"/>
      <w:sz w:val="22"/>
    </w:rPr>
  </w:style>
  <w:style w:type="paragraph" w:customStyle="1" w:styleId="TableBodyText">
    <w:name w:val="Table Body Text"/>
    <w:basedOn w:val="BodyText"/>
    <w:rsid w:val="00FC663B"/>
    <w:pPr>
      <w:spacing w:before="60" w:after="60"/>
    </w:pPr>
  </w:style>
  <w:style w:type="paragraph" w:styleId="ListContinue">
    <w:name w:val="List Continue"/>
    <w:basedOn w:val="List"/>
    <w:rsid w:val="00FC663B"/>
    <w:pPr>
      <w:ind w:firstLine="0"/>
    </w:pPr>
  </w:style>
  <w:style w:type="paragraph" w:customStyle="1" w:styleId="ListNote">
    <w:name w:val="List Note"/>
    <w:basedOn w:val="List"/>
    <w:rsid w:val="00FC663B"/>
    <w:pPr>
      <w:pBdr>
        <w:top w:val="single" w:sz="6" w:space="2" w:color="918585"/>
        <w:bottom w:val="single" w:sz="6" w:space="2" w:color="918585"/>
      </w:pBdr>
      <w:tabs>
        <w:tab w:val="left" w:pos="1021"/>
      </w:tabs>
      <w:ind w:firstLine="0"/>
    </w:pPr>
  </w:style>
  <w:style w:type="paragraph" w:customStyle="1" w:styleId="Warning">
    <w:name w:val="Warning"/>
    <w:basedOn w:val="BodyText"/>
    <w:rsid w:val="00FC663B"/>
    <w:pPr>
      <w:shd w:val="clear" w:color="auto" w:fill="D9D9D9"/>
      <w:tabs>
        <w:tab w:val="left" w:pos="992"/>
      </w:tabs>
      <w:ind w:left="119" w:right="119"/>
    </w:pPr>
    <w:rPr>
      <w:sz w:val="20"/>
    </w:rPr>
  </w:style>
  <w:style w:type="paragraph" w:customStyle="1" w:styleId="MarginIcons">
    <w:name w:val="Margin Icons"/>
    <w:basedOn w:val="BodyText"/>
    <w:rsid w:val="00FC66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63B"/>
    <w:rPr>
      <w:rFonts w:ascii="Courier New" w:hAnsi="Courier New"/>
    </w:rPr>
  </w:style>
  <w:style w:type="paragraph" w:customStyle="1" w:styleId="NoteBullet">
    <w:name w:val="Note Bullet"/>
    <w:basedOn w:val="Note"/>
    <w:rsid w:val="00FC663B"/>
    <w:pPr>
      <w:tabs>
        <w:tab w:val="clear" w:pos="680"/>
      </w:tabs>
      <w:spacing w:before="60" w:after="60"/>
    </w:pPr>
  </w:style>
  <w:style w:type="paragraph" w:customStyle="1" w:styleId="SubHeading2">
    <w:name w:val="SubHeading2"/>
    <w:basedOn w:val="HeadingBase"/>
    <w:rsid w:val="00FC663B"/>
    <w:pPr>
      <w:spacing w:before="240" w:after="60"/>
    </w:pPr>
    <w:rPr>
      <w:sz w:val="20"/>
    </w:rPr>
  </w:style>
  <w:style w:type="paragraph" w:customStyle="1" w:styleId="SubHeading1">
    <w:name w:val="SubHeading1"/>
    <w:basedOn w:val="HeadingBase"/>
    <w:rsid w:val="00FC663B"/>
    <w:pPr>
      <w:spacing w:before="240" w:after="60"/>
    </w:pPr>
    <w:rPr>
      <w:color w:val="918585"/>
      <w:sz w:val="22"/>
    </w:rPr>
  </w:style>
  <w:style w:type="paragraph" w:customStyle="1" w:styleId="SideHeading">
    <w:name w:val="Side Heading"/>
    <w:basedOn w:val="HeadingBase"/>
    <w:rsid w:val="00FC66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63B"/>
    <w:pPr>
      <w:numPr>
        <w:numId w:val="12"/>
      </w:numPr>
    </w:pPr>
  </w:style>
  <w:style w:type="paragraph" w:styleId="PlainText">
    <w:name w:val="Plain Text"/>
    <w:basedOn w:val="Normal"/>
    <w:link w:val="PlainTextChar"/>
    <w:rsid w:val="00FC663B"/>
    <w:rPr>
      <w:sz w:val="20"/>
    </w:rPr>
  </w:style>
  <w:style w:type="character" w:customStyle="1" w:styleId="PlainTextChar">
    <w:name w:val="Plain Text Char"/>
    <w:basedOn w:val="DefaultParagraphFont"/>
    <w:link w:val="PlainText"/>
    <w:rsid w:val="00FC663B"/>
    <w:rPr>
      <w:rFonts w:ascii="Courier New" w:eastAsia="Times New Roman" w:hAnsi="Courier New" w:cs="Times New Roman"/>
      <w:sz w:val="20"/>
      <w:szCs w:val="20"/>
      <w:lang w:eastAsia="en-US"/>
    </w:rPr>
  </w:style>
  <w:style w:type="character" w:customStyle="1" w:styleId="MenuOption">
    <w:name w:val="Menu Option"/>
    <w:basedOn w:val="DefaultParagraphFont"/>
    <w:rsid w:val="00FC663B"/>
    <w:rPr>
      <w:b/>
      <w:smallCaps/>
    </w:rPr>
  </w:style>
  <w:style w:type="paragraph" w:customStyle="1" w:styleId="TableListNumber">
    <w:name w:val="Table List Number"/>
    <w:basedOn w:val="ListNumber"/>
    <w:rsid w:val="00FC663B"/>
    <w:pPr>
      <w:numPr>
        <w:numId w:val="0"/>
      </w:numPr>
    </w:pPr>
  </w:style>
  <w:style w:type="paragraph" w:styleId="TOC4">
    <w:name w:val="toc 4"/>
    <w:basedOn w:val="TOCBase"/>
    <w:next w:val="Normal"/>
    <w:semiHidden/>
    <w:rsid w:val="00FC663B"/>
    <w:pPr>
      <w:tabs>
        <w:tab w:val="right" w:leader="dot" w:pos="9071"/>
      </w:tabs>
      <w:ind w:left="1701"/>
    </w:pPr>
  </w:style>
  <w:style w:type="paragraph" w:customStyle="1" w:styleId="ListAlpha">
    <w:name w:val="List Alpha"/>
    <w:basedOn w:val="List"/>
    <w:rsid w:val="00FC663B"/>
    <w:pPr>
      <w:numPr>
        <w:numId w:val="9"/>
      </w:numPr>
    </w:pPr>
  </w:style>
  <w:style w:type="paragraph" w:customStyle="1" w:styleId="ListAlpha2">
    <w:name w:val="List Alpha 2"/>
    <w:basedOn w:val="List2"/>
    <w:rsid w:val="00FC663B"/>
    <w:pPr>
      <w:numPr>
        <w:numId w:val="8"/>
      </w:numPr>
    </w:pPr>
  </w:style>
  <w:style w:type="paragraph" w:styleId="List2">
    <w:name w:val="List 2"/>
    <w:basedOn w:val="BodyText"/>
    <w:rsid w:val="00FC663B"/>
    <w:pPr>
      <w:tabs>
        <w:tab w:val="left" w:pos="680"/>
      </w:tabs>
      <w:spacing w:before="60" w:after="60"/>
      <w:ind w:left="680" w:hanging="340"/>
    </w:pPr>
  </w:style>
  <w:style w:type="paragraph" w:styleId="List3">
    <w:name w:val="List 3"/>
    <w:basedOn w:val="BodyText"/>
    <w:rsid w:val="00FC663B"/>
    <w:pPr>
      <w:tabs>
        <w:tab w:val="left" w:pos="1021"/>
      </w:tabs>
      <w:spacing w:before="60" w:after="60"/>
      <w:ind w:left="1020" w:hanging="340"/>
    </w:pPr>
  </w:style>
  <w:style w:type="paragraph" w:styleId="List4">
    <w:name w:val="List 4"/>
    <w:basedOn w:val="BodyText"/>
    <w:rsid w:val="00FC663B"/>
    <w:pPr>
      <w:tabs>
        <w:tab w:val="left" w:pos="1361"/>
      </w:tabs>
      <w:spacing w:before="60" w:after="60"/>
      <w:ind w:left="1361" w:hanging="340"/>
    </w:pPr>
  </w:style>
  <w:style w:type="paragraph" w:styleId="List5">
    <w:name w:val="List 5"/>
    <w:basedOn w:val="BodyText"/>
    <w:rsid w:val="00FC663B"/>
    <w:pPr>
      <w:tabs>
        <w:tab w:val="left" w:pos="1701"/>
      </w:tabs>
      <w:spacing w:before="60" w:after="60"/>
      <w:ind w:left="1701" w:hanging="340"/>
    </w:pPr>
  </w:style>
  <w:style w:type="paragraph" w:styleId="ListBullet4">
    <w:name w:val="List Bullet 4"/>
    <w:basedOn w:val="List4"/>
    <w:rsid w:val="00FC663B"/>
    <w:pPr>
      <w:numPr>
        <w:numId w:val="3"/>
      </w:numPr>
    </w:pPr>
  </w:style>
  <w:style w:type="paragraph" w:styleId="ListBullet5">
    <w:name w:val="List Bullet 5"/>
    <w:basedOn w:val="List5"/>
    <w:rsid w:val="00FC663B"/>
    <w:pPr>
      <w:numPr>
        <w:numId w:val="4"/>
      </w:numPr>
    </w:pPr>
  </w:style>
  <w:style w:type="paragraph" w:styleId="ListContinue2">
    <w:name w:val="List Continue 2"/>
    <w:basedOn w:val="List2"/>
    <w:rsid w:val="00FC663B"/>
    <w:pPr>
      <w:ind w:firstLine="0"/>
    </w:pPr>
  </w:style>
  <w:style w:type="paragraph" w:styleId="ListContinue3">
    <w:name w:val="List Continue 3"/>
    <w:basedOn w:val="List3"/>
    <w:rsid w:val="00FC663B"/>
    <w:pPr>
      <w:ind w:left="1021" w:firstLine="0"/>
    </w:pPr>
  </w:style>
  <w:style w:type="paragraph" w:styleId="ListContinue4">
    <w:name w:val="List Continue 4"/>
    <w:basedOn w:val="List4"/>
    <w:rsid w:val="00FC663B"/>
    <w:pPr>
      <w:ind w:firstLine="0"/>
    </w:pPr>
  </w:style>
  <w:style w:type="paragraph" w:styleId="ListContinue5">
    <w:name w:val="List Continue 5"/>
    <w:basedOn w:val="List5"/>
    <w:rsid w:val="00FC663B"/>
    <w:pPr>
      <w:ind w:firstLine="0"/>
    </w:pPr>
  </w:style>
  <w:style w:type="paragraph" w:styleId="ListNumber3">
    <w:name w:val="List Number 3"/>
    <w:basedOn w:val="List3"/>
    <w:rsid w:val="00FC663B"/>
    <w:pPr>
      <w:numPr>
        <w:numId w:val="5"/>
      </w:numPr>
    </w:pPr>
  </w:style>
  <w:style w:type="paragraph" w:styleId="ListNumber4">
    <w:name w:val="List Number 4"/>
    <w:basedOn w:val="List4"/>
    <w:rsid w:val="00FC663B"/>
    <w:pPr>
      <w:numPr>
        <w:numId w:val="6"/>
      </w:numPr>
    </w:pPr>
  </w:style>
  <w:style w:type="paragraph" w:styleId="ListNumber5">
    <w:name w:val="List Number 5"/>
    <w:basedOn w:val="List5"/>
    <w:rsid w:val="00FC663B"/>
    <w:pPr>
      <w:numPr>
        <w:numId w:val="7"/>
      </w:numPr>
    </w:pPr>
  </w:style>
  <w:style w:type="paragraph" w:styleId="BlockText">
    <w:name w:val="Block Text"/>
    <w:basedOn w:val="Normal"/>
    <w:rsid w:val="00FC663B"/>
    <w:pPr>
      <w:spacing w:after="120"/>
      <w:ind w:left="1440" w:right="1440"/>
    </w:pPr>
  </w:style>
  <w:style w:type="character" w:customStyle="1" w:styleId="Subscript">
    <w:name w:val="Subscript"/>
    <w:basedOn w:val="DefaultParagraphFont"/>
    <w:rsid w:val="00FC663B"/>
    <w:rPr>
      <w:sz w:val="16"/>
      <w:vertAlign w:val="subscript"/>
    </w:rPr>
  </w:style>
  <w:style w:type="character" w:customStyle="1" w:styleId="Superscript">
    <w:name w:val="Superscript"/>
    <w:basedOn w:val="DefaultParagraphFont"/>
    <w:rsid w:val="00FC663B"/>
    <w:rPr>
      <w:sz w:val="16"/>
      <w:vertAlign w:val="superscript"/>
    </w:rPr>
  </w:style>
  <w:style w:type="character" w:customStyle="1" w:styleId="Symbols">
    <w:name w:val="Symbols"/>
    <w:basedOn w:val="DefaultParagraphFont"/>
    <w:rsid w:val="00FC663B"/>
    <w:rPr>
      <w:rFonts w:ascii="Symbol" w:hAnsi="Symbol"/>
    </w:rPr>
  </w:style>
  <w:style w:type="character" w:customStyle="1" w:styleId="MenuOptions">
    <w:name w:val="Menu Options"/>
    <w:basedOn w:val="DefaultParagraphFont"/>
    <w:rsid w:val="00FC663B"/>
    <w:rPr>
      <w:rFonts w:ascii="Arial Narrow" w:hAnsi="Arial Narrow"/>
      <w:smallCaps/>
    </w:rPr>
  </w:style>
  <w:style w:type="character" w:customStyle="1" w:styleId="Buttons">
    <w:name w:val="Buttons"/>
    <w:basedOn w:val="DefaultParagraphFont"/>
    <w:rsid w:val="00FC663B"/>
    <w:rPr>
      <w:b/>
    </w:rPr>
  </w:style>
  <w:style w:type="character" w:customStyle="1" w:styleId="Underlined">
    <w:name w:val="Underlined"/>
    <w:basedOn w:val="DefaultParagraphFont"/>
    <w:rsid w:val="00FC663B"/>
    <w:rPr>
      <w:u w:val="single"/>
    </w:rPr>
  </w:style>
  <w:style w:type="paragraph" w:customStyle="1" w:styleId="TableBodyTextRight">
    <w:name w:val="Table Body Text Right"/>
    <w:basedOn w:val="TableBodyText"/>
    <w:rsid w:val="00FC663B"/>
    <w:pPr>
      <w:widowControl w:val="0"/>
      <w:autoSpaceDE w:val="0"/>
      <w:autoSpaceDN w:val="0"/>
      <w:adjustRightInd w:val="0"/>
      <w:jc w:val="right"/>
    </w:pPr>
    <w:rPr>
      <w:rFonts w:cs="Arial"/>
      <w:szCs w:val="18"/>
    </w:rPr>
  </w:style>
  <w:style w:type="paragraph" w:customStyle="1" w:styleId="CopyrightText">
    <w:name w:val="Copyright Text"/>
    <w:basedOn w:val="BodyText"/>
    <w:rsid w:val="00FC663B"/>
    <w:rPr>
      <w:sz w:val="18"/>
    </w:rPr>
  </w:style>
  <w:style w:type="paragraph" w:customStyle="1" w:styleId="BodySmallRight">
    <w:name w:val="Body Small Right"/>
    <w:basedOn w:val="BodyTextRight"/>
    <w:rsid w:val="00FC663B"/>
    <w:rPr>
      <w:sz w:val="18"/>
      <w:szCs w:val="18"/>
    </w:rPr>
  </w:style>
  <w:style w:type="paragraph" w:customStyle="1" w:styleId="MarginEdition">
    <w:name w:val="Margin Edition"/>
    <w:basedOn w:val="MarginNote"/>
    <w:rsid w:val="00FC663B"/>
    <w:pPr>
      <w:spacing w:before="0" w:after="0"/>
    </w:pPr>
    <w:rPr>
      <w:rFonts w:ascii="Times New Roman" w:hAnsi="Times New Roman"/>
      <w:color w:val="999999"/>
    </w:rPr>
  </w:style>
  <w:style w:type="paragraph" w:customStyle="1" w:styleId="Spacer">
    <w:name w:val="Spacer"/>
    <w:basedOn w:val="Normal"/>
    <w:rsid w:val="00FC663B"/>
    <w:rPr>
      <w:sz w:val="2"/>
      <w:szCs w:val="2"/>
    </w:rPr>
  </w:style>
  <w:style w:type="character" w:customStyle="1" w:styleId="Small">
    <w:name w:val="Small"/>
    <w:basedOn w:val="DefaultParagraphFont"/>
    <w:rsid w:val="00FC663B"/>
    <w:rPr>
      <w:sz w:val="16"/>
    </w:rPr>
  </w:style>
  <w:style w:type="paragraph" w:customStyle="1" w:styleId="WideTable">
    <w:name w:val="Wide Table"/>
    <w:basedOn w:val="Normal"/>
    <w:rsid w:val="00FC663B"/>
    <w:pPr>
      <w:ind w:left="-1418"/>
    </w:pPr>
    <w:rPr>
      <w:sz w:val="2"/>
      <w:szCs w:val="2"/>
    </w:rPr>
  </w:style>
  <w:style w:type="character" w:styleId="PageNumber">
    <w:name w:val="page number"/>
    <w:basedOn w:val="DefaultParagraphFont"/>
    <w:rsid w:val="00FC663B"/>
  </w:style>
  <w:style w:type="paragraph" w:styleId="Quote">
    <w:name w:val="Quote"/>
    <w:basedOn w:val="Heading1"/>
    <w:link w:val="QuoteChar"/>
    <w:qFormat/>
    <w:rsid w:val="00FC663B"/>
    <w:rPr>
      <w:b w:val="0"/>
      <w:sz w:val="72"/>
      <w:szCs w:val="72"/>
      <w:lang w:val="en-NZ"/>
    </w:rPr>
  </w:style>
  <w:style w:type="character" w:customStyle="1" w:styleId="QuoteChar">
    <w:name w:val="Quote Char"/>
    <w:basedOn w:val="DefaultParagraphFont"/>
    <w:link w:val="Quote"/>
    <w:rsid w:val="00FC66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63B"/>
    <w:pPr>
      <w:pageBreakBefore/>
    </w:pPr>
  </w:style>
  <w:style w:type="paragraph" w:customStyle="1" w:styleId="Border">
    <w:name w:val="Border"/>
    <w:basedOn w:val="Normal"/>
    <w:qFormat/>
    <w:rsid w:val="00FC66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63B"/>
    <w:rPr>
      <w:b/>
      <w:bCs/>
      <w:i/>
      <w:iCs/>
      <w:color w:val="auto"/>
    </w:rPr>
  </w:style>
  <w:style w:type="paragraph" w:styleId="IntenseQuote">
    <w:name w:val="Intense Quote"/>
    <w:basedOn w:val="Normal"/>
    <w:next w:val="Normal"/>
    <w:link w:val="IntenseQuoteChar"/>
    <w:uiPriority w:val="30"/>
    <w:qFormat/>
    <w:rsid w:val="00FC66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6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63B"/>
    <w:rPr>
      <w:smallCaps/>
      <w:color w:val="auto"/>
      <w:u w:val="single"/>
    </w:rPr>
  </w:style>
  <w:style w:type="character" w:styleId="IntenseReference">
    <w:name w:val="Intense Reference"/>
    <w:basedOn w:val="DefaultParagraphFont"/>
    <w:uiPriority w:val="32"/>
    <w:qFormat/>
    <w:rsid w:val="00FC663B"/>
    <w:rPr>
      <w:b/>
      <w:bCs/>
      <w:smallCaps/>
      <w:color w:val="auto"/>
      <w:spacing w:val="5"/>
      <w:u w:val="single"/>
    </w:rPr>
  </w:style>
  <w:style w:type="paragraph" w:customStyle="1" w:styleId="2ColumnHeading">
    <w:name w:val="2Column Heading"/>
    <w:basedOn w:val="BodyText"/>
    <w:qFormat/>
    <w:rsid w:val="00FC663B"/>
    <w:pPr>
      <w:spacing w:after="60"/>
      <w:ind w:left="-2268"/>
    </w:pPr>
    <w:rPr>
      <w:b/>
    </w:rPr>
  </w:style>
  <w:style w:type="paragraph" w:customStyle="1" w:styleId="Heading1TOC">
    <w:name w:val="Heading1 TOC"/>
    <w:basedOn w:val="Normal"/>
    <w:qFormat/>
    <w:rsid w:val="00FC663B"/>
    <w:pPr>
      <w:spacing w:before="240" w:after="120"/>
    </w:pPr>
    <w:rPr>
      <w:rFonts w:ascii="Times New Roman" w:hAnsi="Times New Roman"/>
      <w:b/>
      <w:sz w:val="32"/>
    </w:rPr>
  </w:style>
  <w:style w:type="paragraph" w:customStyle="1" w:styleId="Heading2TOC">
    <w:name w:val="Heading2 TOC"/>
    <w:basedOn w:val="Normal"/>
    <w:qFormat/>
    <w:rsid w:val="00FC663B"/>
    <w:pPr>
      <w:spacing w:before="240" w:after="60"/>
    </w:pPr>
    <w:rPr>
      <w:rFonts w:ascii="Times New Roman" w:hAnsi="Times New Roman"/>
      <w:b/>
      <w:sz w:val="28"/>
    </w:rPr>
  </w:style>
  <w:style w:type="paragraph" w:styleId="BalloonText">
    <w:name w:val="Balloon Text"/>
    <w:basedOn w:val="Normal"/>
    <w:link w:val="BalloonTextChar"/>
    <w:rsid w:val="00FC663B"/>
    <w:rPr>
      <w:rFonts w:ascii="Tahoma" w:hAnsi="Tahoma" w:cs="Tahoma"/>
      <w:sz w:val="16"/>
      <w:szCs w:val="16"/>
    </w:rPr>
  </w:style>
  <w:style w:type="character" w:customStyle="1" w:styleId="BalloonTextChar">
    <w:name w:val="Balloon Text Char"/>
    <w:basedOn w:val="DefaultParagraphFont"/>
    <w:link w:val="BalloonText"/>
    <w:rsid w:val="00FC66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6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6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63B"/>
    <w:rPr>
      <w:b/>
      <w:color w:val="660033"/>
      <w:spacing w:val="0"/>
    </w:rPr>
  </w:style>
  <w:style w:type="paragraph" w:customStyle="1" w:styleId="Nameditemlist">
    <w:name w:val="Named item list"/>
    <w:basedOn w:val="BodyText"/>
    <w:qFormat/>
    <w:rsid w:val="00FC66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7348</Characters>
  <Application>Microsoft Office Word</Application>
  <DocSecurity>0</DocSecurity>
  <Lines>244</Lines>
  <Paragraphs>140</Paragraphs>
  <ScaleCrop>false</ScaleCrop>
  <Company>Author-it Software Corporation Ltd.</Company>
  <LinksUpToDate>false</LinksUpToDate>
  <CharactersWithSpaces>8422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PSPGSD403A Conduct government service delivery interviews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2012-11-01T18:29:00Z</dcterms:created>
  <dcterms:modified xsi:type="dcterms:W3CDTF">2012-11-01T18:29:00Z</dcterms:modified>
</cp:coreProperties>
</file>