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3D1" w:rsidP="00BB13D1">
      <w:pPr>
        <w:pStyle w:val="Title"/>
      </w:pPr>
      <w:r>
        <w:fldChar w:fldCharType="begin"/>
      </w:r>
      <w:r>
        <w:instrText xml:space="preserve"> TITLE   \* MERGEFORMAT </w:instrText>
      </w:r>
      <w:r>
        <w:fldChar w:fldCharType="separate"/>
      </w:r>
      <w:r>
        <w:t>PSPGSD402A Administer government service delivery requirements</w:t>
      </w:r>
      <w:r>
        <w:fldChar w:fldCharType="end"/>
      </w:r>
    </w:p>
    <w:p w:rsidR="00BB13D1" w:rsidP="00BB13D1">
      <w:pPr>
        <w:pStyle w:val="Version"/>
        <w:sectPr w:rsidSect="00F13C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F13CBE" w:rsidP="00F13CBE">
      <w:pPr>
        <w:pStyle w:val="SuperHeading"/>
      </w:pPr>
      <w:r w:rsidRPr="00F13CBE">
        <w:t>PSPGSD402A Administer government service delivery requirements</w:t>
      </w:r>
    </w:p>
    <w:p w:rsidR="00000000" w:rsidRPr="00F13CBE" w:rsidP="00F13CBE">
      <w:pPr>
        <w:pStyle w:val="SuperHeading"/>
      </w:pPr>
    </w:p>
    <w:p w:rsidR="00000000" w:rsidRPr="00F13CBE" w:rsidP="00F13CBE">
      <w:pPr>
        <w:pStyle w:val="Heading1"/>
      </w:pPr>
      <w:bookmarkStart w:id="1" w:name="O_495295"/>
      <w:bookmarkEnd w:id="1"/>
      <w:r w:rsidRPr="00F13CBE">
        <w:t>Modification History</w:t>
      </w:r>
    </w:p>
    <w:tbl>
      <w:tblPr>
        <w:tblW w:w="0" w:type="auto"/>
        <w:tblLayout w:type="fixed"/>
        <w:tblCellMar>
          <w:left w:w="62" w:type="dxa"/>
          <w:right w:w="62" w:type="dxa"/>
        </w:tblCellMar>
        <w:tblLook w:val="0000"/>
      </w:tblPr>
      <w:tblGrid>
        <w:gridCol w:w="3052"/>
        <w:gridCol w:w="3052"/>
        <w:gridCol w:w="3052"/>
      </w:tblGrid>
      <w:tr w:rsidTr="00BB13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CBE" w:rsidP="00F13CBE">
            <w:pPr>
              <w:pStyle w:val="BodyText"/>
            </w:pPr>
            <w:r w:rsidRPr="00F13CBE">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CBE" w:rsidP="00F13CBE">
            <w:pPr>
              <w:pStyle w:val="BodyText"/>
            </w:pPr>
            <w:r w:rsidRPr="00F13CBE">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rPr>
                <w:rStyle w:val="SpecialBold"/>
              </w:rPr>
              <w:t>Comments</w:t>
            </w:r>
          </w:p>
        </w:tc>
      </w:tr>
      <w:tr w:rsidTr="00BB13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t>Unit descriptor edited.</w:t>
            </w:r>
          </w:p>
        </w:tc>
      </w:tr>
      <w:tr w:rsidTr="00BB13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t>Layout adjusted. No changes to content.</w:t>
            </w:r>
          </w:p>
        </w:tc>
      </w:tr>
      <w:tr w:rsidTr="00BB13D1">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3CBE">
            <w:pPr>
              <w:pStyle w:val="BodyText"/>
              <w:rPr>
                <w:lang w:val="en-NZ"/>
              </w:rPr>
            </w:pPr>
            <w:r w:rsidRPr="00F13CBE">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3CBE" w:rsidP="00F13CBE">
            <w:pPr>
              <w:pStyle w:val="BodyText"/>
            </w:pPr>
            <w:r w:rsidRPr="00F13CBE">
              <w:t>Primary release.</w:t>
            </w:r>
          </w:p>
        </w:tc>
      </w:tr>
    </w:tbl>
    <w:p w:rsidR="00BB13D1" w:rsidP="00F13CBE">
      <w:pPr>
        <w:pStyle w:val="BodyText"/>
      </w:pPr>
    </w:p>
    <w:p w:rsidR="00BB13D1" w:rsidP="00F13CBE">
      <w:pPr>
        <w:pStyle w:val="BodyText"/>
      </w:pPr>
    </w:p>
    <w:p w:rsidR="00000000" w:rsidRPr="00F13CBE" w:rsidP="00F13CBE">
      <w:pPr>
        <w:pStyle w:val="Heading1"/>
      </w:pPr>
      <w:bookmarkStart w:id="2" w:name="O_495296"/>
      <w:bookmarkEnd w:id="2"/>
      <w:r w:rsidRPr="00F13CBE">
        <w:t>Unit Descriptor</w:t>
      </w:r>
    </w:p>
    <w:p w:rsidR="00000000" w:rsidRPr="00F13CBE" w:rsidP="00F13CBE">
      <w:pPr>
        <w:pStyle w:val="BodyText"/>
      </w:pPr>
      <w:r w:rsidRPr="00F13CBE">
        <w:t>This unit covers a</w:t>
      </w:r>
      <w:r w:rsidRPr="00F13CBE">
        <w:t>dministration of government service offers, agreements and records. It includes administering and reviewing service offers or agreements, and reviewing and updating records.</w:t>
      </w:r>
    </w:p>
    <w:p w:rsidR="00000000" w:rsidRPr="00F13CBE" w:rsidP="00F13CBE">
      <w:pPr>
        <w:pStyle w:val="BodyText"/>
      </w:pPr>
      <w:r w:rsidRPr="00F13CBE">
        <w:t>In practice, administration of service delivery requirements may overlap with othe</w:t>
      </w:r>
      <w:r w:rsidRPr="00F13CBE">
        <w:t>r generalist and specialist work activities, such as working ethically, complying with legislation, applying government processes, delivering client service, gathering and analysing information etc.</w:t>
      </w:r>
    </w:p>
    <w:p w:rsidR="00000000" w:rsidRPr="00F13CBE" w:rsidP="00F13CBE">
      <w:pPr>
        <w:pStyle w:val="BodyText"/>
      </w:pPr>
      <w:r w:rsidRPr="00F13CBE">
        <w:t>No licensing, legislative, regulatory or certification re</w:t>
      </w:r>
      <w:r w:rsidRPr="00F13CBE">
        <w:t>quirements apply to this unit at the time of publication</w:t>
      </w:r>
    </w:p>
    <w:p w:rsidR="00000000" w:rsidRPr="00F13CBE" w:rsidP="00F13CBE">
      <w:pPr>
        <w:pStyle w:val="AllowPageBreak"/>
      </w:pPr>
    </w:p>
    <w:p w:rsidR="00000000" w:rsidRPr="00F13CBE" w:rsidP="00F13CBE">
      <w:pPr>
        <w:pStyle w:val="Heading1"/>
      </w:pPr>
      <w:bookmarkStart w:id="3" w:name="O_495302"/>
      <w:bookmarkEnd w:id="3"/>
      <w:r w:rsidRPr="00F13CBE">
        <w:t>Application of the Unit</w:t>
      </w:r>
    </w:p>
    <w:p w:rsidR="00000000" w:rsidRPr="00F13CBE" w:rsidP="00F13CBE">
      <w:pPr>
        <w:pStyle w:val="BodyText"/>
      </w:pPr>
      <w:r w:rsidRPr="00F13CBE">
        <w:t>Not applicable.</w:t>
      </w:r>
    </w:p>
    <w:p w:rsidR="00000000" w:rsidRPr="00F13CBE" w:rsidP="00F13CBE">
      <w:pPr>
        <w:pStyle w:val="AllowPageBreak"/>
      </w:pPr>
    </w:p>
    <w:p w:rsidR="00000000" w:rsidRPr="00F13CBE" w:rsidP="00F13CBE">
      <w:pPr>
        <w:pStyle w:val="Heading1"/>
      </w:pPr>
      <w:bookmarkStart w:id="4" w:name="O_495291"/>
      <w:bookmarkEnd w:id="4"/>
      <w:r w:rsidRPr="00F13CBE">
        <w:t>Licensing/Regulatory Information</w:t>
      </w:r>
    </w:p>
    <w:p w:rsidR="00000000" w:rsidRPr="00F13CBE" w:rsidP="00F13CBE">
      <w:pPr>
        <w:pStyle w:val="BodyText"/>
      </w:pPr>
      <w:r w:rsidRPr="00F13CBE">
        <w:t>Not applicable.</w:t>
      </w:r>
    </w:p>
    <w:p w:rsidR="00000000" w:rsidRPr="00F13CBE" w:rsidP="00F13CBE">
      <w:pPr>
        <w:pStyle w:val="AllowPageBreak"/>
      </w:pPr>
    </w:p>
    <w:p w:rsidR="00000000" w:rsidRPr="00F13CBE" w:rsidP="00F13CBE">
      <w:pPr>
        <w:pStyle w:val="Heading1"/>
      </w:pPr>
      <w:bookmarkStart w:id="5" w:name="O_495290"/>
      <w:bookmarkEnd w:id="5"/>
      <w:r w:rsidRPr="00F13CBE">
        <w:t>Pre-Requisites</w:t>
      </w:r>
    </w:p>
    <w:p w:rsidR="00000000" w:rsidRPr="00F13CBE" w:rsidP="00F13CBE">
      <w:pPr>
        <w:pStyle w:val="BodyText"/>
      </w:pPr>
      <w:r w:rsidRPr="00F13CBE">
        <w:t>Not applicable.</w:t>
      </w:r>
    </w:p>
    <w:p w:rsidR="00000000" w:rsidRPr="00F13CBE" w:rsidP="00F13CBE">
      <w:pPr>
        <w:pStyle w:val="AllowPageBreak"/>
      </w:pPr>
    </w:p>
    <w:p w:rsidR="00000000" w:rsidRPr="00F13CBE" w:rsidP="00F13CBE">
      <w:pPr>
        <w:pStyle w:val="Heading1"/>
      </w:pPr>
      <w:bookmarkStart w:id="6" w:name="O_495298"/>
      <w:bookmarkEnd w:id="6"/>
      <w:r w:rsidRPr="00F13CBE">
        <w:t>Employabili</w:t>
      </w:r>
      <w:r w:rsidRPr="00F13CBE">
        <w:t>ty Skills Information</w:t>
      </w:r>
    </w:p>
    <w:p w:rsidR="00000000" w:rsidRPr="00F13CBE" w:rsidP="00F13CBE">
      <w:pPr>
        <w:pStyle w:val="BodyText"/>
      </w:pPr>
      <w:r w:rsidRPr="00F13CBE">
        <w:t>This unit contains employability skills.</w:t>
      </w:r>
    </w:p>
    <w:p w:rsidR="00000000" w:rsidRPr="00F13CBE" w:rsidP="00F13CBE">
      <w:pPr>
        <w:pStyle w:val="AllowPageBreak"/>
      </w:pPr>
    </w:p>
    <w:p w:rsidR="00000000" w:rsidRPr="00F13CBE" w:rsidP="00F13CBE">
      <w:pPr>
        <w:pStyle w:val="Heading1"/>
      </w:pPr>
      <w:bookmarkStart w:id="7" w:name="O_495299"/>
      <w:bookmarkEnd w:id="7"/>
      <w:r w:rsidRPr="00F13CBE">
        <w:t>Elements and Performance Criteria Pre-Content</w:t>
      </w:r>
    </w:p>
    <w:tbl>
      <w:tblPr>
        <w:tblW w:w="9322" w:type="dxa"/>
        <w:tblLayout w:type="fixed"/>
        <w:tblCellMar>
          <w:left w:w="62" w:type="dxa"/>
          <w:right w:w="62" w:type="dxa"/>
        </w:tblCellMar>
        <w:tblLook w:val="0000"/>
      </w:tblPr>
      <w:tblGrid>
        <w:gridCol w:w="2660"/>
        <w:gridCol w:w="6662"/>
      </w:tblGrid>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t>Together, performance criteria specify the requirements for compete</w:t>
            </w:r>
            <w:r w:rsidRPr="00F13CBE">
              <w:t xml:space="preserve">nt performance. Text in </w:t>
            </w:r>
            <w:r w:rsidRPr="00F13CBE">
              <w:rPr>
                <w:rStyle w:val="BoldandItalics"/>
              </w:rPr>
              <w:t>bold italics</w:t>
            </w:r>
            <w:r w:rsidRPr="00F13CBE">
              <w:t xml:space="preserve">  is explained in the Range Statement following.</w:t>
            </w:r>
          </w:p>
        </w:tc>
      </w:tr>
    </w:tbl>
    <w:p w:rsidR="00000000" w:rsidRPr="00F13CBE" w:rsidP="00F13CBE">
      <w:pPr>
        <w:pStyle w:val="BodyText"/>
      </w:pPr>
    </w:p>
    <w:p w:rsidR="00000000" w:rsidRPr="00F13CBE" w:rsidP="00F13CBE">
      <w:pPr>
        <w:pStyle w:val="AllowPageBreak"/>
      </w:pPr>
    </w:p>
    <w:p w:rsidR="00000000" w:rsidRPr="00F13CBE" w:rsidP="00F13CBE">
      <w:pPr>
        <w:pStyle w:val="Heading1"/>
      </w:pPr>
      <w:bookmarkStart w:id="8" w:name="O_495300"/>
      <w:bookmarkEnd w:id="8"/>
      <w:r w:rsidRPr="00F13CBE">
        <w:t>Elements and Performance Criteria</w:t>
      </w:r>
    </w:p>
    <w:tbl>
      <w:tblPr>
        <w:tblW w:w="9322" w:type="dxa"/>
        <w:tblLayout w:type="fixed"/>
        <w:tblCellMar>
          <w:left w:w="62" w:type="dxa"/>
          <w:right w:w="62" w:type="dxa"/>
        </w:tblCellMar>
        <w:tblLook w:val="0000"/>
      </w:tblPr>
      <w:tblGrid>
        <w:gridCol w:w="2660"/>
        <w:gridCol w:w="6662"/>
      </w:tblGrid>
      <w:tr w:rsidTr="00BB13D1">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SpecialBold"/>
              </w:rPr>
              <w:t>PERFORMANCE CRITERIA</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List"/>
              <w:rPr>
                <w:lang w:val="en-NZ"/>
              </w:rPr>
            </w:pPr>
            <w:r w:rsidRPr="00F13CBE">
              <w:rPr>
                <w:rStyle w:val="SpecialBold"/>
              </w:rPr>
              <w:t>1</w:t>
            </w:r>
            <w:r w:rsidRPr="00F13CBE">
              <w:t xml:space="preserve">.  </w:t>
            </w:r>
            <w:r w:rsidRPr="00F13CBE">
              <w:tab/>
            </w:r>
            <w:r w:rsidRPr="00F13CBE">
              <w:rPr>
                <w:rStyle w:val="SpecialBold"/>
              </w:rPr>
              <w:t>Administer service offers or agreements</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List"/>
            </w:pPr>
            <w:r w:rsidRPr="00F13CBE">
              <w:t>1.1</w:t>
            </w:r>
            <w:r w:rsidRPr="00F13CBE">
              <w:tab/>
              <w:t>The</w:t>
            </w:r>
            <w:r w:rsidRPr="00F13CBE">
              <w:rPr>
                <w:rStyle w:val="BoldandItalics"/>
              </w:rPr>
              <w:t xml:space="preserve"> need for assistance </w:t>
            </w:r>
            <w:r w:rsidRPr="00F13CBE">
              <w:t>is i</w:t>
            </w:r>
            <w:r w:rsidRPr="00F13CBE">
              <w:t>dentified and acted on in accordance with legislative requirements and organisational policy and procedures.</w:t>
            </w:r>
          </w:p>
          <w:p w:rsidR="00000000" w:rsidRPr="00F13CBE" w:rsidP="00F13CBE">
            <w:pPr>
              <w:pStyle w:val="List"/>
            </w:pPr>
            <w:r w:rsidRPr="00F13CBE">
              <w:t>1.2</w:t>
            </w:r>
            <w:r w:rsidRPr="00F13CBE">
              <w:tab/>
            </w:r>
            <w:r w:rsidRPr="00F13CBE">
              <w:rPr>
                <w:rStyle w:val="BoldandItalics"/>
              </w:rPr>
              <w:t>Mutual obligations, rights and responsibilities</w:t>
            </w:r>
            <w:r w:rsidRPr="00F13CBE">
              <w:t xml:space="preserve"> associated with government service delivery are identified and explained.</w:t>
            </w:r>
          </w:p>
          <w:p w:rsidR="00000000" w:rsidP="00F13CBE">
            <w:pPr>
              <w:pStyle w:val="List"/>
              <w:rPr>
                <w:lang w:val="en-NZ"/>
              </w:rPr>
            </w:pPr>
            <w:r w:rsidRPr="00F13CBE">
              <w:t>1.3</w:t>
            </w:r>
            <w:r w:rsidRPr="00F13CBE">
              <w:tab/>
            </w:r>
            <w:r w:rsidRPr="00F13CBE">
              <w:rPr>
                <w:rStyle w:val="Emphasis"/>
              </w:rPr>
              <w:t>Services</w:t>
            </w:r>
            <w:r w:rsidRPr="00F13CBE">
              <w:t xml:space="preserve"> are deli</w:t>
            </w:r>
            <w:r w:rsidRPr="00F13CBE">
              <w:t>vered in a timely manner and matched to the circumstances.</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List"/>
              <w:rPr>
                <w:lang w:val="en-NZ"/>
              </w:rPr>
            </w:pPr>
            <w:r w:rsidRPr="00F13CBE">
              <w:rPr>
                <w:rStyle w:val="SpecialBold"/>
              </w:rPr>
              <w:t>2</w:t>
            </w:r>
            <w:r w:rsidRPr="00F13CBE">
              <w:t xml:space="preserve">.  </w:t>
            </w:r>
            <w:r w:rsidRPr="00F13CBE">
              <w:tab/>
            </w:r>
            <w:r w:rsidRPr="00F13CBE">
              <w:rPr>
                <w:rStyle w:val="SpecialBold"/>
              </w:rPr>
              <w:t>Review service offers or agreements</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List"/>
            </w:pPr>
            <w:r w:rsidRPr="00F13CBE">
              <w:t>2.1</w:t>
            </w:r>
            <w:r w:rsidRPr="00F13CBE">
              <w:tab/>
            </w:r>
            <w:r w:rsidRPr="00F13CBE">
              <w:rPr>
                <w:rStyle w:val="BoldandItalics"/>
              </w:rPr>
              <w:t xml:space="preserve">Service offer </w:t>
            </w:r>
            <w:r w:rsidRPr="00F13CBE">
              <w:t>decisions are reviewed as required.</w:t>
            </w:r>
          </w:p>
          <w:p w:rsidR="00000000" w:rsidRPr="00F13CBE" w:rsidP="00F13CBE">
            <w:pPr>
              <w:pStyle w:val="List"/>
            </w:pPr>
            <w:r w:rsidRPr="00F13CBE">
              <w:t>2.2</w:t>
            </w:r>
            <w:r w:rsidRPr="00F13CBE">
              <w:tab/>
              <w:t xml:space="preserve">Appeals against service offer decisions are processed according to </w:t>
            </w:r>
            <w:r w:rsidRPr="00F13CBE">
              <w:rPr>
                <w:rStyle w:val="BoldandItalics"/>
              </w:rPr>
              <w:t>legislation, policy and guidelines</w:t>
            </w:r>
            <w:r w:rsidRPr="00F13CBE">
              <w:rPr>
                <w:rStyle w:val="Emphasis"/>
              </w:rPr>
              <w:t>.</w:t>
            </w:r>
          </w:p>
          <w:p w:rsidR="00000000" w:rsidRPr="00F13CBE" w:rsidP="00F13CBE">
            <w:pPr>
              <w:pStyle w:val="List"/>
            </w:pPr>
            <w:r w:rsidRPr="00F13CBE">
              <w:t>2.3</w:t>
            </w:r>
            <w:r w:rsidRPr="00F13CBE">
              <w:tab/>
              <w:t>Ongoing resources and support required to progress the service offer are identified and negotiated as required.</w:t>
            </w:r>
          </w:p>
          <w:p w:rsidR="00000000" w:rsidP="00F13CBE">
            <w:pPr>
              <w:pStyle w:val="List"/>
              <w:rPr>
                <w:lang w:val="en-NZ"/>
              </w:rPr>
            </w:pPr>
            <w:r w:rsidRPr="00F13CBE">
              <w:t>2.4</w:t>
            </w:r>
            <w:r w:rsidRPr="00F13CBE">
              <w:tab/>
              <w:t>Records are updated to reflect changes in circumstances.</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List"/>
              <w:rPr>
                <w:lang w:val="en-NZ"/>
              </w:rPr>
            </w:pPr>
            <w:r w:rsidRPr="00F13CBE">
              <w:rPr>
                <w:rStyle w:val="SpecialBold"/>
              </w:rPr>
              <w:t>3</w:t>
            </w:r>
            <w:r w:rsidRPr="00F13CBE">
              <w:t xml:space="preserve">.  </w:t>
            </w:r>
            <w:r w:rsidRPr="00F13CBE">
              <w:tab/>
            </w:r>
            <w:r w:rsidRPr="00F13CBE">
              <w:rPr>
                <w:rStyle w:val="SpecialBold"/>
              </w:rPr>
              <w:t xml:space="preserve">Review and update government service </w:t>
            </w:r>
            <w:r w:rsidRPr="00F13CBE">
              <w:rPr>
                <w:rStyle w:val="SpecialBold"/>
              </w:rPr>
              <w:t>delivery records</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List"/>
            </w:pPr>
            <w:r w:rsidRPr="00F13CBE">
              <w:t>3.1</w:t>
            </w:r>
            <w:r w:rsidRPr="00F13CBE">
              <w:tab/>
              <w:t>Service delivery records are reviewed for accuracy and currency.</w:t>
            </w:r>
          </w:p>
          <w:p w:rsidR="00000000" w:rsidRPr="00F13CBE" w:rsidP="00F13CBE">
            <w:pPr>
              <w:pStyle w:val="List"/>
            </w:pPr>
            <w:r w:rsidRPr="00F13CBE">
              <w:t>3.2</w:t>
            </w:r>
            <w:r w:rsidRPr="00F13CBE">
              <w:tab/>
              <w:t>Information about individuals' needs is recorded and updated as circumstances change.</w:t>
            </w:r>
          </w:p>
          <w:p w:rsidR="00000000" w:rsidRPr="00F13CBE" w:rsidP="00F13CBE">
            <w:pPr>
              <w:pStyle w:val="List"/>
            </w:pPr>
            <w:r w:rsidRPr="00F13CBE">
              <w:t>3.3</w:t>
            </w:r>
            <w:r w:rsidRPr="00F13CBE">
              <w:tab/>
              <w:t xml:space="preserve">Information systems and records related to services provided to individuals </w:t>
            </w:r>
            <w:r w:rsidRPr="00F13CBE">
              <w:t>are updated.</w:t>
            </w:r>
          </w:p>
          <w:p w:rsidR="00000000" w:rsidRPr="00F13CBE" w:rsidP="00F13CBE">
            <w:pPr>
              <w:pStyle w:val="List"/>
            </w:pPr>
            <w:r w:rsidRPr="00F13CBE">
              <w:t>3.4</w:t>
            </w:r>
            <w:r w:rsidRPr="00F13CBE">
              <w:tab/>
              <w:t>The privacy and security of personal information and records is protected.</w:t>
            </w:r>
          </w:p>
        </w:tc>
      </w:tr>
    </w:tbl>
    <w:p w:rsidR="00000000" w:rsidRPr="00F13CBE" w:rsidP="00F13CBE">
      <w:pPr>
        <w:pStyle w:val="BodyText"/>
      </w:pPr>
    </w:p>
    <w:p w:rsidR="00000000" w:rsidRPr="00F13CBE" w:rsidP="00F13CBE">
      <w:pPr>
        <w:pStyle w:val="AllowPageBreak"/>
      </w:pPr>
    </w:p>
    <w:p w:rsidR="00000000" w:rsidRPr="00F13CBE" w:rsidP="00F13CBE">
      <w:pPr>
        <w:pStyle w:val="Heading1"/>
      </w:pPr>
      <w:bookmarkStart w:id="9" w:name="O_495294"/>
      <w:bookmarkEnd w:id="9"/>
      <w:r w:rsidRPr="00F13CBE">
        <w:t>Required Skills and Knowledge</w:t>
      </w:r>
    </w:p>
    <w:tbl>
      <w:tblPr>
        <w:tblW w:w="0" w:type="auto"/>
        <w:tblLayout w:type="fixed"/>
        <w:tblCellMar>
          <w:left w:w="62" w:type="dxa"/>
          <w:right w:w="62" w:type="dxa"/>
        </w:tblCellMar>
        <w:tblLook w:val="0000"/>
      </w:tblPr>
      <w:tblGrid>
        <w:gridCol w:w="8514"/>
      </w:tblGrid>
      <w:tr w:rsidTr="00BB13D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t>This section describes the essential skills and knowledge and their level, required for this unit.</w:t>
            </w:r>
          </w:p>
        </w:tc>
      </w:tr>
      <w:tr w:rsidTr="00BB13D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rPr>
                <w:rStyle w:val="SpecialBold"/>
              </w:rPr>
              <w:t>Skill requirements</w:t>
            </w:r>
          </w:p>
          <w:p w:rsidR="00000000" w:rsidRPr="00F13CBE" w:rsidP="00F13CBE">
            <w:pPr>
              <w:pStyle w:val="BodyText"/>
            </w:pPr>
            <w:r w:rsidRPr="00F13CBE">
              <w:t>Look for evidence that confirms skills in:</w:t>
            </w:r>
          </w:p>
          <w:p w:rsidR="00000000" w:rsidRPr="00F13CBE" w:rsidP="00F13CBE">
            <w:pPr>
              <w:pStyle w:val="ListBullet2"/>
            </w:pPr>
            <w:r w:rsidRPr="00F13CBE">
              <w:t>reading complex, formal documents such as legislation and guidelines and explaining them to people from diverse backgrounds</w:t>
            </w:r>
          </w:p>
          <w:p w:rsidR="00000000" w:rsidRPr="00F13CBE" w:rsidP="00F13CBE">
            <w:pPr>
              <w:pStyle w:val="ListBullet2"/>
            </w:pPr>
            <w:r w:rsidRPr="00F13CBE">
              <w:t>gathering and analysing information to review and update records</w:t>
            </w:r>
          </w:p>
          <w:p w:rsidR="00000000" w:rsidRPr="00F13CBE" w:rsidP="00F13CBE">
            <w:pPr>
              <w:pStyle w:val="ListBullet2"/>
            </w:pPr>
            <w:r w:rsidRPr="00F13CBE">
              <w:t>gran</w:t>
            </w:r>
            <w:r w:rsidRPr="00F13CBE">
              <w:t>ting and adjusting payments</w:t>
            </w:r>
          </w:p>
          <w:p w:rsidR="00000000" w:rsidRPr="00F13CBE" w:rsidP="00F13CBE">
            <w:pPr>
              <w:pStyle w:val="ListBullet2"/>
            </w:pPr>
            <w:r w:rsidRPr="00F13CBE">
              <w:t>responding to diversity, including gender and disability</w:t>
            </w:r>
          </w:p>
          <w:p w:rsidR="00000000" w:rsidP="00F13CBE">
            <w:pPr>
              <w:pStyle w:val="ListBullet2"/>
              <w:rPr>
                <w:lang w:val="en-NZ"/>
              </w:rPr>
            </w:pPr>
            <w:r w:rsidRPr="00F13CBE">
              <w:t>applying workplace safety procedures in the context of government service delivery</w:t>
            </w:r>
          </w:p>
        </w:tc>
      </w:tr>
      <w:tr w:rsidTr="00BB13D1">
        <w:tblPrEx>
          <w:tblW w:w="0" w:type="auto"/>
          <w:tblLayout w:type="fixed"/>
          <w:tblCellMar>
            <w:left w:w="62" w:type="dxa"/>
            <w:right w:w="62" w:type="dxa"/>
          </w:tblCellMar>
          <w:tblLook w:val="0000"/>
        </w:tblPrEx>
        <w:tc>
          <w:tcPr>
            <w:tcW w:w="8514"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rPr>
                <w:rStyle w:val="SpecialBold"/>
              </w:rPr>
              <w:t>Knowledge requirements</w:t>
            </w:r>
          </w:p>
          <w:p w:rsidR="00000000" w:rsidRPr="00F13CBE" w:rsidP="00F13CBE">
            <w:pPr>
              <w:pStyle w:val="BodyText"/>
            </w:pPr>
            <w:r w:rsidRPr="00F13CBE">
              <w:t xml:space="preserve"> Look for evidence that confirms knowledge and understanding of:</w:t>
            </w:r>
          </w:p>
          <w:p w:rsidR="00000000" w:rsidRPr="00F13CBE" w:rsidP="00F13CBE">
            <w:pPr>
              <w:pStyle w:val="ListBullet2"/>
            </w:pPr>
            <w:r w:rsidRPr="00F13CBE">
              <w:t>the range of applicant circumstances and complexity of needs in the context of government service delivery</w:t>
            </w:r>
          </w:p>
          <w:p w:rsidR="00000000" w:rsidRPr="00F13CBE" w:rsidP="00F13CBE">
            <w:pPr>
              <w:pStyle w:val="ListBullet2"/>
            </w:pPr>
            <w:r w:rsidRPr="00F13CBE">
              <w:t xml:space="preserve">range of services available through the organisation </w:t>
            </w:r>
          </w:p>
          <w:p w:rsidR="00000000" w:rsidRPr="00F13CBE" w:rsidP="00F13CBE">
            <w:pPr>
              <w:pStyle w:val="ListBullet2"/>
            </w:pPr>
            <w:r w:rsidRPr="00F13CBE">
              <w:t>mutual obligations, rights and responsibilities</w:t>
            </w:r>
          </w:p>
          <w:p w:rsidR="00000000" w:rsidRPr="00F13CBE" w:rsidP="00F13CBE">
            <w:pPr>
              <w:pStyle w:val="ListBullet2"/>
            </w:pPr>
            <w:r w:rsidRPr="00F13CBE">
              <w:t>service offers</w:t>
            </w:r>
          </w:p>
          <w:p w:rsidR="00000000" w:rsidRPr="00F13CBE" w:rsidP="00F13CBE">
            <w:pPr>
              <w:pStyle w:val="ListBullet2"/>
            </w:pPr>
            <w:r w:rsidRPr="00F13CBE">
              <w:t>appeal processes</w:t>
            </w:r>
          </w:p>
          <w:p w:rsidR="00000000" w:rsidRPr="00F13CBE" w:rsidP="00F13CBE">
            <w:pPr>
              <w:pStyle w:val="ListBullet2"/>
            </w:pPr>
            <w:r w:rsidRPr="00F13CBE">
              <w:t>administration systems and requirements for payments and benefits</w:t>
            </w:r>
          </w:p>
          <w:p w:rsidR="00000000" w:rsidRPr="00F13CBE" w:rsidP="00F13CBE">
            <w:pPr>
              <w:pStyle w:val="ListBullet2"/>
            </w:pPr>
            <w:r w:rsidRPr="00F13CBE">
              <w:t>legislation, policy, procedures and protocols relating to government service delivery, including occupational health and safety and environment and sustainability practices</w:t>
            </w:r>
          </w:p>
          <w:p w:rsidR="00000000" w:rsidRPr="00F13CBE" w:rsidP="00F13CBE">
            <w:pPr>
              <w:pStyle w:val="ListBullet2"/>
            </w:pPr>
            <w:r w:rsidRPr="00F13CBE">
              <w:t>principles of equ</w:t>
            </w:r>
            <w:r w:rsidRPr="00F13CBE">
              <w:t>al employment opportunity and diversity</w:t>
            </w:r>
          </w:p>
        </w:tc>
      </w:tr>
    </w:tbl>
    <w:p w:rsidR="00000000" w:rsidRPr="00F13CBE" w:rsidP="00F13CBE">
      <w:pPr>
        <w:pStyle w:val="BodyText"/>
      </w:pPr>
    </w:p>
    <w:p w:rsidR="00000000" w:rsidRPr="00F13CBE" w:rsidP="00F13CBE">
      <w:pPr>
        <w:pStyle w:val="AllowPageBreak"/>
      </w:pPr>
    </w:p>
    <w:p w:rsidR="00000000" w:rsidRPr="00F13CBE" w:rsidP="00F13CBE">
      <w:pPr>
        <w:pStyle w:val="Heading1"/>
      </w:pPr>
      <w:bookmarkStart w:id="10" w:name="O_495293"/>
      <w:bookmarkEnd w:id="10"/>
      <w:r w:rsidRPr="00F13CBE">
        <w:t>Evidence Guide</w:t>
      </w:r>
    </w:p>
    <w:tbl>
      <w:tblPr>
        <w:tblW w:w="9322" w:type="dxa"/>
        <w:tblLayout w:type="fixed"/>
        <w:tblCellMar>
          <w:left w:w="62" w:type="dxa"/>
          <w:right w:w="62" w:type="dxa"/>
        </w:tblCellMar>
        <w:tblLook w:val="0000"/>
      </w:tblPr>
      <w:tblGrid>
        <w:gridCol w:w="2660"/>
        <w:gridCol w:w="6662"/>
      </w:tblGrid>
      <w:tr w:rsidTr="00BB13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t>The Evidence Guide specifies the evidence required to demonstrate achievement in the unit of competency as a whole. It must be read in conjunction with the Unit descriptor, Performan</w:t>
            </w:r>
            <w:r w:rsidRPr="00F13CBE">
              <w:t>ce Criteria, the Range Statement and the Assessment Guidelines for the Public Sector Training Package.</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rPr>
                <w:rStyle w:val="SpecialBold"/>
              </w:rPr>
              <w:t>Units to be assessed together</w:t>
            </w:r>
            <w:r w:rsidRPr="00F13CBE">
              <w:t xml:space="preserve"> </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ListBullet2"/>
            </w:pPr>
            <w:r w:rsidRPr="00F13CBE">
              <w:rPr>
                <w:rStyle w:val="Emphasis"/>
              </w:rPr>
              <w:t>Pre</w:t>
            </w:r>
            <w:r w:rsidRPr="00F13CBE">
              <w:t>-</w:t>
            </w:r>
            <w:r w:rsidRPr="00F13CBE">
              <w:rPr>
                <w:rStyle w:val="Emphasis"/>
              </w:rPr>
              <w:t>requisite</w:t>
            </w:r>
            <w:r w:rsidRPr="00F13CBE">
              <w:t xml:space="preserve"> units that </w:t>
            </w:r>
            <w:r w:rsidRPr="00F13CBE">
              <w:rPr>
                <w:rStyle w:val="Underline"/>
              </w:rPr>
              <w:t>must</w:t>
            </w:r>
            <w:r w:rsidRPr="00F13CBE">
              <w:t xml:space="preserve"> be achieved </w:t>
            </w:r>
            <w:r w:rsidRPr="00F13CBE">
              <w:rPr>
                <w:rStyle w:val="Underline"/>
              </w:rPr>
              <w:t>prior</w:t>
            </w:r>
            <w:r w:rsidRPr="00F13CBE">
              <w:t xml:space="preserve"> to this unit:</w:t>
            </w:r>
            <w:r w:rsidRPr="00F13CBE">
              <w:rPr>
                <w:rStyle w:val="Emphasis"/>
              </w:rPr>
              <w:t>Nil</w:t>
            </w:r>
          </w:p>
          <w:p w:rsidR="00000000" w:rsidRPr="00F13CBE" w:rsidP="00F13CBE">
            <w:pPr>
              <w:pStyle w:val="ListBullet2"/>
            </w:pPr>
            <w:r w:rsidRPr="00F13CBE">
              <w:rPr>
                <w:rStyle w:val="Emphasis"/>
              </w:rPr>
              <w:t>Co</w:t>
            </w:r>
            <w:r w:rsidRPr="00F13CBE">
              <w:t>-</w:t>
            </w:r>
            <w:r w:rsidRPr="00F13CBE">
              <w:rPr>
                <w:rStyle w:val="Emphasis"/>
              </w:rPr>
              <w:t>requisite</w:t>
            </w:r>
            <w:r w:rsidRPr="00F13CBE">
              <w:t xml:space="preserve"> units that </w:t>
            </w:r>
            <w:r w:rsidRPr="00F13CBE">
              <w:rPr>
                <w:rStyle w:val="Underline"/>
              </w:rPr>
              <w:t>must</w:t>
            </w:r>
            <w:r w:rsidRPr="00F13CBE">
              <w:t xml:space="preserve"> be assessed </w:t>
            </w:r>
            <w:r w:rsidRPr="00F13CBE">
              <w:rPr>
                <w:rStyle w:val="Underline"/>
              </w:rPr>
              <w:t>with</w:t>
            </w:r>
            <w:r w:rsidRPr="00F13CBE">
              <w:t xml:space="preserve"> this unit:</w:t>
            </w:r>
            <w:r w:rsidRPr="00F13CBE">
              <w:rPr>
                <w:rStyle w:val="Emphasis"/>
              </w:rPr>
              <w:t>Nil</w:t>
            </w:r>
          </w:p>
          <w:p w:rsidR="00000000" w:rsidRPr="00F13CBE" w:rsidP="00F13CBE">
            <w:pPr>
              <w:pStyle w:val="ListBullet2"/>
            </w:pPr>
            <w:r w:rsidRPr="00F13CBE">
              <w:rPr>
                <w:rStyle w:val="Emphasis"/>
              </w:rPr>
              <w:t>Co</w:t>
            </w:r>
            <w:r w:rsidRPr="00F13CBE">
              <w:t>-</w:t>
            </w:r>
            <w:r w:rsidRPr="00F13CBE">
              <w:rPr>
                <w:rStyle w:val="Emphasis"/>
              </w:rPr>
              <w:t>assessed units</w:t>
            </w:r>
            <w:r w:rsidRPr="00F13CBE">
              <w:t xml:space="preserve"> that </w:t>
            </w:r>
            <w:r w:rsidRPr="00F13CBE">
              <w:rPr>
                <w:rStyle w:val="Underline"/>
              </w:rPr>
              <w:t>may</w:t>
            </w:r>
            <w:r w:rsidRPr="00F13CBE">
              <w:t xml:space="preserve"> be assessed with this unit to increase the efficiency and realism of the assessment process include, but are not limited to:</w:t>
            </w:r>
          </w:p>
          <w:p w:rsidR="00000000" w:rsidRPr="00F13CBE" w:rsidP="00F13CBE">
            <w:pPr>
              <w:pStyle w:val="ListBullet3"/>
            </w:pPr>
            <w:r w:rsidRPr="00F13CBE">
              <w:t>PSPETHC401A Uphold and support the values and principles of public service</w:t>
            </w:r>
          </w:p>
          <w:p w:rsidR="00000000" w:rsidRPr="00F13CBE" w:rsidP="00F13CBE">
            <w:pPr>
              <w:pStyle w:val="ListBullet3"/>
            </w:pPr>
            <w:r w:rsidRPr="00F13CBE">
              <w:t>PSPGOV402B Deliver and monitor service to clients</w:t>
            </w:r>
          </w:p>
          <w:p w:rsidR="00000000" w:rsidRPr="00F13CBE" w:rsidP="00F13CBE">
            <w:pPr>
              <w:pStyle w:val="ListBullet3"/>
            </w:pPr>
            <w:r w:rsidRPr="00F13CBE">
              <w:t xml:space="preserve">PSPGOV406B Gather and analyse information </w:t>
            </w:r>
          </w:p>
          <w:p w:rsidR="00000000" w:rsidRPr="00F13CBE" w:rsidP="00F13CBE">
            <w:pPr>
              <w:pStyle w:val="ListBullet3"/>
            </w:pPr>
            <w:r w:rsidRPr="00F13CBE">
              <w:t>PSPGOV422A Apply government processes</w:t>
            </w:r>
          </w:p>
          <w:p w:rsidR="00000000" w:rsidRPr="00F13CBE" w:rsidP="00F13CBE">
            <w:pPr>
              <w:pStyle w:val="ListBullet3"/>
            </w:pPr>
            <w:r w:rsidRPr="00F13CBE">
              <w:t xml:space="preserve">PSPGSD401A Identify and select government service delivery options </w:t>
            </w:r>
          </w:p>
          <w:p w:rsidR="00000000" w:rsidRPr="00F13CBE" w:rsidP="00F13CBE">
            <w:pPr>
              <w:pStyle w:val="ListBullet3"/>
            </w:pPr>
            <w:r w:rsidRPr="00F13CBE">
              <w:t>PSPGSD403A Conduct government service delivery interviews</w:t>
            </w:r>
          </w:p>
          <w:p w:rsidR="00000000" w:rsidP="00F13CBE">
            <w:pPr>
              <w:pStyle w:val="ListBullet3"/>
              <w:rPr>
                <w:lang w:val="en-NZ"/>
              </w:rPr>
            </w:pPr>
            <w:r w:rsidRPr="00F13CBE">
              <w:t>PSPLEGN401A Encourage compliance with legislation in the public sector</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t>In addition to integrated demonstration of the elements and their related performance criteria, look for evidence that confirms:</w:t>
            </w:r>
          </w:p>
          <w:p w:rsidR="00000000" w:rsidRPr="00F13CBE" w:rsidP="00F13CBE">
            <w:pPr>
              <w:pStyle w:val="ListBullet2"/>
            </w:pPr>
            <w:r w:rsidRPr="00F13CBE">
              <w:t>the knowledge requi</w:t>
            </w:r>
            <w:r w:rsidRPr="00F13CBE">
              <w:t xml:space="preserve">rements of this unit </w:t>
            </w:r>
          </w:p>
          <w:p w:rsidR="00000000" w:rsidRPr="00F13CBE" w:rsidP="00F13CBE">
            <w:pPr>
              <w:pStyle w:val="ListBullet2"/>
            </w:pPr>
            <w:r w:rsidRPr="00F13CBE">
              <w:t>the skill requirements of this unit</w:t>
            </w:r>
          </w:p>
          <w:p w:rsidR="00000000" w:rsidRPr="00F13CBE" w:rsidP="00F13CBE">
            <w:pPr>
              <w:pStyle w:val="ListBullet2"/>
            </w:pPr>
            <w:r w:rsidRPr="00F13CBE">
              <w:t>application of the Employability Skills as they relate to this unit (see Employability Summaries in Qualifications Framework)</w:t>
            </w:r>
          </w:p>
          <w:p w:rsidR="00000000" w:rsidP="00F13CBE">
            <w:pPr>
              <w:pStyle w:val="ListBullet2"/>
              <w:rPr>
                <w:lang w:val="en-NZ"/>
              </w:rPr>
            </w:pPr>
            <w:r w:rsidRPr="00F13CBE">
              <w:t>administration of government service delivery requirements in a range of (3 or more) contexts (or occasions, over time)</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t>These resources include:</w:t>
            </w:r>
          </w:p>
          <w:p w:rsidR="00000000" w:rsidRPr="00F13CBE" w:rsidP="00F13CBE">
            <w:pPr>
              <w:pStyle w:val="ListBullet2"/>
            </w:pPr>
            <w:r w:rsidRPr="00F13CBE">
              <w:t>legislation, policy, procedures and protocols relating to governme</w:t>
            </w:r>
            <w:r w:rsidRPr="00F13CBE">
              <w:t>nt service delivery</w:t>
            </w:r>
          </w:p>
          <w:p w:rsidR="00000000" w:rsidP="00F13CBE">
            <w:pPr>
              <w:pStyle w:val="ListBullet2"/>
              <w:rPr>
                <w:lang w:val="en-NZ"/>
              </w:rPr>
            </w:pPr>
            <w:r w:rsidRPr="00F13CBE">
              <w:t>case studies and workplace scenarios to capture the range of people, circumstances and attitudes likely to be encountered</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t xml:space="preserve">Valid assessment of this unit requires: </w:t>
            </w:r>
          </w:p>
          <w:p w:rsidR="00000000" w:rsidRPr="00F13CBE" w:rsidP="00F13CBE">
            <w:pPr>
              <w:pStyle w:val="ListBullet2"/>
            </w:pPr>
            <w:r w:rsidRPr="00F13CBE">
              <w:t>a workplace environment or one that cl</w:t>
            </w:r>
            <w:r w:rsidRPr="00F13CBE">
              <w:t>osely resembles normal work practice and replicates the range of conditions likely to be encountered when administering government service delivery requirements, including coping with difficulties, irregularities and breakdowns in routine</w:t>
            </w:r>
          </w:p>
          <w:p w:rsidR="00000000" w:rsidRPr="00F13CBE" w:rsidP="00F13CBE">
            <w:pPr>
              <w:pStyle w:val="ListBullet2"/>
            </w:pPr>
            <w:r w:rsidRPr="00F13CBE">
              <w:t>administration of</w:t>
            </w:r>
            <w:r w:rsidRPr="00F13CBE">
              <w:t xml:space="preserve"> government service delivery requirements in a range of (3 or more) contexts (or occasions, over time)</w:t>
            </w:r>
          </w:p>
          <w:p w:rsidR="00000000" w:rsidRPr="00F13CBE" w:rsidP="00F13CBE">
            <w:pPr>
              <w:pStyle w:val="BodyText"/>
            </w:pPr>
            <w:r w:rsidRPr="00F13CBE">
              <w:t>Assessment methods should reflect workplace demands, such as literacy, and the needs of particular groups, such as:</w:t>
            </w:r>
          </w:p>
          <w:p w:rsidR="00000000" w:rsidRPr="00F13CBE" w:rsidP="00F13CBE">
            <w:pPr>
              <w:pStyle w:val="ListBullet2"/>
            </w:pPr>
            <w:r w:rsidRPr="00F13CBE">
              <w:t>people with disabilities</w:t>
            </w:r>
          </w:p>
          <w:p w:rsidR="00000000" w:rsidRPr="00F13CBE" w:rsidP="00F13CBE">
            <w:pPr>
              <w:pStyle w:val="ListBullet2"/>
            </w:pPr>
            <w:r w:rsidRPr="00F13CBE">
              <w:t>people from culturally and linguistically diverse backgrounds</w:t>
            </w:r>
          </w:p>
          <w:p w:rsidR="00000000" w:rsidRPr="00F13CBE" w:rsidP="00F13CBE">
            <w:pPr>
              <w:pStyle w:val="ListBullet2"/>
            </w:pPr>
            <w:r w:rsidRPr="00F13CBE">
              <w:t>Aboriginal and Torres Strait Islander people</w:t>
            </w:r>
          </w:p>
          <w:p w:rsidR="00000000" w:rsidRPr="00F13CBE" w:rsidP="00F13CBE">
            <w:pPr>
              <w:pStyle w:val="ListBullet2"/>
            </w:pPr>
            <w:r w:rsidRPr="00F13CBE">
              <w:t>women</w:t>
            </w:r>
          </w:p>
          <w:p w:rsidR="00000000" w:rsidRPr="00F13CBE" w:rsidP="00F13CBE">
            <w:pPr>
              <w:pStyle w:val="ListBullet2"/>
            </w:pPr>
            <w:r w:rsidRPr="00F13CBE">
              <w:t>young people</w:t>
            </w:r>
          </w:p>
          <w:p w:rsidR="00000000" w:rsidRPr="00F13CBE" w:rsidP="00F13CBE">
            <w:pPr>
              <w:pStyle w:val="ListBullet2"/>
            </w:pPr>
            <w:r w:rsidRPr="00F13CBE">
              <w:t>older people</w:t>
            </w:r>
          </w:p>
          <w:p w:rsidR="00000000" w:rsidRPr="00F13CBE" w:rsidP="00F13CBE">
            <w:pPr>
              <w:pStyle w:val="ListBullet2"/>
            </w:pPr>
            <w:r w:rsidRPr="00F13CBE">
              <w:t>people in rural and remote locations</w:t>
            </w:r>
          </w:p>
          <w:p w:rsidR="00000000" w:rsidRPr="00F13CBE" w:rsidP="00F13CBE">
            <w:pPr>
              <w:pStyle w:val="BodyText"/>
            </w:pPr>
            <w:r w:rsidRPr="00F13CBE">
              <w:t>Assessment methods suitable for valid and reliable assessment of this competency</w:t>
            </w:r>
            <w:r w:rsidRPr="00F13CBE">
              <w:t xml:space="preserve"> may include, but are not limited to, a combination of 2 or more of: </w:t>
            </w:r>
          </w:p>
          <w:p w:rsidR="00000000" w:rsidRPr="00F13CBE" w:rsidP="00F13CBE">
            <w:pPr>
              <w:pStyle w:val="ListBullet2"/>
            </w:pPr>
            <w:r w:rsidRPr="00F13CBE">
              <w:t>case studies</w:t>
            </w:r>
          </w:p>
          <w:p w:rsidR="00000000" w:rsidRPr="00F13CBE" w:rsidP="00F13CBE">
            <w:pPr>
              <w:pStyle w:val="ListBullet2"/>
            </w:pPr>
            <w:r w:rsidRPr="00F13CBE">
              <w:t xml:space="preserve">portfolios </w:t>
            </w:r>
          </w:p>
          <w:p w:rsidR="00000000" w:rsidRPr="00F13CBE" w:rsidP="00F13CBE">
            <w:pPr>
              <w:pStyle w:val="ListBullet2"/>
            </w:pPr>
            <w:r w:rsidRPr="00F13CBE">
              <w:t>questioning</w:t>
            </w:r>
          </w:p>
          <w:p w:rsidR="00000000" w:rsidRPr="00F13CBE" w:rsidP="00F13CBE">
            <w:pPr>
              <w:pStyle w:val="ListBullet2"/>
            </w:pPr>
            <w:r w:rsidRPr="00F13CBE">
              <w:t>scenarios</w:t>
            </w:r>
          </w:p>
          <w:p w:rsidR="00000000" w:rsidRPr="00F13CBE" w:rsidP="00F13CBE">
            <w:pPr>
              <w:pStyle w:val="ListBullet2"/>
            </w:pPr>
            <w:r w:rsidRPr="00F13CBE">
              <w:t>simulation or role plays</w:t>
            </w:r>
          </w:p>
          <w:p w:rsidR="00000000" w:rsidP="00F13CBE">
            <w:pPr>
              <w:pStyle w:val="ListBullet2"/>
              <w:rPr>
                <w:lang w:val="en-NZ"/>
              </w:rPr>
            </w:pPr>
            <w:r w:rsidRPr="00F13CBE">
              <w:t>authenticated evidence from the workplace and/or training courses</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BodyText"/>
            </w:pPr>
            <w:r w:rsidRPr="00F13CBE">
              <w:t>Evidence must be gathered over time in a range of contexts to ensure the person can achieve the unit outcome and apply the competency in different situations or environments</w:t>
            </w:r>
          </w:p>
        </w:tc>
      </w:tr>
    </w:tbl>
    <w:p w:rsidR="00000000" w:rsidRPr="00F13CBE" w:rsidP="00F13CBE">
      <w:pPr>
        <w:pStyle w:val="BodyText"/>
      </w:pPr>
    </w:p>
    <w:p w:rsidR="00000000" w:rsidRPr="00F13CBE" w:rsidP="00F13CBE">
      <w:pPr>
        <w:pStyle w:val="AllowPageBreak"/>
      </w:pPr>
    </w:p>
    <w:p w:rsidR="00000000" w:rsidRPr="00F13CBE" w:rsidP="00F13CBE">
      <w:pPr>
        <w:pStyle w:val="Heading1"/>
      </w:pPr>
      <w:bookmarkStart w:id="11" w:name="O_495289"/>
      <w:bookmarkEnd w:id="11"/>
      <w:r w:rsidRPr="00F13CBE">
        <w:t>Range Statement</w:t>
      </w:r>
    </w:p>
    <w:tbl>
      <w:tblPr>
        <w:tblW w:w="9322" w:type="dxa"/>
        <w:tblLayout w:type="fixed"/>
        <w:tblCellMar>
          <w:left w:w="62" w:type="dxa"/>
          <w:right w:w="62" w:type="dxa"/>
        </w:tblCellMar>
        <w:tblLook w:val="0000"/>
      </w:tblPr>
      <w:tblGrid>
        <w:gridCol w:w="2660"/>
        <w:gridCol w:w="6662"/>
      </w:tblGrid>
      <w:tr w:rsidTr="00BB13D1">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t xml:space="preserve">The Range Statement provides information about </w:t>
            </w:r>
            <w:r w:rsidRPr="00F13CBE">
              <w:t>the context in which the unit of competency is carried out. The variables cater for differences between States and Territories and the Commonwealth, and between organisations and workplaces. They allow for different work requirements, work practices and kn</w:t>
            </w:r>
            <w:r w:rsidRPr="00F13CBE">
              <w:t>owledge. The Range Statement also provides a focus for assessment. It relates to the unit as a whole. Text in</w:t>
            </w:r>
            <w:r w:rsidRPr="00F13CBE">
              <w:rPr>
                <w:rStyle w:val="BoldandItalics"/>
              </w:rPr>
              <w:t xml:space="preserve"> bold italics</w:t>
            </w:r>
            <w:r w:rsidRPr="00F13CBE">
              <w:t xml:space="preserve"> in the Performance Criteria is explained here.</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BoldandItalics"/>
              </w:rPr>
              <w:t>Need for assistance</w:t>
            </w:r>
            <w:r w:rsidRPr="00F13CBE">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ListBullet2"/>
            </w:pPr>
            <w:r w:rsidRPr="00F13CBE">
              <w:t xml:space="preserve">income support </w:t>
            </w:r>
          </w:p>
          <w:p w:rsidR="00000000" w:rsidRPr="00F13CBE" w:rsidP="00F13CBE">
            <w:pPr>
              <w:pStyle w:val="ListBullet2"/>
            </w:pPr>
            <w:r w:rsidRPr="00F13CBE">
              <w:t>rent assistance</w:t>
            </w:r>
          </w:p>
          <w:p w:rsidR="00000000" w:rsidRPr="00F13CBE" w:rsidP="00F13CBE">
            <w:pPr>
              <w:pStyle w:val="ListBullet2"/>
            </w:pPr>
            <w:r w:rsidRPr="00F13CBE">
              <w:t>family support</w:t>
            </w:r>
          </w:p>
          <w:p w:rsidR="00000000" w:rsidP="00F13CBE">
            <w:pPr>
              <w:pStyle w:val="ListBullet2"/>
              <w:rPr>
                <w:lang w:val="en-NZ"/>
              </w:rPr>
            </w:pPr>
            <w:r w:rsidRPr="00F13CBE">
              <w:t>supported/crisis accommodation</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BoldandItalics"/>
              </w:rPr>
              <w:t>Mutual obligations, rights and responsibilities</w:t>
            </w:r>
            <w:r w:rsidRPr="00F13CBE">
              <w:rPr>
                <w:rStyle w:val="SpecialBold"/>
              </w:rPr>
              <w:t xml:space="preserve"> </w:t>
            </w:r>
            <w:r w:rsidRPr="00F13CBE">
              <w:t>may be included in:</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ListBullet2"/>
            </w:pPr>
            <w:r w:rsidRPr="00F13CBE">
              <w:t>service level agreements with client departments</w:t>
            </w:r>
          </w:p>
          <w:p w:rsidR="00000000" w:rsidRPr="00F13CBE" w:rsidP="00F13CBE">
            <w:pPr>
              <w:pStyle w:val="ListBullet2"/>
            </w:pPr>
            <w:r w:rsidRPr="00F13CBE">
              <w:t>participation agreements between personal advisers and clients</w:t>
            </w:r>
          </w:p>
          <w:p w:rsidR="00000000" w:rsidP="00F13CBE">
            <w:pPr>
              <w:pStyle w:val="ListBullet2"/>
              <w:rPr>
                <w:lang w:val="en-NZ"/>
              </w:rPr>
            </w:pPr>
            <w:r w:rsidRPr="00F13CBE">
              <w:t>legislation, policy and government directio</w:t>
            </w:r>
            <w:r w:rsidRPr="00F13CBE">
              <w:t>ns</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BoldandItalics"/>
              </w:rPr>
              <w:t xml:space="preserve">Services </w:t>
            </w:r>
            <w:r w:rsidRPr="00F13CBE">
              <w:t>may include:</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ListBullet2"/>
            </w:pPr>
            <w:r w:rsidRPr="00F13CBE">
              <w:t>benefits</w:t>
            </w:r>
          </w:p>
          <w:p w:rsidR="00000000" w:rsidRPr="00F13CBE" w:rsidP="00F13CBE">
            <w:pPr>
              <w:pStyle w:val="ListBullet2"/>
            </w:pPr>
            <w:r w:rsidRPr="00F13CBE">
              <w:t>referrals to external service providers</w:t>
            </w:r>
          </w:p>
          <w:p w:rsidR="00000000" w:rsidRPr="00F13CBE" w:rsidP="00F13CBE">
            <w:pPr>
              <w:pStyle w:val="ListBullet2"/>
            </w:pPr>
            <w:r w:rsidRPr="00F13CBE">
              <w:t>referrals to community groups</w:t>
            </w:r>
          </w:p>
          <w:p w:rsidR="00000000" w:rsidRPr="00F13CBE" w:rsidP="00F13CBE">
            <w:pPr>
              <w:pStyle w:val="ListBullet2"/>
            </w:pPr>
            <w:r w:rsidRPr="00F13CBE">
              <w:t>assistance in applying for training courses</w:t>
            </w:r>
          </w:p>
          <w:p w:rsidR="00000000" w:rsidP="00F13CBE">
            <w:pPr>
              <w:pStyle w:val="ListBullet2"/>
              <w:rPr>
                <w:lang w:val="en-NZ"/>
              </w:rPr>
            </w:pPr>
            <w:r w:rsidRPr="00F13CBE">
              <w:t>access to Centrelink programs</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BoldandItalics"/>
              </w:rPr>
              <w:t>A service offer</w:t>
            </w:r>
            <w:r w:rsidRPr="00F13CBE">
              <w:rPr>
                <w:rStyle w:val="SpecialBold"/>
              </w:rPr>
              <w:t xml:space="preserve"> </w:t>
            </w:r>
            <w:r w:rsidRPr="00F13CBE">
              <w:t>refers to:</w:t>
            </w:r>
          </w:p>
        </w:tc>
        <w:tc>
          <w:tcPr>
            <w:tcW w:w="6662" w:type="dxa"/>
            <w:tcBorders>
              <w:top w:val="nil"/>
              <w:left w:val="nil"/>
              <w:bottom w:val="nil"/>
              <w:right w:val="nil"/>
            </w:tcBorders>
            <w:tcMar>
              <w:top w:w="0" w:type="dxa"/>
              <w:left w:w="62" w:type="dxa"/>
              <w:bottom w:w="0" w:type="dxa"/>
              <w:right w:w="62" w:type="dxa"/>
            </w:tcMar>
          </w:tcPr>
          <w:p w:rsidR="00000000" w:rsidP="00F13CBE">
            <w:pPr>
              <w:pStyle w:val="ListBullet2"/>
              <w:rPr>
                <w:lang w:val="en-NZ"/>
              </w:rPr>
            </w:pPr>
            <w:r w:rsidRPr="00F13CBE">
              <w:t>appropriate government benefit and/or service</w:t>
            </w:r>
          </w:p>
        </w:tc>
      </w:tr>
      <w:tr w:rsidTr="00BB13D1">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F13CBE">
            <w:pPr>
              <w:pStyle w:val="BodyText"/>
              <w:rPr>
                <w:lang w:val="en-NZ"/>
              </w:rPr>
            </w:pPr>
            <w:r w:rsidRPr="00F13CBE">
              <w:rPr>
                <w:rStyle w:val="BoldandItalics"/>
              </w:rPr>
              <w:t>Legislation, policy and guidelines</w:t>
            </w:r>
            <w:r w:rsidRPr="00F13CBE">
              <w:rPr>
                <w:rStyle w:val="SpecialBold"/>
              </w:rPr>
              <w:t xml:space="preserve"> </w:t>
            </w:r>
            <w:r w:rsidRPr="00F13CBE">
              <w:t>may include:</w:t>
            </w:r>
          </w:p>
        </w:tc>
        <w:tc>
          <w:tcPr>
            <w:tcW w:w="6662" w:type="dxa"/>
            <w:tcBorders>
              <w:top w:val="nil"/>
              <w:left w:val="nil"/>
              <w:bottom w:val="nil"/>
              <w:right w:val="nil"/>
            </w:tcBorders>
            <w:tcMar>
              <w:top w:w="0" w:type="dxa"/>
              <w:left w:w="62" w:type="dxa"/>
              <w:bottom w:w="0" w:type="dxa"/>
              <w:right w:w="62" w:type="dxa"/>
            </w:tcMar>
          </w:tcPr>
          <w:p w:rsidR="00000000" w:rsidRPr="00F13CBE" w:rsidP="00F13CBE">
            <w:pPr>
              <w:pStyle w:val="ListBullet2"/>
            </w:pPr>
            <w:r w:rsidRPr="00F13CBE">
              <w:t>statutory or legislative provisions</w:t>
            </w:r>
          </w:p>
          <w:p w:rsidR="00000000" w:rsidRPr="00F13CBE" w:rsidP="00F13CBE">
            <w:pPr>
              <w:pStyle w:val="ListBullet2"/>
            </w:pPr>
            <w:r w:rsidRPr="00F13CBE">
              <w:t>Centrelink Development Agreement 2002 - 2005, or as revised</w:t>
            </w:r>
          </w:p>
          <w:p w:rsidR="00000000" w:rsidRPr="00F13CBE" w:rsidP="00F13CBE">
            <w:pPr>
              <w:pStyle w:val="ListBullet2"/>
            </w:pPr>
            <w:r w:rsidRPr="00F13CBE">
              <w:t>Client agency partnerships and agreements.</w:t>
            </w:r>
          </w:p>
        </w:tc>
      </w:tr>
    </w:tbl>
    <w:p w:rsidR="00BB13D1" w:rsidP="00F13CBE">
      <w:pPr>
        <w:pStyle w:val="BodyText"/>
      </w:pPr>
    </w:p>
    <w:p w:rsidR="00BB13D1" w:rsidP="00F13CBE">
      <w:pPr>
        <w:pStyle w:val="BodyText"/>
      </w:pPr>
    </w:p>
    <w:p w:rsidR="00000000" w:rsidRPr="00F13CBE" w:rsidP="00F13CBE">
      <w:pPr>
        <w:pStyle w:val="Heading1"/>
      </w:pPr>
      <w:bookmarkStart w:id="12" w:name="O_495292"/>
      <w:bookmarkEnd w:id="12"/>
      <w:r w:rsidRPr="00F13CBE">
        <w:t>Unit Sector(s)</w:t>
      </w:r>
    </w:p>
    <w:p w:rsidR="00000000" w:rsidRPr="00F13CBE" w:rsidP="00F13CBE">
      <w:pPr>
        <w:pStyle w:val="BodyText"/>
      </w:pPr>
      <w:r w:rsidRPr="00F13CBE">
        <w:t>Not applicable.</w:t>
      </w:r>
    </w:p>
    <w:p w:rsidR="00000000" w:rsidRPr="00F13CBE" w:rsidP="00F13CBE">
      <w:pPr>
        <w:pStyle w:val="AllowPageBreak"/>
      </w:pPr>
    </w:p>
    <w:p w:rsidR="00000000" w:rsidRPr="00F13CBE" w:rsidP="00F13CBE">
      <w:pPr>
        <w:pStyle w:val="Heading1"/>
      </w:pPr>
      <w:bookmarkStart w:id="13" w:name="O_495301"/>
      <w:bookmarkEnd w:id="13"/>
      <w:r w:rsidRPr="00F13CBE">
        <w:t>Competency field</w:t>
      </w:r>
    </w:p>
    <w:p w:rsidR="00000000" w:rsidRPr="00F13CBE" w:rsidP="00F13CBE">
      <w:pPr>
        <w:pStyle w:val="BodyText"/>
      </w:pPr>
      <w:r w:rsidRPr="00F13CBE">
        <w:t>Government Service Delivery.</w:t>
      </w:r>
    </w:p>
    <w:p w:rsidR="00000000" w:rsidRPr="00F13CBE" w:rsidP="00F13CBE"/>
    <w:sectPr w:rsidSect="00F13C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3D1" w:rsidP="00BB13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D1" w:rsidP="00F13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B13D1" w:rsidP="00F13C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B13D1" w:rsidP="00F13C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E" w:rsidRPr="00BB13D1" w:rsidP="00BB13D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3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3D1" w:rsidRPr="002D2AF8" w:rsidP="00F13CBE">
    <w:pPr>
      <w:pStyle w:val="Header"/>
      <w:framePr w:wrap="around"/>
    </w:pPr>
    <w:r>
      <w:fldChar w:fldCharType="begin"/>
    </w:r>
    <w:r>
      <w:instrText xml:space="preserve"> TITLE   \* MERGEFORMAT </w:instrText>
    </w:r>
    <w:r>
      <w:fldChar w:fldCharType="separate"/>
    </w:r>
    <w:r>
      <w:t>PSPGSD402A Administer government service delivery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BB13D1" w:rsidP="00F13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EAE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599067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3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3CBE"/>
    <w:pPr>
      <w:spacing w:before="360" w:after="60"/>
      <w:outlineLvl w:val="0"/>
    </w:pPr>
    <w:rPr>
      <w:sz w:val="32"/>
    </w:rPr>
  </w:style>
  <w:style w:type="paragraph" w:styleId="Heading2">
    <w:name w:val="heading 2"/>
    <w:basedOn w:val="HeadingBase"/>
    <w:next w:val="BodyText"/>
    <w:link w:val="Heading2Char"/>
    <w:qFormat/>
    <w:rsid w:val="00F13CBE"/>
    <w:pPr>
      <w:keepLines/>
      <w:spacing w:before="240" w:after="120"/>
      <w:outlineLvl w:val="1"/>
    </w:pPr>
    <w:rPr>
      <w:sz w:val="28"/>
      <w:szCs w:val="40"/>
    </w:rPr>
  </w:style>
  <w:style w:type="paragraph" w:styleId="Heading3">
    <w:name w:val="heading 3"/>
    <w:basedOn w:val="HeadingBase"/>
    <w:next w:val="BodyText"/>
    <w:link w:val="Heading3Char"/>
    <w:qFormat/>
    <w:rsid w:val="00F13CBE"/>
    <w:pPr>
      <w:spacing w:before="180" w:after="120"/>
      <w:outlineLvl w:val="2"/>
    </w:pPr>
    <w:rPr>
      <w:spacing w:val="-10"/>
      <w:kern w:val="32"/>
    </w:rPr>
  </w:style>
  <w:style w:type="paragraph" w:styleId="Heading4">
    <w:name w:val="heading 4"/>
    <w:basedOn w:val="HeadingBase"/>
    <w:next w:val="BodyText"/>
    <w:link w:val="Heading4Char"/>
    <w:qFormat/>
    <w:rsid w:val="00F13CBE"/>
    <w:pPr>
      <w:spacing w:before="160" w:after="120"/>
      <w:outlineLvl w:val="3"/>
    </w:pPr>
    <w:rPr>
      <w:sz w:val="22"/>
    </w:rPr>
  </w:style>
  <w:style w:type="paragraph" w:styleId="Heading5">
    <w:name w:val="heading 5"/>
    <w:basedOn w:val="HeadingBase"/>
    <w:next w:val="Normal"/>
    <w:link w:val="Heading5Char"/>
    <w:qFormat/>
    <w:rsid w:val="00F13CBE"/>
    <w:pPr>
      <w:spacing w:before="80"/>
      <w:outlineLvl w:val="4"/>
    </w:pPr>
    <w:rPr>
      <w:color w:val="918585"/>
      <w:sz w:val="20"/>
    </w:rPr>
  </w:style>
  <w:style w:type="paragraph" w:styleId="Heading6">
    <w:name w:val="heading 6"/>
    <w:basedOn w:val="HeadingBase"/>
    <w:next w:val="Normal"/>
    <w:link w:val="Heading6Char"/>
    <w:qFormat/>
    <w:rsid w:val="00F13CBE"/>
    <w:pPr>
      <w:spacing w:before="60"/>
      <w:outlineLvl w:val="5"/>
    </w:pPr>
    <w:rPr>
      <w:color w:val="918585"/>
      <w:sz w:val="20"/>
    </w:rPr>
  </w:style>
  <w:style w:type="paragraph" w:styleId="Heading7">
    <w:name w:val="heading 7"/>
    <w:basedOn w:val="Normal"/>
    <w:next w:val="Normal"/>
    <w:link w:val="Heading7Char"/>
    <w:qFormat/>
    <w:rsid w:val="00F13CBE"/>
    <w:pPr>
      <w:ind w:left="720"/>
      <w:outlineLvl w:val="6"/>
    </w:pPr>
    <w:rPr>
      <w:i/>
    </w:rPr>
  </w:style>
  <w:style w:type="paragraph" w:styleId="Heading8">
    <w:name w:val="heading 8"/>
    <w:basedOn w:val="Normal"/>
    <w:next w:val="Normal"/>
    <w:link w:val="Heading8Char"/>
    <w:qFormat/>
    <w:rsid w:val="00F13CBE"/>
    <w:pPr>
      <w:ind w:left="720"/>
      <w:outlineLvl w:val="7"/>
    </w:pPr>
    <w:rPr>
      <w:i/>
    </w:rPr>
  </w:style>
  <w:style w:type="paragraph" w:styleId="Heading9">
    <w:name w:val="heading 9"/>
    <w:basedOn w:val="Normal"/>
    <w:next w:val="Normal"/>
    <w:link w:val="Heading9Char"/>
    <w:qFormat/>
    <w:rsid w:val="00F13CBE"/>
    <w:pPr>
      <w:ind w:left="720"/>
      <w:outlineLvl w:val="8"/>
    </w:pPr>
    <w:rPr>
      <w:i/>
    </w:rPr>
  </w:style>
  <w:style w:type="character" w:default="1" w:styleId="DefaultParagraphFont">
    <w:name w:val="Default Paragraph Font"/>
    <w:uiPriority w:val="1"/>
    <w:unhideWhenUsed/>
    <w:rsid w:val="00F13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3CBE"/>
  </w:style>
  <w:style w:type="character" w:customStyle="1" w:styleId="Heading1Char">
    <w:name w:val="Heading 1 Char"/>
    <w:basedOn w:val="DefaultParagraphFont"/>
    <w:link w:val="Heading1"/>
    <w:rsid w:val="00F13CBE"/>
    <w:rPr>
      <w:rFonts w:ascii="Times New Roman" w:eastAsia="Times New Roman" w:hAnsi="Times New Roman" w:cs="Times New Roman"/>
      <w:b/>
      <w:sz w:val="32"/>
      <w:szCs w:val="20"/>
      <w:lang w:eastAsia="en-US"/>
    </w:rPr>
  </w:style>
  <w:style w:type="paragraph" w:styleId="BodyText">
    <w:name w:val="Body Text"/>
    <w:basedOn w:val="Normal"/>
    <w:link w:val="BodyTextChar"/>
    <w:rsid w:val="00F13C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3CBE"/>
    <w:rPr>
      <w:rFonts w:ascii="Times New Roman" w:eastAsia="Times New Roman" w:hAnsi="Times New Roman" w:cs="Times New Roman"/>
      <w:sz w:val="24"/>
      <w:lang w:eastAsia="en-US"/>
    </w:rPr>
  </w:style>
  <w:style w:type="paragraph" w:styleId="Footer">
    <w:name w:val="footer"/>
    <w:basedOn w:val="Normal"/>
    <w:link w:val="FooterChar"/>
    <w:rsid w:val="00F13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3CBE"/>
    <w:rPr>
      <w:rFonts w:ascii="Times New Roman" w:eastAsia="Times New Roman" w:hAnsi="Times New Roman" w:cs="Times New Roman"/>
      <w:sz w:val="16"/>
      <w:lang w:eastAsia="en-US"/>
    </w:rPr>
  </w:style>
  <w:style w:type="paragraph" w:styleId="List">
    <w:name w:val="List"/>
    <w:basedOn w:val="BodyText"/>
    <w:next w:val="BodyText"/>
    <w:rsid w:val="00F13CBE"/>
    <w:pPr>
      <w:tabs>
        <w:tab w:val="left" w:pos="340"/>
      </w:tabs>
      <w:spacing w:before="60" w:after="60"/>
      <w:ind w:left="340" w:hanging="340"/>
    </w:pPr>
  </w:style>
  <w:style w:type="character" w:customStyle="1" w:styleId="SpecialBold">
    <w:name w:val="Special Bold"/>
    <w:basedOn w:val="DefaultParagraphFont"/>
    <w:rsid w:val="00F13CBE"/>
    <w:rPr>
      <w:b/>
      <w:spacing w:val="0"/>
    </w:rPr>
  </w:style>
  <w:style w:type="paragraph" w:styleId="ListBullet2">
    <w:name w:val="List Bullet 2"/>
    <w:basedOn w:val="List2"/>
    <w:rsid w:val="00F13CBE"/>
    <w:pPr>
      <w:numPr>
        <w:numId w:val="14"/>
      </w:numPr>
      <w:tabs>
        <w:tab w:val="clear" w:pos="680"/>
      </w:tabs>
    </w:pPr>
  </w:style>
  <w:style w:type="character" w:styleId="Emphasis">
    <w:name w:val="Emphasis"/>
    <w:basedOn w:val="DefaultParagraphFont"/>
    <w:qFormat/>
    <w:rsid w:val="00F13CBE"/>
    <w:rPr>
      <w:i/>
    </w:rPr>
  </w:style>
  <w:style w:type="paragraph" w:customStyle="1" w:styleId="SuperHeading">
    <w:name w:val="SuperHeading"/>
    <w:basedOn w:val="Normal"/>
    <w:rsid w:val="00F13CBE"/>
    <w:pPr>
      <w:spacing w:before="240" w:after="120"/>
      <w:outlineLvl w:val="0"/>
    </w:pPr>
    <w:rPr>
      <w:rFonts w:ascii="Times New Roman" w:hAnsi="Times New Roman"/>
      <w:b/>
      <w:sz w:val="28"/>
    </w:rPr>
  </w:style>
  <w:style w:type="paragraph" w:customStyle="1" w:styleId="AllowPageBreak">
    <w:name w:val="AllowPageBreak"/>
    <w:rsid w:val="00F13CB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13CBE"/>
    <w:pPr>
      <w:numPr>
        <w:numId w:val="2"/>
      </w:numPr>
      <w:tabs>
        <w:tab w:val="clear" w:pos="1021"/>
      </w:tabs>
      <w:ind w:left="1037" w:hanging="357"/>
    </w:pPr>
  </w:style>
  <w:style w:type="character" w:customStyle="1" w:styleId="Underline">
    <w:name w:val="Underline"/>
    <w:basedOn w:val="DefaultParagraphFont"/>
    <w:qFormat/>
    <w:rsid w:val="00F13CBE"/>
    <w:rPr>
      <w:u w:val="single"/>
    </w:rPr>
  </w:style>
  <w:style w:type="character" w:customStyle="1" w:styleId="BoldandItalics">
    <w:name w:val="Bold and Italics"/>
    <w:qFormat/>
    <w:rsid w:val="00F13CBE"/>
    <w:rPr>
      <w:b/>
      <w:i/>
      <w:u w:val="none"/>
    </w:rPr>
  </w:style>
  <w:style w:type="character" w:customStyle="1" w:styleId="Heading2Char">
    <w:name w:val="Heading 2 Char"/>
    <w:basedOn w:val="DefaultParagraphFont"/>
    <w:link w:val="Heading2"/>
    <w:rsid w:val="00F13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3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3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3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3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3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3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3CBE"/>
    <w:rPr>
      <w:rFonts w:ascii="Courier New" w:eastAsia="Times New Roman" w:hAnsi="Courier New" w:cs="Times New Roman"/>
      <w:i/>
      <w:szCs w:val="20"/>
      <w:lang w:eastAsia="en-US"/>
    </w:rPr>
  </w:style>
  <w:style w:type="paragraph" w:customStyle="1" w:styleId="HeadingBase">
    <w:name w:val="Heading Base"/>
    <w:rsid w:val="00F13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3CBE"/>
    <w:pPr>
      <w:tabs>
        <w:tab w:val="right" w:leader="dot" w:pos="9072"/>
      </w:tabs>
      <w:ind w:left="567"/>
    </w:pPr>
    <w:rPr>
      <w:szCs w:val="22"/>
    </w:rPr>
  </w:style>
  <w:style w:type="paragraph" w:customStyle="1" w:styleId="TOCBase">
    <w:name w:val="TOC Base"/>
    <w:rsid w:val="00F13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3CBE"/>
    <w:pPr>
      <w:tabs>
        <w:tab w:val="right" w:leader="dot" w:pos="9072"/>
      </w:tabs>
      <w:spacing w:before="40" w:after="40"/>
      <w:ind w:left="284"/>
    </w:pPr>
    <w:rPr>
      <w:rFonts w:ascii="Times New Roman" w:hAnsi="Times New Roman"/>
    </w:rPr>
  </w:style>
  <w:style w:type="paragraph" w:styleId="TOC1">
    <w:name w:val="toc 1"/>
    <w:basedOn w:val="TOCBase"/>
    <w:next w:val="Normal"/>
    <w:rsid w:val="00F13C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3CBE"/>
    <w:pPr>
      <w:spacing w:before="5040"/>
      <w:jc w:val="center"/>
    </w:pPr>
    <w:rPr>
      <w:sz w:val="48"/>
      <w:szCs w:val="72"/>
      <w:lang w:val="en-US"/>
    </w:rPr>
  </w:style>
  <w:style w:type="character" w:customStyle="1" w:styleId="TitleChar">
    <w:name w:val="Title Char"/>
    <w:basedOn w:val="DefaultParagraphFont"/>
    <w:link w:val="Title"/>
    <w:rsid w:val="00F13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3CBE"/>
    <w:pPr>
      <w:tabs>
        <w:tab w:val="left" w:pos="3600"/>
        <w:tab w:val="left" w:pos="3958"/>
      </w:tabs>
    </w:pPr>
  </w:style>
  <w:style w:type="paragraph" w:styleId="ListBullet">
    <w:name w:val="List Bullet"/>
    <w:basedOn w:val="List"/>
    <w:rsid w:val="00F13CBE"/>
    <w:pPr>
      <w:numPr>
        <w:numId w:val="13"/>
      </w:numPr>
      <w:tabs>
        <w:tab w:val="clear" w:pos="340"/>
      </w:tabs>
      <w:spacing w:before="40" w:after="40"/>
    </w:pPr>
  </w:style>
  <w:style w:type="paragraph" w:customStyle="1" w:styleId="Note">
    <w:name w:val="Note"/>
    <w:basedOn w:val="BodyText"/>
    <w:rsid w:val="00F13C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3CBE"/>
    <w:pPr>
      <w:framePr w:wrap="auto" w:hAnchor="text" w:y="6049"/>
    </w:pPr>
    <w:rPr>
      <w:color w:val="000000"/>
      <w:sz w:val="40"/>
    </w:rPr>
  </w:style>
  <w:style w:type="paragraph" w:customStyle="1" w:styleId="TOCTitle">
    <w:name w:val="TOCTitle"/>
    <w:basedOn w:val="Heading1"/>
    <w:rsid w:val="00F13CBE"/>
    <w:pPr>
      <w:spacing w:after="240"/>
      <w:jc w:val="center"/>
      <w:outlineLvl w:val="9"/>
    </w:pPr>
    <w:rPr>
      <w:caps/>
    </w:rPr>
  </w:style>
  <w:style w:type="paragraph" w:customStyle="1" w:styleId="Version">
    <w:name w:val="Version"/>
    <w:rsid w:val="00F13C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3CBE"/>
    <w:pPr>
      <w:keepNext w:val="0"/>
      <w:tabs>
        <w:tab w:val="right" w:pos="4176"/>
      </w:tabs>
      <w:ind w:left="198" w:hanging="198"/>
    </w:pPr>
    <w:rPr>
      <w:rFonts w:ascii="Garamond" w:hAnsi="Garamond"/>
    </w:rPr>
  </w:style>
  <w:style w:type="paragraph" w:styleId="IndexHeading">
    <w:name w:val="index heading"/>
    <w:basedOn w:val="Normal"/>
    <w:next w:val="Index1"/>
    <w:semiHidden/>
    <w:rsid w:val="00F13CBE"/>
    <w:pPr>
      <w:spacing w:before="120" w:after="120"/>
    </w:pPr>
    <w:rPr>
      <w:rFonts w:ascii="Arial" w:hAnsi="Arial"/>
      <w:b/>
      <w:color w:val="918585"/>
      <w:sz w:val="24"/>
    </w:rPr>
  </w:style>
  <w:style w:type="paragraph" w:styleId="Header">
    <w:name w:val="header"/>
    <w:basedOn w:val="Normal"/>
    <w:link w:val="HeaderChar"/>
    <w:rsid w:val="00F13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3CBE"/>
    <w:rPr>
      <w:rFonts w:ascii="Times New Roman" w:eastAsia="Times New Roman" w:hAnsi="Times New Roman" w:cs="Times New Roman"/>
      <w:sz w:val="16"/>
      <w:szCs w:val="20"/>
      <w:lang w:val="en-GB" w:eastAsia="en-US"/>
    </w:rPr>
  </w:style>
  <w:style w:type="paragraph" w:customStyle="1" w:styleId="Chapter">
    <w:name w:val="Chapter"/>
    <w:basedOn w:val="Normal"/>
    <w:rsid w:val="00F13CBE"/>
    <w:pPr>
      <w:spacing w:before="240"/>
    </w:pPr>
    <w:rPr>
      <w:rFonts w:ascii="Times New Roman" w:hAnsi="Times New Roman"/>
      <w:smallCaps/>
      <w:spacing w:val="80"/>
      <w:sz w:val="28"/>
    </w:rPr>
  </w:style>
  <w:style w:type="paragraph" w:customStyle="1" w:styleId="InChapter">
    <w:name w:val="InChapter"/>
    <w:basedOn w:val="Heading3"/>
    <w:rsid w:val="00F13CBE"/>
    <w:pPr>
      <w:spacing w:after="240"/>
      <w:outlineLvl w:val="9"/>
    </w:pPr>
    <w:rPr>
      <w:noProof/>
    </w:rPr>
  </w:style>
  <w:style w:type="paragraph" w:styleId="Index2">
    <w:name w:val="index 2"/>
    <w:basedOn w:val="Normal"/>
    <w:next w:val="Normal"/>
    <w:semiHidden/>
    <w:rsid w:val="00F13CBE"/>
    <w:pPr>
      <w:tabs>
        <w:tab w:val="right" w:pos="4176"/>
      </w:tabs>
      <w:ind w:left="568" w:hanging="284"/>
    </w:pPr>
    <w:rPr>
      <w:rFonts w:ascii="Garamond" w:hAnsi="Garamond"/>
    </w:rPr>
  </w:style>
  <w:style w:type="paragraph" w:customStyle="1" w:styleId="Byline">
    <w:name w:val="Byline"/>
    <w:rsid w:val="00F13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3CBE"/>
    <w:pPr>
      <w:tabs>
        <w:tab w:val="clear" w:pos="3600"/>
        <w:tab w:val="clear" w:pos="3958"/>
      </w:tabs>
      <w:jc w:val="right"/>
    </w:pPr>
  </w:style>
  <w:style w:type="paragraph" w:styleId="Caption">
    <w:name w:val="caption"/>
    <w:basedOn w:val="BodyText"/>
    <w:next w:val="Normal"/>
    <w:qFormat/>
    <w:rsid w:val="00F13CBE"/>
    <w:pPr>
      <w:framePr w:w="2268" w:hSpace="181" w:vSpace="181" w:wrap="around" w:vAnchor="text" w:hAnchor="page" w:x="1135" w:y="285" w:anchorLock="1"/>
    </w:pPr>
    <w:rPr>
      <w:i/>
    </w:rPr>
  </w:style>
  <w:style w:type="paragraph" w:customStyle="1" w:styleId="MiniTOCTitle">
    <w:name w:val="MiniTOCTitle"/>
    <w:basedOn w:val="Heading4"/>
    <w:rsid w:val="00F13CBE"/>
    <w:pPr>
      <w:spacing w:before="240"/>
      <w:outlineLvl w:val="9"/>
    </w:pPr>
    <w:rPr>
      <w:noProof/>
      <w:sz w:val="24"/>
    </w:rPr>
  </w:style>
  <w:style w:type="paragraph" w:customStyle="1" w:styleId="MiniTOCItem">
    <w:name w:val="MiniTOCItem"/>
    <w:basedOn w:val="ListBullet"/>
    <w:rsid w:val="00F13CBE"/>
    <w:pPr>
      <w:numPr>
        <w:numId w:val="0"/>
      </w:numPr>
      <w:tabs>
        <w:tab w:val="right" w:leader="dot" w:pos="6521"/>
      </w:tabs>
      <w:spacing w:before="0" w:after="0"/>
    </w:pPr>
  </w:style>
  <w:style w:type="paragraph" w:customStyle="1" w:styleId="TOFTitle">
    <w:name w:val="TOFTitle"/>
    <w:basedOn w:val="TOCTitle"/>
    <w:rsid w:val="00F13CBE"/>
  </w:style>
  <w:style w:type="paragraph" w:styleId="TableofFigures">
    <w:name w:val="table of figures"/>
    <w:basedOn w:val="Normal"/>
    <w:next w:val="Normal"/>
    <w:semiHidden/>
    <w:rsid w:val="00F13CBE"/>
    <w:pPr>
      <w:tabs>
        <w:tab w:val="right" w:leader="dot" w:pos="9072"/>
      </w:tabs>
      <w:ind w:left="970" w:hanging="403"/>
    </w:pPr>
    <w:rPr>
      <w:rFonts w:ascii="Times New Roman" w:hAnsi="Times New Roman"/>
      <w:b/>
    </w:rPr>
  </w:style>
  <w:style w:type="paragraph" w:styleId="ListNumber">
    <w:name w:val="List Number"/>
    <w:basedOn w:val="List"/>
    <w:rsid w:val="00F13CBE"/>
    <w:pPr>
      <w:numPr>
        <w:numId w:val="11"/>
      </w:numPr>
    </w:pPr>
  </w:style>
  <w:style w:type="character" w:customStyle="1" w:styleId="WingdingSymbols">
    <w:name w:val="Wingding Symbols"/>
    <w:rsid w:val="00F13CBE"/>
    <w:rPr>
      <w:rFonts w:ascii="Wingdings" w:hAnsi="Wingdings"/>
    </w:rPr>
  </w:style>
  <w:style w:type="paragraph" w:customStyle="1" w:styleId="TableHeading">
    <w:name w:val="Table Heading"/>
    <w:basedOn w:val="HeadingBase"/>
    <w:rsid w:val="00F13CBE"/>
    <w:pPr>
      <w:keepLines/>
      <w:pBdr>
        <w:bottom w:val="single" w:sz="6" w:space="1" w:color="918585"/>
      </w:pBdr>
      <w:spacing w:before="240"/>
    </w:pPr>
  </w:style>
  <w:style w:type="character" w:customStyle="1" w:styleId="HotSpot">
    <w:name w:val="HotSpot"/>
    <w:rsid w:val="00F13CBE"/>
    <w:rPr>
      <w:color w:val="0033CC"/>
      <w:u w:val="none"/>
    </w:rPr>
  </w:style>
  <w:style w:type="paragraph" w:customStyle="1" w:styleId="BodyTextRight">
    <w:name w:val="Body Text Right"/>
    <w:basedOn w:val="BodyText"/>
    <w:rsid w:val="00F13CBE"/>
    <w:pPr>
      <w:spacing w:before="0" w:after="0"/>
      <w:jc w:val="right"/>
    </w:pPr>
  </w:style>
  <w:style w:type="paragraph" w:styleId="Index3">
    <w:name w:val="index 3"/>
    <w:basedOn w:val="ListNumber2"/>
    <w:next w:val="Normal"/>
    <w:semiHidden/>
    <w:rsid w:val="00F13CBE"/>
    <w:pPr>
      <w:numPr>
        <w:numId w:val="0"/>
      </w:numPr>
      <w:tabs>
        <w:tab w:val="right" w:leader="dot" w:pos="4176"/>
      </w:tabs>
    </w:pPr>
  </w:style>
  <w:style w:type="paragraph" w:styleId="ListNumber2">
    <w:name w:val="List Number 2"/>
    <w:basedOn w:val="List2"/>
    <w:rsid w:val="00F13CBE"/>
    <w:pPr>
      <w:numPr>
        <w:numId w:val="10"/>
      </w:numPr>
      <w:tabs>
        <w:tab w:val="clear" w:pos="1060"/>
      </w:tabs>
    </w:pPr>
  </w:style>
  <w:style w:type="paragraph" w:customStyle="1" w:styleId="MarginNote">
    <w:name w:val="Margin Note"/>
    <w:basedOn w:val="BodyText"/>
    <w:rsid w:val="00F13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3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3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3CBE"/>
    <w:rPr>
      <w:sz w:val="32"/>
    </w:rPr>
  </w:style>
  <w:style w:type="paragraph" w:customStyle="1" w:styleId="HeadingProcedure">
    <w:name w:val="Heading Procedure"/>
    <w:basedOn w:val="HeadingBase"/>
    <w:next w:val="Normal"/>
    <w:rsid w:val="00F13CBE"/>
    <w:pPr>
      <w:tabs>
        <w:tab w:val="left" w:pos="0"/>
      </w:tabs>
      <w:spacing w:before="120" w:after="60"/>
    </w:pPr>
    <w:rPr>
      <w:i/>
      <w:color w:val="918585"/>
      <w:sz w:val="22"/>
    </w:rPr>
  </w:style>
  <w:style w:type="paragraph" w:customStyle="1" w:styleId="TableBodyText">
    <w:name w:val="Table Body Text"/>
    <w:basedOn w:val="BodyText"/>
    <w:rsid w:val="00F13CBE"/>
    <w:pPr>
      <w:spacing w:before="60" w:after="60"/>
    </w:pPr>
  </w:style>
  <w:style w:type="paragraph" w:styleId="ListContinue">
    <w:name w:val="List Continue"/>
    <w:basedOn w:val="List"/>
    <w:rsid w:val="00F13CBE"/>
    <w:pPr>
      <w:ind w:firstLine="0"/>
    </w:pPr>
  </w:style>
  <w:style w:type="paragraph" w:customStyle="1" w:styleId="ListNote">
    <w:name w:val="List Note"/>
    <w:basedOn w:val="List"/>
    <w:rsid w:val="00F13CBE"/>
    <w:pPr>
      <w:pBdr>
        <w:top w:val="single" w:sz="6" w:space="2" w:color="918585"/>
        <w:bottom w:val="single" w:sz="6" w:space="2" w:color="918585"/>
      </w:pBdr>
      <w:tabs>
        <w:tab w:val="left" w:pos="1021"/>
      </w:tabs>
      <w:ind w:firstLine="0"/>
    </w:pPr>
  </w:style>
  <w:style w:type="paragraph" w:customStyle="1" w:styleId="Warning">
    <w:name w:val="Warning"/>
    <w:basedOn w:val="BodyText"/>
    <w:rsid w:val="00F13CBE"/>
    <w:pPr>
      <w:shd w:val="clear" w:color="auto" w:fill="D9D9D9"/>
      <w:tabs>
        <w:tab w:val="left" w:pos="992"/>
      </w:tabs>
      <w:ind w:left="119" w:right="119"/>
    </w:pPr>
    <w:rPr>
      <w:sz w:val="20"/>
    </w:rPr>
  </w:style>
  <w:style w:type="paragraph" w:customStyle="1" w:styleId="MarginIcons">
    <w:name w:val="Margin Icons"/>
    <w:basedOn w:val="BodyText"/>
    <w:rsid w:val="00F13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3CBE"/>
    <w:rPr>
      <w:rFonts w:ascii="Courier New" w:hAnsi="Courier New"/>
    </w:rPr>
  </w:style>
  <w:style w:type="paragraph" w:customStyle="1" w:styleId="NoteBullet">
    <w:name w:val="Note Bullet"/>
    <w:basedOn w:val="Note"/>
    <w:rsid w:val="00F13CBE"/>
    <w:pPr>
      <w:tabs>
        <w:tab w:val="clear" w:pos="680"/>
      </w:tabs>
      <w:spacing w:before="60" w:after="60"/>
    </w:pPr>
  </w:style>
  <w:style w:type="paragraph" w:customStyle="1" w:styleId="SubHeading2">
    <w:name w:val="SubHeading2"/>
    <w:basedOn w:val="HeadingBase"/>
    <w:rsid w:val="00F13CBE"/>
    <w:pPr>
      <w:spacing w:before="240" w:after="60"/>
    </w:pPr>
    <w:rPr>
      <w:sz w:val="20"/>
    </w:rPr>
  </w:style>
  <w:style w:type="paragraph" w:customStyle="1" w:styleId="SubHeading1">
    <w:name w:val="SubHeading1"/>
    <w:basedOn w:val="HeadingBase"/>
    <w:rsid w:val="00F13CBE"/>
    <w:pPr>
      <w:spacing w:before="240" w:after="60"/>
    </w:pPr>
    <w:rPr>
      <w:color w:val="918585"/>
      <w:sz w:val="22"/>
    </w:rPr>
  </w:style>
  <w:style w:type="paragraph" w:customStyle="1" w:styleId="SideHeading">
    <w:name w:val="Side Heading"/>
    <w:basedOn w:val="HeadingBase"/>
    <w:rsid w:val="00F13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3CBE"/>
    <w:pPr>
      <w:numPr>
        <w:numId w:val="12"/>
      </w:numPr>
    </w:pPr>
  </w:style>
  <w:style w:type="paragraph" w:styleId="PlainText">
    <w:name w:val="Plain Text"/>
    <w:basedOn w:val="Normal"/>
    <w:link w:val="PlainTextChar"/>
    <w:rsid w:val="00F13CBE"/>
    <w:rPr>
      <w:sz w:val="20"/>
    </w:rPr>
  </w:style>
  <w:style w:type="character" w:customStyle="1" w:styleId="PlainTextChar">
    <w:name w:val="Plain Text Char"/>
    <w:basedOn w:val="DefaultParagraphFont"/>
    <w:link w:val="PlainText"/>
    <w:rsid w:val="00F13CBE"/>
    <w:rPr>
      <w:rFonts w:ascii="Courier New" w:eastAsia="Times New Roman" w:hAnsi="Courier New" w:cs="Times New Roman"/>
      <w:sz w:val="20"/>
      <w:szCs w:val="20"/>
      <w:lang w:eastAsia="en-US"/>
    </w:rPr>
  </w:style>
  <w:style w:type="character" w:customStyle="1" w:styleId="MenuOption">
    <w:name w:val="Menu Option"/>
    <w:basedOn w:val="DefaultParagraphFont"/>
    <w:rsid w:val="00F13CBE"/>
    <w:rPr>
      <w:b/>
      <w:smallCaps/>
    </w:rPr>
  </w:style>
  <w:style w:type="paragraph" w:customStyle="1" w:styleId="TableListNumber">
    <w:name w:val="Table List Number"/>
    <w:basedOn w:val="ListNumber"/>
    <w:rsid w:val="00F13CBE"/>
    <w:pPr>
      <w:numPr>
        <w:numId w:val="0"/>
      </w:numPr>
    </w:pPr>
  </w:style>
  <w:style w:type="paragraph" w:styleId="TOC4">
    <w:name w:val="toc 4"/>
    <w:basedOn w:val="TOCBase"/>
    <w:next w:val="Normal"/>
    <w:semiHidden/>
    <w:rsid w:val="00F13CBE"/>
    <w:pPr>
      <w:tabs>
        <w:tab w:val="right" w:leader="dot" w:pos="9071"/>
      </w:tabs>
      <w:ind w:left="1701"/>
    </w:pPr>
  </w:style>
  <w:style w:type="paragraph" w:customStyle="1" w:styleId="ListAlpha">
    <w:name w:val="List Alpha"/>
    <w:basedOn w:val="List"/>
    <w:rsid w:val="00F13CBE"/>
    <w:pPr>
      <w:numPr>
        <w:numId w:val="9"/>
      </w:numPr>
    </w:pPr>
  </w:style>
  <w:style w:type="paragraph" w:customStyle="1" w:styleId="ListAlpha2">
    <w:name w:val="List Alpha 2"/>
    <w:basedOn w:val="List2"/>
    <w:rsid w:val="00F13CBE"/>
    <w:pPr>
      <w:numPr>
        <w:numId w:val="8"/>
      </w:numPr>
    </w:pPr>
  </w:style>
  <w:style w:type="paragraph" w:styleId="List2">
    <w:name w:val="List 2"/>
    <w:basedOn w:val="BodyText"/>
    <w:rsid w:val="00F13CBE"/>
    <w:pPr>
      <w:tabs>
        <w:tab w:val="left" w:pos="680"/>
      </w:tabs>
      <w:spacing w:before="60" w:after="60"/>
      <w:ind w:left="680" w:hanging="340"/>
    </w:pPr>
  </w:style>
  <w:style w:type="paragraph" w:styleId="List3">
    <w:name w:val="List 3"/>
    <w:basedOn w:val="BodyText"/>
    <w:rsid w:val="00F13CBE"/>
    <w:pPr>
      <w:tabs>
        <w:tab w:val="left" w:pos="1021"/>
      </w:tabs>
      <w:spacing w:before="60" w:after="60"/>
      <w:ind w:left="1020" w:hanging="340"/>
    </w:pPr>
  </w:style>
  <w:style w:type="paragraph" w:styleId="List4">
    <w:name w:val="List 4"/>
    <w:basedOn w:val="BodyText"/>
    <w:rsid w:val="00F13CBE"/>
    <w:pPr>
      <w:tabs>
        <w:tab w:val="left" w:pos="1361"/>
      </w:tabs>
      <w:spacing w:before="60" w:after="60"/>
      <w:ind w:left="1361" w:hanging="340"/>
    </w:pPr>
  </w:style>
  <w:style w:type="paragraph" w:styleId="List5">
    <w:name w:val="List 5"/>
    <w:basedOn w:val="BodyText"/>
    <w:rsid w:val="00F13CBE"/>
    <w:pPr>
      <w:tabs>
        <w:tab w:val="left" w:pos="1701"/>
      </w:tabs>
      <w:spacing w:before="60" w:after="60"/>
      <w:ind w:left="1701" w:hanging="340"/>
    </w:pPr>
  </w:style>
  <w:style w:type="paragraph" w:styleId="ListBullet4">
    <w:name w:val="List Bullet 4"/>
    <w:basedOn w:val="List4"/>
    <w:rsid w:val="00F13CBE"/>
    <w:pPr>
      <w:numPr>
        <w:numId w:val="3"/>
      </w:numPr>
    </w:pPr>
  </w:style>
  <w:style w:type="paragraph" w:styleId="ListBullet5">
    <w:name w:val="List Bullet 5"/>
    <w:basedOn w:val="List5"/>
    <w:rsid w:val="00F13CBE"/>
    <w:pPr>
      <w:numPr>
        <w:numId w:val="4"/>
      </w:numPr>
    </w:pPr>
  </w:style>
  <w:style w:type="paragraph" w:styleId="ListContinue2">
    <w:name w:val="List Continue 2"/>
    <w:basedOn w:val="List2"/>
    <w:rsid w:val="00F13CBE"/>
    <w:pPr>
      <w:ind w:firstLine="0"/>
    </w:pPr>
  </w:style>
  <w:style w:type="paragraph" w:styleId="ListContinue3">
    <w:name w:val="List Continue 3"/>
    <w:basedOn w:val="List3"/>
    <w:rsid w:val="00F13CBE"/>
    <w:pPr>
      <w:ind w:left="1021" w:firstLine="0"/>
    </w:pPr>
  </w:style>
  <w:style w:type="paragraph" w:styleId="ListContinue4">
    <w:name w:val="List Continue 4"/>
    <w:basedOn w:val="List4"/>
    <w:rsid w:val="00F13CBE"/>
    <w:pPr>
      <w:ind w:firstLine="0"/>
    </w:pPr>
  </w:style>
  <w:style w:type="paragraph" w:styleId="ListContinue5">
    <w:name w:val="List Continue 5"/>
    <w:basedOn w:val="List5"/>
    <w:rsid w:val="00F13CBE"/>
    <w:pPr>
      <w:ind w:firstLine="0"/>
    </w:pPr>
  </w:style>
  <w:style w:type="paragraph" w:styleId="ListNumber3">
    <w:name w:val="List Number 3"/>
    <w:basedOn w:val="List3"/>
    <w:rsid w:val="00F13CBE"/>
    <w:pPr>
      <w:numPr>
        <w:numId w:val="5"/>
      </w:numPr>
    </w:pPr>
  </w:style>
  <w:style w:type="paragraph" w:styleId="ListNumber4">
    <w:name w:val="List Number 4"/>
    <w:basedOn w:val="List4"/>
    <w:rsid w:val="00F13CBE"/>
    <w:pPr>
      <w:numPr>
        <w:numId w:val="6"/>
      </w:numPr>
    </w:pPr>
  </w:style>
  <w:style w:type="paragraph" w:styleId="ListNumber5">
    <w:name w:val="List Number 5"/>
    <w:basedOn w:val="List5"/>
    <w:rsid w:val="00F13CBE"/>
    <w:pPr>
      <w:numPr>
        <w:numId w:val="7"/>
      </w:numPr>
    </w:pPr>
  </w:style>
  <w:style w:type="paragraph" w:styleId="BlockText">
    <w:name w:val="Block Text"/>
    <w:basedOn w:val="Normal"/>
    <w:rsid w:val="00F13CBE"/>
    <w:pPr>
      <w:spacing w:after="120"/>
      <w:ind w:left="1440" w:right="1440"/>
    </w:pPr>
  </w:style>
  <w:style w:type="character" w:customStyle="1" w:styleId="Subscript">
    <w:name w:val="Subscript"/>
    <w:basedOn w:val="DefaultParagraphFont"/>
    <w:rsid w:val="00F13CBE"/>
    <w:rPr>
      <w:sz w:val="16"/>
      <w:vertAlign w:val="subscript"/>
    </w:rPr>
  </w:style>
  <w:style w:type="character" w:customStyle="1" w:styleId="Superscript">
    <w:name w:val="Superscript"/>
    <w:basedOn w:val="DefaultParagraphFont"/>
    <w:rsid w:val="00F13CBE"/>
    <w:rPr>
      <w:sz w:val="16"/>
      <w:vertAlign w:val="superscript"/>
    </w:rPr>
  </w:style>
  <w:style w:type="character" w:customStyle="1" w:styleId="Symbols">
    <w:name w:val="Symbols"/>
    <w:basedOn w:val="DefaultParagraphFont"/>
    <w:rsid w:val="00F13CBE"/>
    <w:rPr>
      <w:rFonts w:ascii="Symbol" w:hAnsi="Symbol"/>
    </w:rPr>
  </w:style>
  <w:style w:type="character" w:customStyle="1" w:styleId="MenuOptions">
    <w:name w:val="Menu Options"/>
    <w:basedOn w:val="DefaultParagraphFont"/>
    <w:rsid w:val="00F13CBE"/>
    <w:rPr>
      <w:rFonts w:ascii="Arial Narrow" w:hAnsi="Arial Narrow"/>
      <w:smallCaps/>
    </w:rPr>
  </w:style>
  <w:style w:type="character" w:customStyle="1" w:styleId="Buttons">
    <w:name w:val="Buttons"/>
    <w:basedOn w:val="DefaultParagraphFont"/>
    <w:rsid w:val="00F13CBE"/>
    <w:rPr>
      <w:b/>
    </w:rPr>
  </w:style>
  <w:style w:type="character" w:customStyle="1" w:styleId="Underlined">
    <w:name w:val="Underlined"/>
    <w:basedOn w:val="DefaultParagraphFont"/>
    <w:rsid w:val="00F13CBE"/>
    <w:rPr>
      <w:u w:val="single"/>
    </w:rPr>
  </w:style>
  <w:style w:type="paragraph" w:customStyle="1" w:styleId="TableBodyTextRight">
    <w:name w:val="Table Body Text Right"/>
    <w:basedOn w:val="TableBodyText"/>
    <w:rsid w:val="00F13CBE"/>
    <w:pPr>
      <w:widowControl w:val="0"/>
      <w:autoSpaceDE w:val="0"/>
      <w:autoSpaceDN w:val="0"/>
      <w:adjustRightInd w:val="0"/>
      <w:jc w:val="right"/>
    </w:pPr>
    <w:rPr>
      <w:rFonts w:cs="Arial"/>
      <w:szCs w:val="18"/>
    </w:rPr>
  </w:style>
  <w:style w:type="paragraph" w:customStyle="1" w:styleId="CopyrightText">
    <w:name w:val="Copyright Text"/>
    <w:basedOn w:val="BodyText"/>
    <w:rsid w:val="00F13CBE"/>
    <w:rPr>
      <w:sz w:val="18"/>
    </w:rPr>
  </w:style>
  <w:style w:type="paragraph" w:customStyle="1" w:styleId="BodySmallRight">
    <w:name w:val="Body Small Right"/>
    <w:basedOn w:val="BodyTextRight"/>
    <w:rsid w:val="00F13CBE"/>
    <w:rPr>
      <w:sz w:val="18"/>
      <w:szCs w:val="18"/>
    </w:rPr>
  </w:style>
  <w:style w:type="paragraph" w:customStyle="1" w:styleId="MarginEdition">
    <w:name w:val="Margin Edition"/>
    <w:basedOn w:val="MarginNote"/>
    <w:rsid w:val="00F13CBE"/>
    <w:pPr>
      <w:spacing w:before="0" w:after="0"/>
    </w:pPr>
    <w:rPr>
      <w:rFonts w:ascii="Times New Roman" w:hAnsi="Times New Roman"/>
      <w:color w:val="999999"/>
    </w:rPr>
  </w:style>
  <w:style w:type="paragraph" w:customStyle="1" w:styleId="Spacer">
    <w:name w:val="Spacer"/>
    <w:basedOn w:val="Normal"/>
    <w:rsid w:val="00F13CBE"/>
    <w:rPr>
      <w:sz w:val="2"/>
      <w:szCs w:val="2"/>
    </w:rPr>
  </w:style>
  <w:style w:type="character" w:customStyle="1" w:styleId="Small">
    <w:name w:val="Small"/>
    <w:basedOn w:val="DefaultParagraphFont"/>
    <w:rsid w:val="00F13CBE"/>
    <w:rPr>
      <w:sz w:val="16"/>
    </w:rPr>
  </w:style>
  <w:style w:type="paragraph" w:customStyle="1" w:styleId="WideTable">
    <w:name w:val="Wide Table"/>
    <w:basedOn w:val="Normal"/>
    <w:rsid w:val="00F13CBE"/>
    <w:pPr>
      <w:ind w:left="-1418"/>
    </w:pPr>
    <w:rPr>
      <w:sz w:val="2"/>
      <w:szCs w:val="2"/>
    </w:rPr>
  </w:style>
  <w:style w:type="character" w:styleId="PageNumber">
    <w:name w:val="page number"/>
    <w:basedOn w:val="DefaultParagraphFont"/>
    <w:rsid w:val="00F13CBE"/>
  </w:style>
  <w:style w:type="paragraph" w:styleId="Quote">
    <w:name w:val="Quote"/>
    <w:basedOn w:val="Heading1"/>
    <w:link w:val="QuoteChar"/>
    <w:qFormat/>
    <w:rsid w:val="00F13CBE"/>
    <w:rPr>
      <w:b w:val="0"/>
      <w:sz w:val="72"/>
      <w:szCs w:val="72"/>
      <w:lang w:val="en-NZ"/>
    </w:rPr>
  </w:style>
  <w:style w:type="character" w:customStyle="1" w:styleId="QuoteChar">
    <w:name w:val="Quote Char"/>
    <w:basedOn w:val="DefaultParagraphFont"/>
    <w:link w:val="Quote"/>
    <w:rsid w:val="00F13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3CBE"/>
    <w:pPr>
      <w:pageBreakBefore/>
    </w:pPr>
  </w:style>
  <w:style w:type="paragraph" w:customStyle="1" w:styleId="Border">
    <w:name w:val="Border"/>
    <w:basedOn w:val="Normal"/>
    <w:qFormat/>
    <w:rsid w:val="00F13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3CBE"/>
    <w:rPr>
      <w:b/>
      <w:bCs/>
      <w:i/>
      <w:iCs/>
      <w:color w:val="auto"/>
    </w:rPr>
  </w:style>
  <w:style w:type="paragraph" w:styleId="IntenseQuote">
    <w:name w:val="Intense Quote"/>
    <w:basedOn w:val="Normal"/>
    <w:next w:val="Normal"/>
    <w:link w:val="IntenseQuoteChar"/>
    <w:uiPriority w:val="30"/>
    <w:qFormat/>
    <w:rsid w:val="00F13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3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3CBE"/>
    <w:rPr>
      <w:smallCaps/>
      <w:color w:val="auto"/>
      <w:u w:val="single"/>
    </w:rPr>
  </w:style>
  <w:style w:type="character" w:styleId="IntenseReference">
    <w:name w:val="Intense Reference"/>
    <w:basedOn w:val="DefaultParagraphFont"/>
    <w:uiPriority w:val="32"/>
    <w:qFormat/>
    <w:rsid w:val="00F13CBE"/>
    <w:rPr>
      <w:b/>
      <w:bCs/>
      <w:smallCaps/>
      <w:color w:val="auto"/>
      <w:spacing w:val="5"/>
      <w:u w:val="single"/>
    </w:rPr>
  </w:style>
  <w:style w:type="paragraph" w:customStyle="1" w:styleId="2ColumnHeading">
    <w:name w:val="2Column Heading"/>
    <w:basedOn w:val="BodyText"/>
    <w:qFormat/>
    <w:rsid w:val="00F13CBE"/>
    <w:pPr>
      <w:spacing w:after="60"/>
      <w:ind w:left="-2268"/>
    </w:pPr>
    <w:rPr>
      <w:b/>
    </w:rPr>
  </w:style>
  <w:style w:type="paragraph" w:customStyle="1" w:styleId="Heading1TOC">
    <w:name w:val="Heading1 TOC"/>
    <w:basedOn w:val="Normal"/>
    <w:qFormat/>
    <w:rsid w:val="00F13CBE"/>
    <w:pPr>
      <w:spacing w:before="240" w:after="120"/>
    </w:pPr>
    <w:rPr>
      <w:rFonts w:ascii="Times New Roman" w:hAnsi="Times New Roman"/>
      <w:b/>
      <w:sz w:val="32"/>
    </w:rPr>
  </w:style>
  <w:style w:type="paragraph" w:customStyle="1" w:styleId="Heading2TOC">
    <w:name w:val="Heading2 TOC"/>
    <w:basedOn w:val="Normal"/>
    <w:qFormat/>
    <w:rsid w:val="00F13CBE"/>
    <w:pPr>
      <w:spacing w:before="240" w:after="60"/>
    </w:pPr>
    <w:rPr>
      <w:rFonts w:ascii="Times New Roman" w:hAnsi="Times New Roman"/>
      <w:b/>
      <w:sz w:val="28"/>
    </w:rPr>
  </w:style>
  <w:style w:type="paragraph" w:styleId="BalloonText">
    <w:name w:val="Balloon Text"/>
    <w:basedOn w:val="Normal"/>
    <w:link w:val="BalloonTextChar"/>
    <w:rsid w:val="00F13CBE"/>
    <w:rPr>
      <w:rFonts w:ascii="Tahoma" w:hAnsi="Tahoma" w:cs="Tahoma"/>
      <w:sz w:val="16"/>
      <w:szCs w:val="16"/>
    </w:rPr>
  </w:style>
  <w:style w:type="character" w:customStyle="1" w:styleId="BalloonTextChar">
    <w:name w:val="Balloon Text Char"/>
    <w:basedOn w:val="DefaultParagraphFont"/>
    <w:link w:val="BalloonText"/>
    <w:rsid w:val="00F13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3C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3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3CBE"/>
    <w:rPr>
      <w:b/>
      <w:color w:val="660033"/>
      <w:spacing w:val="0"/>
    </w:rPr>
  </w:style>
  <w:style w:type="paragraph" w:customStyle="1" w:styleId="Nameditemlist">
    <w:name w:val="Named item list"/>
    <w:basedOn w:val="BodyText"/>
    <w:qFormat/>
    <w:rsid w:val="00F13C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1109</Words>
  <Characters>7091</Characters>
  <Application>Microsoft Office Word</Application>
  <DocSecurity>0</DocSecurity>
  <Lines>236</Lines>
  <Paragraphs>138</Paragraphs>
  <ScaleCrop>false</ScaleCrop>
  <Company>Author-it Software Corporation Ltd.</Company>
  <LinksUpToDate>false</LinksUpToDate>
  <CharactersWithSpaces>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PSPGSD402A Administer government service delivery requirements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2012-11-01T03:09:00Z</dcterms:created>
  <dcterms:modified xsi:type="dcterms:W3CDTF">2012-11-01T03:09:00Z</dcterms:modified>
</cp:coreProperties>
</file>