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FAD" w:rsidP="00557FAD">
      <w:pPr>
        <w:pStyle w:val="Title"/>
      </w:pPr>
      <w:r>
        <w:fldChar w:fldCharType="begin"/>
      </w:r>
      <w:r>
        <w:instrText xml:space="preserve"> TITLE   \* MERGEFORMAT </w:instrText>
      </w:r>
      <w:r>
        <w:fldChar w:fldCharType="separate"/>
      </w:r>
      <w:r>
        <w:t>PSPGOV601B Apply government systems</w:t>
      </w:r>
      <w:r>
        <w:fldChar w:fldCharType="end"/>
      </w:r>
    </w:p>
    <w:p w:rsidR="00557FAD" w:rsidP="00557FAD">
      <w:pPr>
        <w:pStyle w:val="Version"/>
        <w:sectPr w:rsidSect="00213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3E96" w:rsidP="00213E96">
      <w:pPr>
        <w:pStyle w:val="SuperHeading"/>
      </w:pPr>
      <w:r w:rsidRPr="00213E96">
        <w:t>PSPGOV601B Apply government systems</w:t>
      </w:r>
    </w:p>
    <w:p w:rsidR="00000000" w:rsidRPr="00213E96" w:rsidP="00213E96">
      <w:pPr>
        <w:pStyle w:val="SuperHeading"/>
      </w:pPr>
    </w:p>
    <w:p w:rsidR="00000000" w:rsidRPr="00213E96" w:rsidP="00213E96">
      <w:pPr>
        <w:pStyle w:val="Heading1"/>
      </w:pPr>
      <w:bookmarkStart w:id="1" w:name="O_493657"/>
      <w:bookmarkEnd w:id="1"/>
      <w:r w:rsidRPr="00213E96">
        <w:t>Modification History</w:t>
      </w:r>
    </w:p>
    <w:tbl>
      <w:tblPr>
        <w:tblW w:w="0" w:type="auto"/>
        <w:tblLayout w:type="fixed"/>
        <w:tblCellMar>
          <w:left w:w="62" w:type="dxa"/>
          <w:right w:w="62" w:type="dxa"/>
        </w:tblCellMar>
        <w:tblLook w:val="0000"/>
      </w:tblPr>
      <w:tblGrid>
        <w:gridCol w:w="3052"/>
        <w:gridCol w:w="3052"/>
        <w:gridCol w:w="3052"/>
      </w:tblGrid>
      <w:tr w:rsidTr="00557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BodyText"/>
            </w:pPr>
            <w:r w:rsidRPr="00213E9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BodyText"/>
            </w:pPr>
            <w:r w:rsidRPr="00213E9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rPr>
                <w:rStyle w:val="SpecialBold"/>
              </w:rPr>
              <w:t>Comments</w:t>
            </w:r>
          </w:p>
        </w:tc>
      </w:tr>
      <w:tr w:rsidTr="00557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Unit descriptor edited.</w:t>
            </w:r>
          </w:p>
        </w:tc>
      </w:tr>
      <w:tr w:rsidTr="00557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Layout adjusted. No changes to content.</w:t>
            </w:r>
          </w:p>
        </w:tc>
      </w:tr>
      <w:tr w:rsidTr="00557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BodyText"/>
            </w:pPr>
            <w:r w:rsidRPr="00213E96">
              <w:t>Primary release.</w:t>
            </w:r>
          </w:p>
        </w:tc>
      </w:tr>
    </w:tbl>
    <w:p w:rsidR="00557FAD" w:rsidP="00213E96">
      <w:pPr>
        <w:pStyle w:val="BodyText"/>
      </w:pPr>
    </w:p>
    <w:p w:rsidR="00557FAD" w:rsidP="00213E96">
      <w:pPr>
        <w:pStyle w:val="BodyText"/>
      </w:pPr>
    </w:p>
    <w:p w:rsidR="00000000" w:rsidRPr="00213E96" w:rsidP="00213E96">
      <w:pPr>
        <w:pStyle w:val="Heading1"/>
      </w:pPr>
      <w:bookmarkStart w:id="2" w:name="O_493654"/>
      <w:bookmarkEnd w:id="2"/>
      <w:r w:rsidRPr="00213E96">
        <w:t>Unit Descriptor</w:t>
      </w:r>
    </w:p>
    <w:p w:rsidR="00000000" w:rsidRPr="00213E96" w:rsidP="00213E96">
      <w:pPr>
        <w:pStyle w:val="BodyText"/>
      </w:pPr>
      <w:r w:rsidRPr="00213E96">
        <w:t>This unit covers the effective application of government systems to work in the public sector. It includes applying knowledge of linkages betwe</w:t>
      </w:r>
      <w:r w:rsidRPr="00213E96">
        <w:t>en government/other organisations and between governments, and applying knowledge of the broader political context.</w:t>
      </w:r>
    </w:p>
    <w:p w:rsidR="00000000" w:rsidRPr="00213E96" w:rsidP="00213E96">
      <w:pPr>
        <w:pStyle w:val="BodyText"/>
      </w:pPr>
      <w:r w:rsidRPr="00213E96">
        <w:t>In practice, knowledge of government systems is applied in the context of other generalist and specialist work activities such as managing client services, managing financial resources, providing strategic HR services, managing regulatory compliance, manag</w:t>
      </w:r>
      <w:r w:rsidRPr="00213E96">
        <w:t>ing contracts etc.</w:t>
      </w:r>
    </w:p>
    <w:p w:rsidR="00000000" w:rsidRPr="00213E96" w:rsidP="00213E96">
      <w:pPr>
        <w:pStyle w:val="BodyText"/>
      </w:pPr>
      <w:r w:rsidRPr="00213E96">
        <w:t xml:space="preserve">This is one of 3 units of competency in the </w:t>
      </w:r>
      <w:r w:rsidRPr="00213E96">
        <w:rPr>
          <w:rStyle w:val="Emphasis"/>
        </w:rPr>
        <w:t>Working in Government</w:t>
      </w:r>
      <w:r w:rsidRPr="00213E96">
        <w:t xml:space="preserve"> Competency Field that deal with government processes. Related units are:</w:t>
      </w:r>
    </w:p>
    <w:p w:rsidR="00000000" w:rsidRPr="00213E96" w:rsidP="00213E96">
      <w:pPr>
        <w:pStyle w:val="ListBullet"/>
      </w:pPr>
      <w:r w:rsidRPr="00213E96">
        <w:t xml:space="preserve">PSPGOV422A Apply government processes </w:t>
      </w:r>
    </w:p>
    <w:p w:rsidR="00000000" w:rsidRPr="00213E96" w:rsidP="00213E96">
      <w:pPr>
        <w:pStyle w:val="ListBullet"/>
      </w:pPr>
      <w:r w:rsidRPr="00213E96">
        <w:t>PSPGOV515A Develop and use political nous</w:t>
      </w:r>
    </w:p>
    <w:p w:rsidR="00000000" w:rsidRPr="00213E96" w:rsidP="00213E96">
      <w:pPr>
        <w:pStyle w:val="BodyText"/>
      </w:pPr>
      <w:r w:rsidRPr="00213E96">
        <w:t>No licensing, le</w:t>
      </w:r>
      <w:r w:rsidRPr="00213E96">
        <w:t xml:space="preserve">gislative, regulatory or certification requirements apply to this unit at the time of publication </w:t>
      </w:r>
    </w:p>
    <w:p w:rsidR="00000000" w:rsidRPr="00213E96" w:rsidP="00213E96">
      <w:pPr>
        <w:pStyle w:val="AllowPageBreak"/>
      </w:pPr>
    </w:p>
    <w:p w:rsidR="00000000" w:rsidRPr="00213E96" w:rsidP="00213E96">
      <w:pPr>
        <w:pStyle w:val="Heading1"/>
      </w:pPr>
      <w:bookmarkStart w:id="3" w:name="O_493664"/>
      <w:bookmarkEnd w:id="3"/>
      <w:r w:rsidRPr="00213E96">
        <w:t>Application of the Unit</w:t>
      </w:r>
    </w:p>
    <w:p w:rsidR="00000000" w:rsidRPr="00213E96" w:rsidP="00213E96">
      <w:pPr>
        <w:pStyle w:val="BodyText"/>
      </w:pPr>
      <w:r w:rsidRPr="00213E96">
        <w:t>Not applicable.</w:t>
      </w:r>
    </w:p>
    <w:p w:rsidR="00000000" w:rsidRPr="00213E96" w:rsidP="00213E96">
      <w:pPr>
        <w:pStyle w:val="AllowPageBreak"/>
      </w:pPr>
    </w:p>
    <w:p w:rsidR="00000000" w:rsidRPr="00213E96" w:rsidP="00213E96">
      <w:pPr>
        <w:pStyle w:val="Heading1"/>
      </w:pPr>
      <w:bookmarkStart w:id="4" w:name="O_493651"/>
      <w:bookmarkEnd w:id="4"/>
      <w:r w:rsidRPr="00213E96">
        <w:t>Licensing/Regulatory Information</w:t>
      </w:r>
    </w:p>
    <w:p w:rsidR="00000000" w:rsidRPr="00213E96" w:rsidP="00213E96">
      <w:pPr>
        <w:pStyle w:val="BodyText"/>
      </w:pPr>
      <w:r w:rsidRPr="00213E96">
        <w:t>Not applicable.</w:t>
      </w:r>
    </w:p>
    <w:p w:rsidR="00000000" w:rsidRPr="00213E96" w:rsidP="00213E96">
      <w:pPr>
        <w:pStyle w:val="AllowPageBreak"/>
      </w:pPr>
    </w:p>
    <w:p w:rsidR="00000000" w:rsidRPr="00213E96" w:rsidP="00213E96">
      <w:pPr>
        <w:pStyle w:val="Heading1"/>
      </w:pPr>
      <w:bookmarkStart w:id="5" w:name="O_493655"/>
      <w:bookmarkEnd w:id="5"/>
      <w:r w:rsidRPr="00213E96">
        <w:t>Pre-Requisites</w:t>
      </w:r>
    </w:p>
    <w:p w:rsidR="00000000" w:rsidRPr="00213E96" w:rsidP="00213E96">
      <w:pPr>
        <w:pStyle w:val="BodyText"/>
      </w:pPr>
      <w:r w:rsidRPr="00213E96">
        <w:t>Not applicable.</w:t>
      </w:r>
    </w:p>
    <w:p w:rsidR="00000000" w:rsidRPr="00213E96" w:rsidP="00213E96">
      <w:pPr>
        <w:pStyle w:val="AllowPageBreak"/>
      </w:pPr>
    </w:p>
    <w:p w:rsidR="00000000" w:rsidRPr="00213E96" w:rsidP="00213E96">
      <w:pPr>
        <w:pStyle w:val="Heading1"/>
      </w:pPr>
      <w:bookmarkStart w:id="6" w:name="O_493660"/>
      <w:bookmarkEnd w:id="6"/>
      <w:r w:rsidRPr="00213E96">
        <w:t>Employability Skills Information</w:t>
      </w:r>
    </w:p>
    <w:p w:rsidR="00000000" w:rsidRPr="00213E96" w:rsidP="00213E96">
      <w:pPr>
        <w:pStyle w:val="BodyText"/>
      </w:pPr>
      <w:r w:rsidRPr="00213E96">
        <w:t>This unit contains employability skills.</w:t>
      </w:r>
    </w:p>
    <w:p w:rsidR="00000000" w:rsidRPr="00213E96" w:rsidP="00213E96">
      <w:pPr>
        <w:pStyle w:val="AllowPageBreak"/>
      </w:pPr>
    </w:p>
    <w:p w:rsidR="00000000" w:rsidRPr="00213E96" w:rsidP="00213E96">
      <w:pPr>
        <w:pStyle w:val="Heading1"/>
      </w:pPr>
      <w:bookmarkStart w:id="7" w:name="O_493662"/>
      <w:bookmarkEnd w:id="7"/>
      <w:r w:rsidRPr="00213E96">
        <w:t>Elements and Performance Criteria Pre-Content</w:t>
      </w:r>
    </w:p>
    <w:tbl>
      <w:tblPr>
        <w:tblW w:w="9322" w:type="dxa"/>
        <w:tblLayout w:type="fixed"/>
        <w:tblCellMar>
          <w:left w:w="62" w:type="dxa"/>
          <w:right w:w="62" w:type="dxa"/>
        </w:tblCellMar>
        <w:tblLook w:val="0000"/>
      </w:tblPr>
      <w:tblGrid>
        <w:gridCol w:w="2660"/>
        <w:gridCol w:w="6662"/>
      </w:tblGrid>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t xml:space="preserve">Together, performance criteria specify the requirements for competent performance. Text in </w:t>
            </w:r>
            <w:r w:rsidRPr="00213E96">
              <w:rPr>
                <w:rStyle w:val="BoldandItalics"/>
              </w:rPr>
              <w:t xml:space="preserve">bold italics </w:t>
            </w:r>
            <w:r w:rsidRPr="00213E96">
              <w:t>is explained in the Range Statement following.</w:t>
            </w:r>
          </w:p>
        </w:tc>
      </w:tr>
    </w:tbl>
    <w:p w:rsidR="00000000" w:rsidRPr="00213E96" w:rsidP="00213E96">
      <w:pPr>
        <w:pStyle w:val="BodyText"/>
      </w:pPr>
    </w:p>
    <w:p w:rsidR="00000000" w:rsidRPr="00213E96" w:rsidP="00213E96">
      <w:pPr>
        <w:pStyle w:val="AllowPageBreak"/>
      </w:pPr>
    </w:p>
    <w:p w:rsidR="00000000" w:rsidRPr="00213E96" w:rsidP="00213E96">
      <w:pPr>
        <w:pStyle w:val="Heading1"/>
      </w:pPr>
      <w:bookmarkStart w:id="8" w:name="O_493661"/>
      <w:bookmarkEnd w:id="8"/>
      <w:r w:rsidRPr="00213E96">
        <w:t>Elements and Performance Criteria</w:t>
      </w:r>
    </w:p>
    <w:tbl>
      <w:tblPr>
        <w:tblW w:w="9322" w:type="dxa"/>
        <w:tblLayout w:type="fixed"/>
        <w:tblCellMar>
          <w:left w:w="62" w:type="dxa"/>
          <w:right w:w="62" w:type="dxa"/>
        </w:tblCellMar>
        <w:tblLook w:val="0000"/>
      </w:tblPr>
      <w:tblGrid>
        <w:gridCol w:w="2660"/>
        <w:gridCol w:w="6662"/>
      </w:tblGrid>
      <w:tr w:rsidTr="00557FA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rPr>
                <w:rStyle w:val="SpecialBold"/>
              </w:rPr>
              <w:t>PERFORMANCE CRITERIA</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List"/>
              <w:rPr>
                <w:lang w:val="en-NZ"/>
              </w:rPr>
            </w:pPr>
            <w:r w:rsidRPr="00213E96">
              <w:rPr>
                <w:rStyle w:val="SpecialBold"/>
              </w:rPr>
              <w:t>1</w:t>
            </w:r>
            <w:r w:rsidRPr="00213E96">
              <w:t xml:space="preserve">. </w:t>
            </w:r>
            <w:r w:rsidRPr="00213E96">
              <w:tab/>
            </w:r>
            <w:r w:rsidRPr="00213E96">
              <w:rPr>
                <w:rStyle w:val="SpecialBold"/>
              </w:rPr>
              <w:t>Apply knowledge of</w:t>
            </w:r>
            <w:r w:rsidRPr="00213E96">
              <w:rPr>
                <w:rStyle w:val="SpecialBold"/>
              </w:rPr>
              <w:t xml:space="preserve"> organisational linkages</w:t>
            </w:r>
            <w:r w:rsidRPr="00213E96">
              <w:t xml:space="preserve"> </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List"/>
            </w:pPr>
            <w:r w:rsidRPr="00213E96">
              <w:t>1.1</w:t>
            </w:r>
            <w:r w:rsidRPr="00213E96">
              <w:tab/>
            </w:r>
            <w:r w:rsidRPr="00213E96">
              <w:rPr>
                <w:rStyle w:val="BoldandItalics"/>
              </w:rPr>
              <w:t xml:space="preserve">Organisational linkages </w:t>
            </w:r>
            <w:r w:rsidRPr="00213E96">
              <w:t>between government organisations and with quasi-government organisations and non-government organisations are identified and regularly reassessed to maintain currency of information.</w:t>
            </w:r>
          </w:p>
          <w:p w:rsidR="00000000" w:rsidP="00213E96">
            <w:pPr>
              <w:pStyle w:val="List"/>
              <w:rPr>
                <w:lang w:val="en-NZ"/>
              </w:rPr>
            </w:pPr>
            <w:r w:rsidRPr="00213E96">
              <w:t>1.2</w:t>
            </w:r>
            <w:r w:rsidRPr="00213E96">
              <w:tab/>
              <w:t>Decisions, advi</w:t>
            </w:r>
            <w:r w:rsidRPr="00213E96">
              <w:t>ce and actions are taken making effective use of a comprehensive and up-to-date knowledge of these organisational linkages.</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List"/>
              <w:rPr>
                <w:lang w:val="en-NZ"/>
              </w:rPr>
            </w:pPr>
            <w:r w:rsidRPr="00213E96">
              <w:rPr>
                <w:rStyle w:val="SpecialBold"/>
              </w:rPr>
              <w:t>2</w:t>
            </w:r>
            <w:r w:rsidRPr="00213E96">
              <w:t xml:space="preserve">. </w:t>
            </w:r>
            <w:r w:rsidRPr="00213E96">
              <w:tab/>
            </w:r>
            <w:r w:rsidRPr="00213E96">
              <w:rPr>
                <w:rStyle w:val="SpecialBold"/>
              </w:rPr>
              <w:t>Apply knowledge of inter-governmental linkages</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List"/>
            </w:pPr>
            <w:r w:rsidRPr="00213E96">
              <w:t>2.1</w:t>
            </w:r>
            <w:r w:rsidRPr="00213E96">
              <w:tab/>
            </w:r>
            <w:r w:rsidRPr="00213E96">
              <w:rPr>
                <w:rStyle w:val="BoldandItalics"/>
              </w:rPr>
              <w:t>Linkages between governments</w:t>
            </w:r>
            <w:r w:rsidRPr="00213E96">
              <w:t xml:space="preserve"> are identified </w:t>
            </w:r>
            <w:r w:rsidRPr="00213E96">
              <w:t>and regularly reassessed to maintain currency of information.</w:t>
            </w:r>
          </w:p>
          <w:p w:rsidR="00000000" w:rsidP="00213E96">
            <w:pPr>
              <w:pStyle w:val="List"/>
              <w:rPr>
                <w:lang w:val="en-NZ"/>
              </w:rPr>
            </w:pPr>
            <w:r w:rsidRPr="00213E96">
              <w:t>2.2</w:t>
            </w:r>
            <w:r w:rsidRPr="00213E96">
              <w:tab/>
              <w:t>A comprehensive and up-to-date knowledge of the linkages between governments is used in taking decisions, advice and actions.</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List"/>
              <w:rPr>
                <w:lang w:val="en-NZ"/>
              </w:rPr>
            </w:pPr>
            <w:r w:rsidRPr="00213E96">
              <w:rPr>
                <w:rStyle w:val="SpecialBold"/>
              </w:rPr>
              <w:t>3</w:t>
            </w:r>
            <w:r w:rsidRPr="00213E96">
              <w:t xml:space="preserve">. </w:t>
            </w:r>
            <w:r w:rsidRPr="00213E96">
              <w:tab/>
            </w:r>
            <w:r w:rsidRPr="00213E96">
              <w:rPr>
                <w:rStyle w:val="SpecialBold"/>
              </w:rPr>
              <w:t>Apply knowledge of political context</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List"/>
            </w:pPr>
            <w:r w:rsidRPr="00213E96">
              <w:t>3.1</w:t>
            </w:r>
            <w:r w:rsidRPr="00213E96">
              <w:tab/>
              <w:t>Information is sou</w:t>
            </w:r>
            <w:r w:rsidRPr="00213E96">
              <w:t>rced from inside and outside the organisation, and its authenticity and reliability confirmed.</w:t>
            </w:r>
          </w:p>
          <w:p w:rsidR="00000000" w:rsidRPr="00213E96" w:rsidP="00213E96">
            <w:pPr>
              <w:pStyle w:val="List"/>
            </w:pPr>
            <w:r w:rsidRPr="00213E96">
              <w:t>3.2</w:t>
            </w:r>
            <w:r w:rsidRPr="00213E96">
              <w:tab/>
              <w:t xml:space="preserve">An analysis of the </w:t>
            </w:r>
            <w:r w:rsidRPr="00213E96">
              <w:rPr>
                <w:rStyle w:val="BoldandItalics"/>
              </w:rPr>
              <w:t>political</w:t>
            </w:r>
            <w:r w:rsidRPr="00213E96">
              <w:t>, social and economic environment is undertaken that takes into account emerging trends, and current and possible future goals of</w:t>
            </w:r>
            <w:r w:rsidRPr="00213E96">
              <w:t xml:space="preserve"> the organisation.</w:t>
            </w:r>
          </w:p>
          <w:p w:rsidR="00000000" w:rsidRPr="00213E96" w:rsidP="00213E96">
            <w:pPr>
              <w:pStyle w:val="List"/>
            </w:pPr>
            <w:r w:rsidRPr="00213E96">
              <w:t>3.3</w:t>
            </w:r>
            <w:r w:rsidRPr="00213E96">
              <w:tab/>
              <w:t>A comprehensive and up-to-date knowledge of the current political environment is reflected in decisions, advice and actions taken.</w:t>
            </w:r>
          </w:p>
        </w:tc>
      </w:tr>
    </w:tbl>
    <w:p w:rsidR="00000000" w:rsidRPr="00213E96" w:rsidP="00213E96">
      <w:pPr>
        <w:pStyle w:val="BodyText"/>
      </w:pPr>
    </w:p>
    <w:p w:rsidR="00000000" w:rsidRPr="00213E96" w:rsidP="00213E96">
      <w:pPr>
        <w:pStyle w:val="AllowPageBreak"/>
      </w:pPr>
    </w:p>
    <w:p w:rsidR="00000000" w:rsidRPr="00213E96" w:rsidP="00213E96">
      <w:pPr>
        <w:pStyle w:val="Heading1"/>
      </w:pPr>
      <w:bookmarkStart w:id="9" w:name="O_493652"/>
      <w:bookmarkEnd w:id="9"/>
      <w:r w:rsidRPr="00213E96">
        <w:t>Required Skills and Knowledge</w:t>
      </w:r>
    </w:p>
    <w:tbl>
      <w:tblPr>
        <w:tblW w:w="0" w:type="auto"/>
        <w:tblLayout w:type="fixed"/>
        <w:tblCellMar>
          <w:left w:w="62" w:type="dxa"/>
          <w:right w:w="62" w:type="dxa"/>
        </w:tblCellMar>
        <w:tblLook w:val="0000"/>
      </w:tblPr>
      <w:tblGrid>
        <w:gridCol w:w="8544"/>
        <w:gridCol w:w="9"/>
      </w:tblGrid>
      <w:tr w:rsidTr="00557FAD">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t>This section describes the essential skills and knowl</w:t>
            </w:r>
            <w:r w:rsidRPr="00213E96">
              <w:t>edge and their level, required for this unit.</w:t>
            </w:r>
          </w:p>
        </w:tc>
      </w:tr>
      <w:tr w:rsidTr="00557FA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rPr>
                <w:rStyle w:val="SpecialBold"/>
              </w:rPr>
              <w:t>Skill requirements</w:t>
            </w:r>
          </w:p>
          <w:p w:rsidR="00000000" w:rsidRPr="00213E96" w:rsidP="00213E96">
            <w:pPr>
              <w:pStyle w:val="BodyText"/>
            </w:pPr>
            <w:r w:rsidRPr="00213E96">
              <w:t>Look for evidence that confirms skills in:</w:t>
            </w:r>
          </w:p>
          <w:p w:rsidR="00000000" w:rsidRPr="00213E96" w:rsidP="00213E96">
            <w:pPr>
              <w:pStyle w:val="ListBullet"/>
            </w:pPr>
            <w:r w:rsidRPr="00213E96">
              <w:t>locating, accessing and authenticating information</w:t>
            </w:r>
          </w:p>
          <w:p w:rsidR="00000000" w:rsidRPr="00213E96" w:rsidP="00213E96">
            <w:pPr>
              <w:pStyle w:val="ListBullet"/>
            </w:pPr>
            <w:r w:rsidRPr="00213E96">
              <w:t>acquiring, retaining, recalling and communicating information</w:t>
            </w:r>
          </w:p>
          <w:p w:rsidR="00000000" w:rsidRPr="00213E96" w:rsidP="00213E96">
            <w:pPr>
              <w:pStyle w:val="ListBullet"/>
            </w:pPr>
            <w:r w:rsidRPr="00213E96">
              <w:t>applying information and protocols</w:t>
            </w:r>
          </w:p>
          <w:p w:rsidR="00000000" w:rsidRPr="00213E96" w:rsidP="00213E96">
            <w:pPr>
              <w:pStyle w:val="ListBullet"/>
            </w:pPr>
            <w:r w:rsidRPr="00213E96">
              <w:t>discarding redundant information/version control</w:t>
            </w:r>
          </w:p>
          <w:p w:rsidR="00000000" w:rsidRPr="00213E96" w:rsidP="00213E96">
            <w:pPr>
              <w:pStyle w:val="ListBullet"/>
            </w:pPr>
            <w:r w:rsidRPr="00213E96">
              <w:t>dealing with ambiguity and machinery of government changes</w:t>
            </w:r>
          </w:p>
          <w:p w:rsidR="00000000" w:rsidRPr="00213E96" w:rsidP="00213E96">
            <w:pPr>
              <w:pStyle w:val="ListBullet"/>
            </w:pPr>
            <w:r w:rsidRPr="00213E96">
              <w:t>responding to diversity, including gender and disability</w:t>
            </w:r>
          </w:p>
          <w:p w:rsidR="00000000" w:rsidP="00213E96">
            <w:pPr>
              <w:pStyle w:val="ListBullet"/>
              <w:rPr>
                <w:lang w:val="en-NZ"/>
              </w:rPr>
            </w:pPr>
            <w:r w:rsidRPr="00213E96">
              <w:t>applying workplace safety procedures in the context of w</w:t>
            </w:r>
            <w:r w:rsidRPr="00213E96">
              <w:t>ork in the public sector</w:t>
            </w:r>
          </w:p>
        </w:tc>
      </w:tr>
      <w:tr w:rsidTr="00557FA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rPr>
                <w:rStyle w:val="SpecialBold"/>
              </w:rPr>
              <w:t>Knowledge requirements</w:t>
            </w:r>
            <w:r w:rsidRPr="00213E96">
              <w:t xml:space="preserve"> </w:t>
            </w:r>
          </w:p>
          <w:p w:rsidR="00000000" w:rsidRPr="00213E96" w:rsidP="00213E96">
            <w:pPr>
              <w:pStyle w:val="BodyText"/>
            </w:pPr>
            <w:r w:rsidRPr="00213E96">
              <w:t>Look for evidence that confirms knowledge and understanding of:</w:t>
            </w:r>
          </w:p>
          <w:p w:rsidR="00000000" w:rsidRPr="00213E96" w:rsidP="00213E96">
            <w:pPr>
              <w:pStyle w:val="ListBullet"/>
            </w:pPr>
            <w:r w:rsidRPr="00213E96">
              <w:t>organisations in the public and private sector</w:t>
            </w:r>
          </w:p>
          <w:p w:rsidR="00000000" w:rsidRPr="00213E96" w:rsidP="00213E96">
            <w:pPr>
              <w:pStyle w:val="ListBullet"/>
            </w:pPr>
            <w:r w:rsidRPr="00213E96">
              <w:t>public sector policy, legislation, regulations, guidelines, practices</w:t>
            </w:r>
          </w:p>
          <w:p w:rsidR="00000000" w:rsidRPr="00213E96" w:rsidP="00213E96">
            <w:pPr>
              <w:pStyle w:val="ListBullet"/>
            </w:pPr>
            <w:r w:rsidRPr="00213E96">
              <w:t>ethical standards</w:t>
            </w:r>
          </w:p>
          <w:p w:rsidR="00000000" w:rsidRPr="00213E96" w:rsidP="00213E96">
            <w:pPr>
              <w:pStyle w:val="ListBullet"/>
            </w:pPr>
            <w:r w:rsidRPr="00213E96">
              <w:t>govern</w:t>
            </w:r>
            <w:r w:rsidRPr="00213E96">
              <w:t>ance practices</w:t>
            </w:r>
          </w:p>
          <w:p w:rsidR="00000000" w:rsidRPr="00213E96" w:rsidP="00213E96">
            <w:pPr>
              <w:pStyle w:val="ListBullet"/>
            </w:pPr>
            <w:r w:rsidRPr="00213E96">
              <w:t>systems thinking</w:t>
            </w:r>
          </w:p>
          <w:p w:rsidR="00000000" w:rsidRPr="00213E96" w:rsidP="00213E96">
            <w:pPr>
              <w:pStyle w:val="ListBullet"/>
            </w:pPr>
            <w:r w:rsidRPr="00213E96">
              <w:t>inter-organisational communications strategies/protocols</w:t>
            </w:r>
          </w:p>
          <w:p w:rsidR="00000000" w:rsidRPr="00213E96" w:rsidP="00213E96">
            <w:pPr>
              <w:pStyle w:val="ListBullet"/>
            </w:pPr>
            <w:r w:rsidRPr="00213E96">
              <w:t>organisational and public sector power structures and sources of power</w:t>
            </w:r>
          </w:p>
          <w:p w:rsidR="00000000" w:rsidRPr="00213E96" w:rsidP="00213E96">
            <w:pPr>
              <w:pStyle w:val="ListBullet"/>
            </w:pPr>
            <w:r w:rsidRPr="00213E96">
              <w:t>equal employment opportunity, equity and diversity principles</w:t>
            </w:r>
          </w:p>
          <w:p w:rsidR="00000000" w:rsidRPr="00213E96" w:rsidP="00213E96">
            <w:pPr>
              <w:pStyle w:val="ListBullet"/>
            </w:pPr>
            <w:r w:rsidRPr="00213E96">
              <w:t>public sector legislation such as occupational health and safety and environment and sustainability in the context of applying knowledge of government systems</w:t>
            </w:r>
          </w:p>
        </w:tc>
      </w:tr>
    </w:tbl>
    <w:p w:rsidR="00000000" w:rsidRPr="00213E96" w:rsidP="00213E96">
      <w:pPr>
        <w:pStyle w:val="BodyText"/>
      </w:pPr>
    </w:p>
    <w:p w:rsidR="00000000" w:rsidRPr="00213E96" w:rsidP="00213E96">
      <w:pPr>
        <w:pStyle w:val="AllowPageBreak"/>
      </w:pPr>
    </w:p>
    <w:p w:rsidR="00000000" w:rsidRPr="00213E96" w:rsidP="00213E96">
      <w:pPr>
        <w:pStyle w:val="Heading1"/>
      </w:pPr>
      <w:bookmarkStart w:id="10" w:name="O_493658"/>
      <w:bookmarkEnd w:id="10"/>
      <w:r w:rsidRPr="00213E96">
        <w:t>Evidence Guide</w:t>
      </w:r>
    </w:p>
    <w:tbl>
      <w:tblPr>
        <w:tblW w:w="9322" w:type="dxa"/>
        <w:tblLayout w:type="fixed"/>
        <w:tblCellMar>
          <w:left w:w="62" w:type="dxa"/>
          <w:right w:w="62" w:type="dxa"/>
        </w:tblCellMar>
        <w:tblLook w:val="0000"/>
      </w:tblPr>
      <w:tblGrid>
        <w:gridCol w:w="2660"/>
        <w:gridCol w:w="6662"/>
      </w:tblGrid>
      <w:tr w:rsidTr="00557FA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t>The Evidence Guide specifies the evidence required to demonstra</w:t>
            </w:r>
            <w:r w:rsidRPr="00213E96">
              <w:t>te achievement in the unit of competency as a whole. It must be read in conjunction with the Unit descriptor, Performance Criteria, the Range Statement and the Assessment Guidelines for the Public Sector Training Package.</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rPr>
                <w:rStyle w:val="SpecialBold"/>
              </w:rPr>
              <w:t>Units to be assessed together</w:t>
            </w:r>
            <w:r w:rsidRPr="00213E96">
              <w:t xml:space="preserve"> </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ListBullet"/>
            </w:pPr>
            <w:r w:rsidRPr="00213E96">
              <w:rPr>
                <w:rStyle w:val="Emphasis"/>
              </w:rPr>
              <w:t>Pre</w:t>
            </w:r>
            <w:r w:rsidRPr="00213E96">
              <w:t>-</w:t>
            </w:r>
            <w:r w:rsidRPr="00213E96">
              <w:rPr>
                <w:rStyle w:val="Emphasis"/>
              </w:rPr>
              <w:t>requisite</w:t>
            </w:r>
            <w:r w:rsidRPr="00213E96">
              <w:t xml:space="preserve"> units that </w:t>
            </w:r>
            <w:r w:rsidRPr="00213E96">
              <w:rPr>
                <w:rStyle w:val="Underline"/>
              </w:rPr>
              <w:t>must</w:t>
            </w:r>
            <w:r w:rsidRPr="00213E96">
              <w:t xml:space="preserve"> be achieved </w:t>
            </w:r>
            <w:r w:rsidRPr="00213E96">
              <w:rPr>
                <w:rStyle w:val="Underline"/>
              </w:rPr>
              <w:t>prior</w:t>
            </w:r>
            <w:r w:rsidRPr="00213E96">
              <w:t xml:space="preserve"> to this unit:</w:t>
            </w:r>
            <w:r w:rsidRPr="00213E96">
              <w:rPr>
                <w:rStyle w:val="Emphasis"/>
              </w:rPr>
              <w:t>Nil</w:t>
            </w:r>
          </w:p>
          <w:p w:rsidR="00000000" w:rsidRPr="00213E96" w:rsidP="00213E96">
            <w:pPr>
              <w:pStyle w:val="ListBullet"/>
            </w:pPr>
            <w:r w:rsidRPr="00213E96">
              <w:rPr>
                <w:rStyle w:val="Emphasis"/>
              </w:rPr>
              <w:t>Co</w:t>
            </w:r>
            <w:r w:rsidRPr="00213E96">
              <w:t>-</w:t>
            </w:r>
            <w:r w:rsidRPr="00213E96">
              <w:rPr>
                <w:rStyle w:val="Emphasis"/>
              </w:rPr>
              <w:t>requisite</w:t>
            </w:r>
            <w:r w:rsidRPr="00213E96">
              <w:t xml:space="preserve"> units that </w:t>
            </w:r>
            <w:r w:rsidRPr="00213E96">
              <w:rPr>
                <w:rStyle w:val="Underline"/>
              </w:rPr>
              <w:t>must</w:t>
            </w:r>
            <w:r w:rsidRPr="00213E96">
              <w:t xml:space="preserve"> be assessed </w:t>
            </w:r>
            <w:r w:rsidRPr="00213E96">
              <w:rPr>
                <w:rStyle w:val="Underline"/>
              </w:rPr>
              <w:t>with</w:t>
            </w:r>
            <w:r w:rsidRPr="00213E96">
              <w:t xml:space="preserve"> this unit:</w:t>
            </w:r>
            <w:r w:rsidRPr="00213E96">
              <w:rPr>
                <w:rStyle w:val="Emphasis"/>
              </w:rPr>
              <w:t>Nil</w:t>
            </w:r>
          </w:p>
          <w:p w:rsidR="00000000" w:rsidRPr="00213E96" w:rsidP="00213E96">
            <w:pPr>
              <w:pStyle w:val="ListBullet"/>
            </w:pPr>
            <w:r w:rsidRPr="00213E96">
              <w:rPr>
                <w:rStyle w:val="Emphasis"/>
              </w:rPr>
              <w:t>Co</w:t>
            </w:r>
            <w:r w:rsidRPr="00213E96">
              <w:t>-</w:t>
            </w:r>
            <w:r w:rsidRPr="00213E96">
              <w:rPr>
                <w:rStyle w:val="Emphasis"/>
              </w:rPr>
              <w:t>assessed units</w:t>
            </w:r>
            <w:r w:rsidRPr="00213E96">
              <w:t xml:space="preserve"> that </w:t>
            </w:r>
            <w:r w:rsidRPr="00213E96">
              <w:rPr>
                <w:rStyle w:val="Underline"/>
              </w:rPr>
              <w:t>may</w:t>
            </w:r>
            <w:r w:rsidRPr="00213E96">
              <w:t xml:space="preserve"> be asses</w:t>
            </w:r>
            <w:r w:rsidRPr="00213E96">
              <w:t>sed with this unit to increase the efficiency and realism of the assessment process include, but are not limited to:</w:t>
            </w:r>
          </w:p>
          <w:p w:rsidR="00000000" w:rsidRPr="00213E96" w:rsidP="00213E96">
            <w:pPr>
              <w:pStyle w:val="ListBullet2"/>
            </w:pPr>
            <w:r w:rsidRPr="00213E96">
              <w:t>PSPETHC601B Maintain and enhance confidence in public service</w:t>
            </w:r>
          </w:p>
          <w:p w:rsidR="00000000" w:rsidRPr="00213E96" w:rsidP="00213E96">
            <w:pPr>
              <w:pStyle w:val="ListBullet2"/>
            </w:pPr>
            <w:r w:rsidRPr="00213E96">
              <w:t>PSPFIN603A Develop public sector financial strategies</w:t>
            </w:r>
          </w:p>
          <w:p w:rsidR="00000000" w:rsidRPr="00213E96" w:rsidP="00213E96">
            <w:pPr>
              <w:pStyle w:val="ListBullet2"/>
            </w:pPr>
            <w:r w:rsidRPr="00213E96">
              <w:t>PSPFRAU601B Develop fraud control strategy</w:t>
            </w:r>
          </w:p>
          <w:p w:rsidR="00000000" w:rsidRPr="00213E96" w:rsidP="00213E96">
            <w:pPr>
              <w:pStyle w:val="ListBullet2"/>
            </w:pPr>
            <w:r w:rsidRPr="00213E96">
              <w:t xml:space="preserve">PSPGOV602B Establish and maintain strategic networks </w:t>
            </w:r>
          </w:p>
          <w:p w:rsidR="00000000" w:rsidRPr="00213E96" w:rsidP="00213E96">
            <w:pPr>
              <w:pStyle w:val="ListBullet2"/>
            </w:pPr>
            <w:r w:rsidRPr="00213E96">
              <w:t xml:space="preserve">PSPGOV603B Develop a tender submission response </w:t>
            </w:r>
          </w:p>
          <w:p w:rsidR="00000000" w:rsidRPr="00213E96" w:rsidP="00213E96">
            <w:pPr>
              <w:pStyle w:val="ListBullet2"/>
            </w:pPr>
            <w:r w:rsidRPr="00213E96">
              <w:t xml:space="preserve">PSPHR621A Manage organisational design strategies </w:t>
            </w:r>
          </w:p>
          <w:p w:rsidR="00000000" w:rsidRPr="00213E96" w:rsidP="00213E96">
            <w:pPr>
              <w:pStyle w:val="ListBullet2"/>
            </w:pPr>
            <w:r w:rsidRPr="00213E96">
              <w:t>PSPLEGN601B Manage compliance with legislation in the publi</w:t>
            </w:r>
            <w:r w:rsidRPr="00213E96">
              <w:t>c sector</w:t>
            </w:r>
          </w:p>
          <w:p w:rsidR="00000000" w:rsidRPr="00213E96" w:rsidP="00213E96">
            <w:pPr>
              <w:pStyle w:val="ListBullet2"/>
            </w:pPr>
            <w:r w:rsidRPr="00213E96">
              <w:t>PSPMNGT606B Manage quality client service</w:t>
            </w:r>
          </w:p>
          <w:p w:rsidR="00000000" w:rsidRPr="00213E96" w:rsidP="00213E96">
            <w:pPr>
              <w:pStyle w:val="ListBullet2"/>
            </w:pPr>
            <w:r w:rsidRPr="00213E96">
              <w:t>PSPMNGT609B Formulate business strategies</w:t>
            </w:r>
          </w:p>
          <w:p w:rsidR="00000000" w:rsidRPr="00213E96" w:rsidP="00213E96">
            <w:pPr>
              <w:pStyle w:val="ListBullet2"/>
            </w:pPr>
            <w:r w:rsidRPr="00213E96">
              <w:t xml:space="preserve">PSPPM601B Direct complex project activities </w:t>
            </w:r>
          </w:p>
          <w:p w:rsidR="00000000" w:rsidRPr="00213E96" w:rsidP="00213E96">
            <w:pPr>
              <w:pStyle w:val="ListBullet2"/>
            </w:pPr>
            <w:r w:rsidRPr="00213E96">
              <w:t>PSPPROC602B Direct the management of contracts</w:t>
            </w:r>
          </w:p>
          <w:p w:rsidR="00000000" w:rsidP="00213E96">
            <w:pPr>
              <w:pStyle w:val="ListBullet2"/>
              <w:rPr>
                <w:lang w:val="en-NZ"/>
              </w:rPr>
            </w:pPr>
            <w:r w:rsidRPr="00213E96">
              <w:t>PSPSEC602A Manage security awareness</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t>In addition to integrated demonstration of the elements and their related performance criteria, look for evidence that confirms:</w:t>
            </w:r>
          </w:p>
          <w:p w:rsidR="00000000" w:rsidRPr="00213E96" w:rsidP="00213E96">
            <w:pPr>
              <w:pStyle w:val="ListBullet"/>
            </w:pPr>
            <w:r w:rsidRPr="00213E96">
              <w:t xml:space="preserve">the knowledge requirements of this unit </w:t>
            </w:r>
          </w:p>
          <w:p w:rsidR="00000000" w:rsidRPr="00213E96" w:rsidP="00213E96">
            <w:pPr>
              <w:pStyle w:val="ListBullet"/>
            </w:pPr>
            <w:r w:rsidRPr="00213E96">
              <w:t>the skill requirements of this unit</w:t>
            </w:r>
          </w:p>
          <w:p w:rsidR="00000000" w:rsidRPr="00213E96" w:rsidP="00213E96">
            <w:pPr>
              <w:pStyle w:val="ListBullet"/>
            </w:pPr>
            <w:r w:rsidRPr="00213E96">
              <w:t xml:space="preserve">application of Employability Skills as they relate to this unit </w:t>
            </w:r>
          </w:p>
          <w:p w:rsidR="00000000" w:rsidP="00213E96">
            <w:pPr>
              <w:pStyle w:val="ListBullet"/>
              <w:rPr>
                <w:lang w:val="en-NZ"/>
              </w:rPr>
            </w:pPr>
            <w:r w:rsidRPr="00213E96">
              <w:t>application of knowledge of government systems in a range of (3 or more) contexts (or occasions, over time) that may include generalist or specialist work activities such as managing client s</w:t>
            </w:r>
            <w:r w:rsidRPr="00213E96">
              <w:t>ervices, developing financial strategies, managing regulatory compliance, directing contracts etc</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t>These resources include:</w:t>
            </w:r>
          </w:p>
          <w:p w:rsidR="00000000" w:rsidRPr="00213E96" w:rsidP="00213E96">
            <w:pPr>
              <w:pStyle w:val="ListBullet"/>
            </w:pPr>
            <w:r w:rsidRPr="00213E96">
              <w:t xml:space="preserve">public sector legislation and regulations relating to the work area </w:t>
            </w:r>
          </w:p>
          <w:p w:rsidR="00000000" w:rsidRPr="00213E96" w:rsidP="00213E96">
            <w:pPr>
              <w:pStyle w:val="ListBullet"/>
            </w:pPr>
            <w:r w:rsidRPr="00213E96">
              <w:t>organisational stru</w:t>
            </w:r>
            <w:r w:rsidRPr="00213E96">
              <w:t xml:space="preserve">ctures, procedures and protocols </w:t>
            </w:r>
          </w:p>
          <w:p w:rsidR="00000000" w:rsidRPr="00213E96" w:rsidP="00213E96">
            <w:pPr>
              <w:pStyle w:val="ListBullet"/>
            </w:pPr>
            <w:r w:rsidRPr="00213E96">
              <w:t>machinery of government information</w:t>
            </w:r>
          </w:p>
          <w:p w:rsidR="00000000" w:rsidRPr="00213E96" w:rsidP="00213E96">
            <w:pPr>
              <w:pStyle w:val="ListBullet"/>
            </w:pPr>
            <w:r w:rsidRPr="00213E96">
              <w:t>communication technology</w:t>
            </w:r>
          </w:p>
          <w:p w:rsidR="00000000" w:rsidP="00213E96">
            <w:pPr>
              <w:pStyle w:val="ListBullet"/>
              <w:rPr>
                <w:lang w:val="en-NZ"/>
              </w:rPr>
            </w:pPr>
            <w:r w:rsidRPr="00213E96">
              <w:t>case studies and workplace scenarios to capture the range of situations likely to be encountered when applying government systems</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rPr>
                <w:rStyle w:val="SpecialBold"/>
              </w:rPr>
              <w:t>Where and how to assess eviden</w:t>
            </w:r>
            <w:r w:rsidRPr="00213E96">
              <w:rPr>
                <w:rStyle w:val="SpecialBold"/>
              </w:rPr>
              <w:t>ce</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t xml:space="preserve">Valid assessment of this unit requires: </w:t>
            </w:r>
          </w:p>
          <w:p w:rsidR="00000000" w:rsidRPr="00213E96" w:rsidP="00213E96">
            <w:pPr>
              <w:pStyle w:val="ListBullet"/>
            </w:pPr>
            <w:r w:rsidRPr="00213E96">
              <w:t>a workplace environment or one that closely resembles normal work practice and replicates the range of conditions likely to be encountered when applying government systems, including coping with difficulties, ir</w:t>
            </w:r>
            <w:r w:rsidRPr="00213E96">
              <w:t>regularities and breakdowns in routine</w:t>
            </w:r>
          </w:p>
          <w:p w:rsidR="00000000" w:rsidRPr="00213E96" w:rsidP="00213E96">
            <w:pPr>
              <w:pStyle w:val="ListBullet"/>
            </w:pPr>
            <w:r w:rsidRPr="00213E96">
              <w:t xml:space="preserve">application of knowledge of government systems in a range of (3 or more) contexts (or occasions, over time) such as generalist or specialist work activities such as managing client services, managing financial resources, providing strategic human resource </w:t>
            </w:r>
            <w:r w:rsidRPr="00213E96">
              <w:t>services, managing regulatory compliance, directing contracts etc</w:t>
            </w:r>
          </w:p>
          <w:p w:rsidR="00000000" w:rsidRPr="00213E96" w:rsidP="00213E96">
            <w:pPr>
              <w:pStyle w:val="BodyText"/>
            </w:pPr>
            <w:r w:rsidRPr="00213E96">
              <w:t>Assessment methods should reflect workplace demands, such as literacy, and the needs of particular groups, such as:</w:t>
            </w:r>
          </w:p>
          <w:p w:rsidR="00000000" w:rsidRPr="00213E96" w:rsidP="00213E96">
            <w:pPr>
              <w:pStyle w:val="ListBullet"/>
            </w:pPr>
            <w:r w:rsidRPr="00213E96">
              <w:t>people with disabilities</w:t>
            </w:r>
          </w:p>
          <w:p w:rsidR="00000000" w:rsidRPr="00213E96" w:rsidP="00213E96">
            <w:pPr>
              <w:pStyle w:val="ListBullet"/>
            </w:pPr>
            <w:r w:rsidRPr="00213E96">
              <w:t>people from culturally and linguistically divers</w:t>
            </w:r>
            <w:r w:rsidRPr="00213E96">
              <w:t>e backgrounds</w:t>
            </w:r>
          </w:p>
          <w:p w:rsidR="00000000" w:rsidRPr="00213E96" w:rsidP="00213E96">
            <w:pPr>
              <w:pStyle w:val="ListBullet"/>
            </w:pPr>
            <w:r w:rsidRPr="00213E96">
              <w:t>Aboriginal and Torres Strait Islander people</w:t>
            </w:r>
          </w:p>
          <w:p w:rsidR="00000000" w:rsidRPr="00213E96" w:rsidP="00213E96">
            <w:pPr>
              <w:pStyle w:val="ListBullet"/>
            </w:pPr>
            <w:r w:rsidRPr="00213E96">
              <w:t>women</w:t>
            </w:r>
          </w:p>
          <w:p w:rsidR="00000000" w:rsidRPr="00213E96" w:rsidP="00213E96">
            <w:pPr>
              <w:pStyle w:val="ListBullet"/>
            </w:pPr>
            <w:r w:rsidRPr="00213E96">
              <w:t>young people</w:t>
            </w:r>
          </w:p>
          <w:p w:rsidR="00000000" w:rsidRPr="00213E96" w:rsidP="00213E96">
            <w:pPr>
              <w:pStyle w:val="ListBullet"/>
            </w:pPr>
            <w:r w:rsidRPr="00213E96">
              <w:t>older people</w:t>
            </w:r>
          </w:p>
          <w:p w:rsidR="00000000" w:rsidRPr="00213E96" w:rsidP="00213E96">
            <w:pPr>
              <w:pStyle w:val="ListBullet"/>
            </w:pPr>
            <w:r w:rsidRPr="00213E96">
              <w:t>people in rural and remote locations</w:t>
            </w:r>
          </w:p>
          <w:p w:rsidR="00000000" w:rsidRPr="00213E96" w:rsidP="00213E96">
            <w:pPr>
              <w:pStyle w:val="BodyText"/>
            </w:pPr>
            <w:r w:rsidRPr="00213E96">
              <w:t>Assessment methods suitable for valid and reliable assessment of this competency may include, but are not limited to, a combinat</w:t>
            </w:r>
            <w:r w:rsidRPr="00213E96">
              <w:t xml:space="preserve">ion of 2 or more of: </w:t>
            </w:r>
          </w:p>
          <w:p w:rsidR="00000000" w:rsidRPr="00213E96" w:rsidP="00213E96">
            <w:pPr>
              <w:pStyle w:val="ListBullet"/>
            </w:pPr>
            <w:r w:rsidRPr="00213E96">
              <w:t>case studies</w:t>
            </w:r>
          </w:p>
          <w:p w:rsidR="00000000" w:rsidRPr="00213E96" w:rsidP="00213E96">
            <w:pPr>
              <w:pStyle w:val="ListBullet"/>
            </w:pPr>
            <w:r w:rsidRPr="00213E96">
              <w:t xml:space="preserve">portfolios </w:t>
            </w:r>
          </w:p>
          <w:p w:rsidR="00000000" w:rsidRPr="00213E96" w:rsidP="00213E96">
            <w:pPr>
              <w:pStyle w:val="ListBullet"/>
            </w:pPr>
            <w:r w:rsidRPr="00213E96">
              <w:t>projects</w:t>
            </w:r>
          </w:p>
          <w:p w:rsidR="00000000" w:rsidRPr="00213E96" w:rsidP="00213E96">
            <w:pPr>
              <w:pStyle w:val="ListBullet"/>
            </w:pPr>
            <w:r w:rsidRPr="00213E96">
              <w:t>questioning</w:t>
            </w:r>
          </w:p>
          <w:p w:rsidR="00000000" w:rsidRPr="00213E96" w:rsidP="00213E96">
            <w:pPr>
              <w:pStyle w:val="ListBullet"/>
            </w:pPr>
            <w:r w:rsidRPr="00213E96">
              <w:t>scenarios</w:t>
            </w:r>
          </w:p>
          <w:p w:rsidR="00000000" w:rsidP="00213E96">
            <w:pPr>
              <w:pStyle w:val="ListBullet"/>
              <w:rPr>
                <w:lang w:val="en-NZ"/>
              </w:rPr>
            </w:pPr>
            <w:r w:rsidRPr="00213E96">
              <w:t>authenticated evidence from the workplace and/or training courses</w:t>
            </w:r>
          </w:p>
        </w:tc>
      </w:tr>
      <w:tr w:rsidTr="00557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13E96">
            <w:pPr>
              <w:pStyle w:val="BodyText"/>
              <w:rPr>
                <w:lang w:val="en-NZ"/>
              </w:rPr>
            </w:pPr>
            <w:r w:rsidRPr="00213E9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13E96" w:rsidP="00213E96">
            <w:pPr>
              <w:pStyle w:val="BodyText"/>
            </w:pPr>
            <w:r w:rsidRPr="00213E96">
              <w:t>Evidence must be gathered over time</w:t>
            </w:r>
            <w:r w:rsidRPr="00213E96">
              <w:t xml:space="preserve"> in a range of contexts to ensure the person can achieve the unit outcome and apply the competency in different situations or environments</w:t>
            </w:r>
          </w:p>
        </w:tc>
      </w:tr>
    </w:tbl>
    <w:p w:rsidR="00000000" w:rsidRPr="00213E96" w:rsidP="00213E96">
      <w:pPr>
        <w:pStyle w:val="BodyText"/>
      </w:pPr>
    </w:p>
    <w:p w:rsidR="00000000" w:rsidRPr="00213E96" w:rsidP="00213E96">
      <w:pPr>
        <w:pStyle w:val="AllowPageBreak"/>
      </w:pPr>
    </w:p>
    <w:p w:rsidR="00000000" w:rsidRPr="00213E96" w:rsidP="00213E96">
      <w:pPr>
        <w:pStyle w:val="Heading1"/>
      </w:pPr>
      <w:bookmarkStart w:id="11" w:name="O_493653"/>
      <w:bookmarkEnd w:id="11"/>
      <w:r w:rsidRPr="00213E96">
        <w:t>Range Statement</w:t>
      </w:r>
    </w:p>
    <w:tbl>
      <w:tblPr>
        <w:tblW w:w="9322" w:type="dxa"/>
        <w:tblLayout w:type="fixed"/>
        <w:tblCellMar>
          <w:left w:w="62" w:type="dxa"/>
          <w:right w:w="62" w:type="dxa"/>
        </w:tblCellMar>
        <w:tblLook w:val="0000"/>
      </w:tblPr>
      <w:tblGrid>
        <w:gridCol w:w="2660"/>
        <w:gridCol w:w="6662"/>
      </w:tblGrid>
      <w:tr w:rsidTr="00557FA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t>The Range Statement provides information about the context in which the unit of co</w:t>
            </w:r>
            <w:r w:rsidRPr="00213E96">
              <w:t>mpetency is carried out. The variables cater for differences between States and Territories and the Commonwealth, and between organisations and workplaces. They allow for different work requirements, work practices and knowledge. The Range Statement also p</w:t>
            </w:r>
            <w:r w:rsidRPr="00213E96">
              <w:t xml:space="preserve">rovides a focus for assessment. It relates to the unit as a whole. Text in </w:t>
            </w:r>
            <w:r w:rsidRPr="00213E96">
              <w:rPr>
                <w:rStyle w:val="BoldandItalics"/>
              </w:rPr>
              <w:t>bold italics</w:t>
            </w:r>
            <w:r w:rsidRPr="00213E96">
              <w:t xml:space="preserve"> in the Performance Criteria is explained here.</w:t>
            </w:r>
          </w:p>
        </w:tc>
      </w:tr>
      <w:tr w:rsidTr="00557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rPr>
                <w:rStyle w:val="BoldandItalics"/>
              </w:rPr>
              <w:t xml:space="preserve">Organisational linkages </w:t>
            </w:r>
            <w:r w:rsidRPr="00213E96">
              <w:t>may include performance partnerships between: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ListBullet"/>
            </w:pPr>
            <w:r w:rsidRPr="00213E96">
              <w:t>government and</w:t>
            </w:r>
          </w:p>
          <w:p w:rsidR="00000000" w:rsidRPr="00213E96" w:rsidP="00213E96">
            <w:pPr>
              <w:pStyle w:val="ListBullet"/>
            </w:pPr>
            <w:r w:rsidRPr="00213E96">
              <w:t>government organisations and</w:t>
            </w:r>
          </w:p>
          <w:p w:rsidR="00000000" w:rsidRPr="00213E96" w:rsidP="00213E96">
            <w:pPr>
              <w:pStyle w:val="ListBullet"/>
            </w:pPr>
            <w:r w:rsidRPr="00213E96">
              <w:t>quasi-government organisations and</w:t>
            </w:r>
          </w:p>
          <w:p w:rsidR="00000000" w:rsidP="00213E96">
            <w:pPr>
              <w:pStyle w:val="ListBullet"/>
              <w:rPr>
                <w:lang w:val="en-NZ"/>
              </w:rPr>
            </w:pPr>
            <w:r w:rsidRPr="00213E96">
              <w:t>non-government organisations</w:t>
            </w:r>
          </w:p>
        </w:tc>
      </w:tr>
      <w:tr w:rsidTr="00557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rPr>
                <w:rStyle w:val="BoldandItalics"/>
              </w:rPr>
              <w:t>Inter</w:t>
            </w:r>
            <w:r w:rsidRPr="00213E96">
              <w:t>-</w:t>
            </w:r>
            <w:r w:rsidRPr="00213E96">
              <w:rPr>
                <w:rStyle w:val="BoldandItalics"/>
              </w:rPr>
              <w:t xml:space="preserve">governmental linkages </w:t>
            </w:r>
            <w:r w:rsidRPr="00213E96">
              <w:t>may include those between: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ListBullet"/>
            </w:pPr>
            <w:r w:rsidRPr="00213E96">
              <w:t>international governments and</w:t>
            </w:r>
          </w:p>
          <w:p w:rsidR="00000000" w:rsidRPr="00213E96" w:rsidP="00213E96">
            <w:pPr>
              <w:pStyle w:val="ListBullet"/>
            </w:pPr>
            <w:r w:rsidRPr="00213E96">
              <w:t>Australian Federal Government and</w:t>
            </w:r>
          </w:p>
          <w:p w:rsidR="00000000" w:rsidRPr="00213E96" w:rsidP="00213E96">
            <w:pPr>
              <w:pStyle w:val="ListBullet"/>
            </w:pPr>
            <w:r w:rsidRPr="00213E96">
              <w:t>State and Territory Governments and</w:t>
            </w:r>
          </w:p>
          <w:p w:rsidR="00000000" w:rsidP="00213E96">
            <w:pPr>
              <w:pStyle w:val="ListBullet"/>
              <w:rPr>
                <w:lang w:val="en-NZ"/>
              </w:rPr>
            </w:pPr>
            <w:r w:rsidRPr="00213E96">
              <w:t>Local Governments</w:t>
            </w:r>
          </w:p>
        </w:tc>
      </w:tr>
      <w:tr w:rsidTr="00557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E96">
            <w:pPr>
              <w:pStyle w:val="BodyText"/>
              <w:rPr>
                <w:lang w:val="en-NZ"/>
              </w:rPr>
            </w:pPr>
            <w:r w:rsidRPr="00213E96">
              <w:rPr>
                <w:rStyle w:val="BoldandItalics"/>
              </w:rPr>
              <w:t xml:space="preserve">Political </w:t>
            </w:r>
            <w:r w:rsidRPr="00213E96">
              <w:t>enviro</w:t>
            </w:r>
            <w:r w:rsidRPr="00213E96">
              <w:t>nment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E96" w:rsidP="00213E96">
            <w:pPr>
              <w:pStyle w:val="ListBullet"/>
            </w:pPr>
            <w:r w:rsidRPr="00213E96">
              <w:t>political parties and policies</w:t>
            </w:r>
          </w:p>
          <w:p w:rsidR="00000000" w:rsidRPr="00213E96" w:rsidP="00213E96">
            <w:pPr>
              <w:pStyle w:val="ListBullet"/>
            </w:pPr>
            <w:r w:rsidRPr="00213E96">
              <w:t>political evolution and reform</w:t>
            </w:r>
          </w:p>
          <w:p w:rsidR="00000000" w:rsidRPr="00213E96" w:rsidP="00213E96">
            <w:pPr>
              <w:pStyle w:val="ListBullet"/>
            </w:pPr>
            <w:r w:rsidRPr="00213E96">
              <w:t>political powers, processes and activities</w:t>
            </w:r>
          </w:p>
          <w:p w:rsidR="00000000" w:rsidRPr="00213E96" w:rsidP="00213E96">
            <w:pPr>
              <w:pStyle w:val="ListBullet"/>
            </w:pPr>
            <w:r w:rsidRPr="00213E96">
              <w:t>community organisations, lobby groups and other interested parties</w:t>
            </w:r>
          </w:p>
          <w:p w:rsidR="00000000" w:rsidRPr="00213E96" w:rsidP="00213E96">
            <w:pPr>
              <w:pStyle w:val="ListBullet"/>
            </w:pPr>
            <w:r w:rsidRPr="00213E96">
              <w:t>world/regional politics, pacts and agreements</w:t>
            </w:r>
          </w:p>
          <w:p w:rsidR="00000000" w:rsidRPr="00213E96" w:rsidP="00213E96">
            <w:pPr>
              <w:pStyle w:val="ListBullet"/>
            </w:pPr>
            <w:r w:rsidRPr="00213E96">
              <w:t>internal politics of an organisation</w:t>
            </w:r>
          </w:p>
        </w:tc>
      </w:tr>
    </w:tbl>
    <w:p w:rsidR="00557FAD" w:rsidP="00213E96">
      <w:pPr>
        <w:pStyle w:val="BodyText"/>
      </w:pPr>
    </w:p>
    <w:p w:rsidR="00557FAD" w:rsidP="00213E96">
      <w:pPr>
        <w:pStyle w:val="BodyText"/>
      </w:pPr>
    </w:p>
    <w:p w:rsidR="00000000" w:rsidRPr="00213E96" w:rsidP="00213E96">
      <w:pPr>
        <w:pStyle w:val="Heading1"/>
      </w:pPr>
      <w:bookmarkStart w:id="12" w:name="O_493656"/>
      <w:bookmarkEnd w:id="12"/>
      <w:r w:rsidRPr="00213E96">
        <w:t>Unit Sector(s)</w:t>
      </w:r>
    </w:p>
    <w:p w:rsidR="00000000" w:rsidRPr="00213E96" w:rsidP="00213E96">
      <w:pPr>
        <w:pStyle w:val="BodyText"/>
      </w:pPr>
      <w:r w:rsidRPr="00213E96">
        <w:t>Not applicable.</w:t>
      </w:r>
    </w:p>
    <w:p w:rsidR="00000000" w:rsidRPr="00213E96" w:rsidP="00213E96">
      <w:pPr>
        <w:pStyle w:val="AllowPageBreak"/>
      </w:pPr>
    </w:p>
    <w:p w:rsidR="00000000" w:rsidRPr="00213E96" w:rsidP="00213E96">
      <w:pPr>
        <w:pStyle w:val="Heading1"/>
      </w:pPr>
      <w:bookmarkStart w:id="13" w:name="O_493663"/>
      <w:bookmarkEnd w:id="13"/>
      <w:r w:rsidRPr="00213E96">
        <w:t>Competency field</w:t>
      </w:r>
    </w:p>
    <w:p w:rsidR="00000000" w:rsidRPr="00213E96" w:rsidP="00213E96">
      <w:pPr>
        <w:pStyle w:val="BodyText"/>
      </w:pPr>
      <w:r w:rsidRPr="00213E96">
        <w:t>Working in Government.</w:t>
      </w:r>
    </w:p>
    <w:p w:rsidR="00000000" w:rsidRPr="00213E96" w:rsidP="00213E96"/>
    <w:sectPr w:rsidSect="00213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FAD" w:rsidP="00557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AD" w:rsidP="00213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57FAD" w:rsidP="00213E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7FAD" w:rsidP="00213E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96" w:rsidRPr="00557FAD" w:rsidP="00557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AD" w:rsidRPr="002D2AF8" w:rsidP="00213E96">
    <w:pPr>
      <w:pStyle w:val="Header"/>
      <w:framePr w:wrap="around"/>
    </w:pPr>
    <w:r>
      <w:fldChar w:fldCharType="begin"/>
    </w:r>
    <w:r>
      <w:instrText xml:space="preserve"> TITLE   \* MERGEFORMAT </w:instrText>
    </w:r>
    <w:r>
      <w:fldChar w:fldCharType="separate"/>
    </w:r>
    <w:r>
      <w:t>PSPGOV601B Apply government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57FAD" w:rsidP="00213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E4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88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C3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E96"/>
    <w:pPr>
      <w:spacing w:before="360" w:after="60"/>
      <w:outlineLvl w:val="0"/>
    </w:pPr>
    <w:rPr>
      <w:sz w:val="32"/>
    </w:rPr>
  </w:style>
  <w:style w:type="paragraph" w:styleId="Heading2">
    <w:name w:val="heading 2"/>
    <w:basedOn w:val="HeadingBase"/>
    <w:next w:val="BodyText"/>
    <w:link w:val="Heading2Char"/>
    <w:qFormat/>
    <w:rsid w:val="00213E96"/>
    <w:pPr>
      <w:keepLines/>
      <w:spacing w:before="240" w:after="120"/>
      <w:outlineLvl w:val="1"/>
    </w:pPr>
    <w:rPr>
      <w:sz w:val="28"/>
      <w:szCs w:val="40"/>
    </w:rPr>
  </w:style>
  <w:style w:type="paragraph" w:styleId="Heading3">
    <w:name w:val="heading 3"/>
    <w:basedOn w:val="HeadingBase"/>
    <w:next w:val="BodyText"/>
    <w:link w:val="Heading3Char"/>
    <w:qFormat/>
    <w:rsid w:val="00213E96"/>
    <w:pPr>
      <w:spacing w:before="180" w:after="120"/>
      <w:outlineLvl w:val="2"/>
    </w:pPr>
    <w:rPr>
      <w:spacing w:val="-10"/>
      <w:kern w:val="32"/>
    </w:rPr>
  </w:style>
  <w:style w:type="paragraph" w:styleId="Heading4">
    <w:name w:val="heading 4"/>
    <w:basedOn w:val="HeadingBase"/>
    <w:next w:val="BodyText"/>
    <w:link w:val="Heading4Char"/>
    <w:qFormat/>
    <w:rsid w:val="00213E96"/>
    <w:pPr>
      <w:spacing w:before="160" w:after="120"/>
      <w:outlineLvl w:val="3"/>
    </w:pPr>
    <w:rPr>
      <w:sz w:val="22"/>
    </w:rPr>
  </w:style>
  <w:style w:type="paragraph" w:styleId="Heading5">
    <w:name w:val="heading 5"/>
    <w:basedOn w:val="HeadingBase"/>
    <w:next w:val="Normal"/>
    <w:link w:val="Heading5Char"/>
    <w:qFormat/>
    <w:rsid w:val="00213E96"/>
    <w:pPr>
      <w:spacing w:before="80"/>
      <w:outlineLvl w:val="4"/>
    </w:pPr>
    <w:rPr>
      <w:color w:val="918585"/>
      <w:sz w:val="20"/>
    </w:rPr>
  </w:style>
  <w:style w:type="paragraph" w:styleId="Heading6">
    <w:name w:val="heading 6"/>
    <w:basedOn w:val="HeadingBase"/>
    <w:next w:val="Normal"/>
    <w:link w:val="Heading6Char"/>
    <w:qFormat/>
    <w:rsid w:val="00213E96"/>
    <w:pPr>
      <w:spacing w:before="60"/>
      <w:outlineLvl w:val="5"/>
    </w:pPr>
    <w:rPr>
      <w:color w:val="918585"/>
      <w:sz w:val="20"/>
    </w:rPr>
  </w:style>
  <w:style w:type="paragraph" w:styleId="Heading7">
    <w:name w:val="heading 7"/>
    <w:basedOn w:val="Normal"/>
    <w:next w:val="Normal"/>
    <w:link w:val="Heading7Char"/>
    <w:qFormat/>
    <w:rsid w:val="00213E96"/>
    <w:pPr>
      <w:ind w:left="720"/>
      <w:outlineLvl w:val="6"/>
    </w:pPr>
    <w:rPr>
      <w:i/>
    </w:rPr>
  </w:style>
  <w:style w:type="paragraph" w:styleId="Heading8">
    <w:name w:val="heading 8"/>
    <w:basedOn w:val="Normal"/>
    <w:next w:val="Normal"/>
    <w:link w:val="Heading8Char"/>
    <w:qFormat/>
    <w:rsid w:val="00213E96"/>
    <w:pPr>
      <w:ind w:left="720"/>
      <w:outlineLvl w:val="7"/>
    </w:pPr>
    <w:rPr>
      <w:i/>
    </w:rPr>
  </w:style>
  <w:style w:type="paragraph" w:styleId="Heading9">
    <w:name w:val="heading 9"/>
    <w:basedOn w:val="Normal"/>
    <w:next w:val="Normal"/>
    <w:link w:val="Heading9Char"/>
    <w:qFormat/>
    <w:rsid w:val="00213E96"/>
    <w:pPr>
      <w:ind w:left="720"/>
      <w:outlineLvl w:val="8"/>
    </w:pPr>
    <w:rPr>
      <w:i/>
    </w:rPr>
  </w:style>
  <w:style w:type="character" w:default="1" w:styleId="DefaultParagraphFont">
    <w:name w:val="Default Paragraph Font"/>
    <w:uiPriority w:val="1"/>
    <w:unhideWhenUsed/>
    <w:rsid w:val="00213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E96"/>
  </w:style>
  <w:style w:type="character" w:customStyle="1" w:styleId="Heading1Char">
    <w:name w:val="Heading 1 Char"/>
    <w:basedOn w:val="DefaultParagraphFont"/>
    <w:link w:val="Heading1"/>
    <w:rsid w:val="00213E96"/>
    <w:rPr>
      <w:rFonts w:ascii="Times New Roman" w:eastAsia="Times New Roman" w:hAnsi="Times New Roman" w:cs="Times New Roman"/>
      <w:b/>
      <w:sz w:val="32"/>
      <w:szCs w:val="20"/>
      <w:lang w:eastAsia="en-US"/>
    </w:rPr>
  </w:style>
  <w:style w:type="paragraph" w:styleId="BodyText">
    <w:name w:val="Body Text"/>
    <w:basedOn w:val="Normal"/>
    <w:link w:val="BodyTextChar"/>
    <w:rsid w:val="00213E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E96"/>
    <w:rPr>
      <w:rFonts w:ascii="Times New Roman" w:eastAsia="Times New Roman" w:hAnsi="Times New Roman" w:cs="Times New Roman"/>
      <w:sz w:val="24"/>
      <w:lang w:eastAsia="en-US"/>
    </w:rPr>
  </w:style>
  <w:style w:type="paragraph" w:styleId="Footer">
    <w:name w:val="footer"/>
    <w:basedOn w:val="Normal"/>
    <w:link w:val="FooterChar"/>
    <w:rsid w:val="00213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E96"/>
    <w:rPr>
      <w:rFonts w:ascii="Times New Roman" w:eastAsia="Times New Roman" w:hAnsi="Times New Roman" w:cs="Times New Roman"/>
      <w:sz w:val="16"/>
      <w:lang w:eastAsia="en-US"/>
    </w:rPr>
  </w:style>
  <w:style w:type="paragraph" w:styleId="List">
    <w:name w:val="List"/>
    <w:basedOn w:val="BodyText"/>
    <w:next w:val="BodyText"/>
    <w:rsid w:val="00213E96"/>
    <w:pPr>
      <w:tabs>
        <w:tab w:val="left" w:pos="340"/>
      </w:tabs>
      <w:spacing w:before="60" w:after="60"/>
      <w:ind w:left="340" w:hanging="340"/>
    </w:pPr>
  </w:style>
  <w:style w:type="paragraph" w:styleId="ListBullet">
    <w:name w:val="List Bullet"/>
    <w:basedOn w:val="List"/>
    <w:rsid w:val="00213E96"/>
    <w:pPr>
      <w:numPr>
        <w:numId w:val="13"/>
      </w:numPr>
      <w:tabs>
        <w:tab w:val="clear" w:pos="340"/>
      </w:tabs>
      <w:spacing w:before="40" w:after="40"/>
    </w:pPr>
  </w:style>
  <w:style w:type="character" w:customStyle="1" w:styleId="SpecialBold">
    <w:name w:val="Special Bold"/>
    <w:basedOn w:val="DefaultParagraphFont"/>
    <w:rsid w:val="00213E96"/>
    <w:rPr>
      <w:b/>
      <w:spacing w:val="0"/>
    </w:rPr>
  </w:style>
  <w:style w:type="paragraph" w:styleId="ListBullet2">
    <w:name w:val="List Bullet 2"/>
    <w:basedOn w:val="List2"/>
    <w:rsid w:val="00213E96"/>
    <w:pPr>
      <w:numPr>
        <w:numId w:val="14"/>
      </w:numPr>
      <w:tabs>
        <w:tab w:val="clear" w:pos="680"/>
      </w:tabs>
    </w:pPr>
  </w:style>
  <w:style w:type="character" w:styleId="Emphasis">
    <w:name w:val="Emphasis"/>
    <w:basedOn w:val="DefaultParagraphFont"/>
    <w:qFormat/>
    <w:rsid w:val="00213E96"/>
    <w:rPr>
      <w:i/>
    </w:rPr>
  </w:style>
  <w:style w:type="paragraph" w:customStyle="1" w:styleId="SuperHeading">
    <w:name w:val="SuperHeading"/>
    <w:basedOn w:val="Normal"/>
    <w:rsid w:val="00213E96"/>
    <w:pPr>
      <w:spacing w:before="240" w:after="120"/>
      <w:outlineLvl w:val="0"/>
    </w:pPr>
    <w:rPr>
      <w:rFonts w:ascii="Times New Roman" w:hAnsi="Times New Roman"/>
      <w:b/>
      <w:sz w:val="28"/>
    </w:rPr>
  </w:style>
  <w:style w:type="paragraph" w:customStyle="1" w:styleId="AllowPageBreak">
    <w:name w:val="AllowPageBreak"/>
    <w:rsid w:val="00213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13E96"/>
    <w:rPr>
      <w:u w:val="single"/>
    </w:rPr>
  </w:style>
  <w:style w:type="character" w:customStyle="1" w:styleId="BoldandItalics">
    <w:name w:val="Bold and Italics"/>
    <w:qFormat/>
    <w:rsid w:val="00213E96"/>
    <w:rPr>
      <w:b/>
      <w:i/>
      <w:u w:val="none"/>
    </w:rPr>
  </w:style>
  <w:style w:type="character" w:customStyle="1" w:styleId="Heading2Char">
    <w:name w:val="Heading 2 Char"/>
    <w:basedOn w:val="DefaultParagraphFont"/>
    <w:link w:val="Heading2"/>
    <w:rsid w:val="00213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E96"/>
    <w:rPr>
      <w:rFonts w:ascii="Courier New" w:eastAsia="Times New Roman" w:hAnsi="Courier New" w:cs="Times New Roman"/>
      <w:i/>
      <w:szCs w:val="20"/>
      <w:lang w:eastAsia="en-US"/>
    </w:rPr>
  </w:style>
  <w:style w:type="paragraph" w:customStyle="1" w:styleId="HeadingBase">
    <w:name w:val="Heading Base"/>
    <w:rsid w:val="00213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E96"/>
    <w:pPr>
      <w:tabs>
        <w:tab w:val="right" w:leader="dot" w:pos="9072"/>
      </w:tabs>
      <w:ind w:left="567"/>
    </w:pPr>
    <w:rPr>
      <w:szCs w:val="22"/>
    </w:rPr>
  </w:style>
  <w:style w:type="paragraph" w:customStyle="1" w:styleId="TOCBase">
    <w:name w:val="TOC Base"/>
    <w:rsid w:val="00213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E96"/>
    <w:pPr>
      <w:tabs>
        <w:tab w:val="right" w:leader="dot" w:pos="9072"/>
      </w:tabs>
      <w:spacing w:before="40" w:after="40"/>
      <w:ind w:left="284"/>
    </w:pPr>
    <w:rPr>
      <w:rFonts w:ascii="Times New Roman" w:hAnsi="Times New Roman"/>
    </w:rPr>
  </w:style>
  <w:style w:type="paragraph" w:styleId="TOC1">
    <w:name w:val="toc 1"/>
    <w:basedOn w:val="TOCBase"/>
    <w:next w:val="Normal"/>
    <w:rsid w:val="00213E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E96"/>
    <w:pPr>
      <w:spacing w:before="5040"/>
      <w:jc w:val="center"/>
    </w:pPr>
    <w:rPr>
      <w:sz w:val="48"/>
      <w:szCs w:val="72"/>
      <w:lang w:val="en-US"/>
    </w:rPr>
  </w:style>
  <w:style w:type="character" w:customStyle="1" w:styleId="TitleChar">
    <w:name w:val="Title Char"/>
    <w:basedOn w:val="DefaultParagraphFont"/>
    <w:link w:val="Title"/>
    <w:rsid w:val="00213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E96"/>
    <w:pPr>
      <w:tabs>
        <w:tab w:val="left" w:pos="3600"/>
        <w:tab w:val="left" w:pos="3958"/>
      </w:tabs>
    </w:pPr>
  </w:style>
  <w:style w:type="paragraph" w:customStyle="1" w:styleId="Note">
    <w:name w:val="Note"/>
    <w:basedOn w:val="BodyText"/>
    <w:rsid w:val="00213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E96"/>
    <w:pPr>
      <w:framePr w:wrap="auto" w:hAnchor="text" w:y="6049"/>
    </w:pPr>
    <w:rPr>
      <w:color w:val="000000"/>
      <w:sz w:val="40"/>
    </w:rPr>
  </w:style>
  <w:style w:type="paragraph" w:customStyle="1" w:styleId="TOCTitle">
    <w:name w:val="TOCTitle"/>
    <w:basedOn w:val="Heading1"/>
    <w:rsid w:val="00213E96"/>
    <w:pPr>
      <w:spacing w:after="240"/>
      <w:jc w:val="center"/>
      <w:outlineLvl w:val="9"/>
    </w:pPr>
    <w:rPr>
      <w:caps/>
    </w:rPr>
  </w:style>
  <w:style w:type="paragraph" w:customStyle="1" w:styleId="Version">
    <w:name w:val="Version"/>
    <w:rsid w:val="00213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E96"/>
    <w:pPr>
      <w:keepNext w:val="0"/>
      <w:tabs>
        <w:tab w:val="right" w:pos="4176"/>
      </w:tabs>
      <w:ind w:left="198" w:hanging="198"/>
    </w:pPr>
    <w:rPr>
      <w:rFonts w:ascii="Garamond" w:hAnsi="Garamond"/>
    </w:rPr>
  </w:style>
  <w:style w:type="paragraph" w:styleId="IndexHeading">
    <w:name w:val="index heading"/>
    <w:basedOn w:val="Normal"/>
    <w:next w:val="Index1"/>
    <w:semiHidden/>
    <w:rsid w:val="00213E96"/>
    <w:pPr>
      <w:spacing w:before="120" w:after="120"/>
    </w:pPr>
    <w:rPr>
      <w:rFonts w:ascii="Arial" w:hAnsi="Arial"/>
      <w:b/>
      <w:color w:val="918585"/>
      <w:sz w:val="24"/>
    </w:rPr>
  </w:style>
  <w:style w:type="paragraph" w:styleId="Header">
    <w:name w:val="header"/>
    <w:basedOn w:val="Normal"/>
    <w:link w:val="HeaderChar"/>
    <w:rsid w:val="00213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E96"/>
    <w:rPr>
      <w:rFonts w:ascii="Times New Roman" w:eastAsia="Times New Roman" w:hAnsi="Times New Roman" w:cs="Times New Roman"/>
      <w:sz w:val="16"/>
      <w:szCs w:val="20"/>
      <w:lang w:val="en-GB" w:eastAsia="en-US"/>
    </w:rPr>
  </w:style>
  <w:style w:type="paragraph" w:customStyle="1" w:styleId="Chapter">
    <w:name w:val="Chapter"/>
    <w:basedOn w:val="Normal"/>
    <w:rsid w:val="00213E96"/>
    <w:pPr>
      <w:spacing w:before="240"/>
    </w:pPr>
    <w:rPr>
      <w:rFonts w:ascii="Times New Roman" w:hAnsi="Times New Roman"/>
      <w:smallCaps/>
      <w:spacing w:val="80"/>
      <w:sz w:val="28"/>
    </w:rPr>
  </w:style>
  <w:style w:type="paragraph" w:customStyle="1" w:styleId="InChapter">
    <w:name w:val="InChapter"/>
    <w:basedOn w:val="Heading3"/>
    <w:rsid w:val="00213E96"/>
    <w:pPr>
      <w:spacing w:after="240"/>
      <w:outlineLvl w:val="9"/>
    </w:pPr>
    <w:rPr>
      <w:noProof/>
    </w:rPr>
  </w:style>
  <w:style w:type="paragraph" w:styleId="Index2">
    <w:name w:val="index 2"/>
    <w:basedOn w:val="Normal"/>
    <w:next w:val="Normal"/>
    <w:semiHidden/>
    <w:rsid w:val="00213E96"/>
    <w:pPr>
      <w:tabs>
        <w:tab w:val="right" w:pos="4176"/>
      </w:tabs>
      <w:ind w:left="568" w:hanging="284"/>
    </w:pPr>
    <w:rPr>
      <w:rFonts w:ascii="Garamond" w:hAnsi="Garamond"/>
    </w:rPr>
  </w:style>
  <w:style w:type="paragraph" w:customStyle="1" w:styleId="Byline">
    <w:name w:val="Byline"/>
    <w:rsid w:val="00213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E96"/>
    <w:pPr>
      <w:tabs>
        <w:tab w:val="clear" w:pos="3600"/>
        <w:tab w:val="clear" w:pos="3958"/>
      </w:tabs>
      <w:jc w:val="right"/>
    </w:pPr>
  </w:style>
  <w:style w:type="paragraph" w:styleId="Caption">
    <w:name w:val="caption"/>
    <w:basedOn w:val="BodyText"/>
    <w:next w:val="Normal"/>
    <w:qFormat/>
    <w:rsid w:val="00213E96"/>
    <w:pPr>
      <w:framePr w:w="2268" w:hSpace="181" w:vSpace="181" w:wrap="around" w:vAnchor="text" w:hAnchor="page" w:x="1135" w:y="285" w:anchorLock="1"/>
    </w:pPr>
    <w:rPr>
      <w:i/>
    </w:rPr>
  </w:style>
  <w:style w:type="paragraph" w:customStyle="1" w:styleId="MiniTOCTitle">
    <w:name w:val="MiniTOCTitle"/>
    <w:basedOn w:val="Heading4"/>
    <w:rsid w:val="00213E96"/>
    <w:pPr>
      <w:spacing w:before="240"/>
      <w:outlineLvl w:val="9"/>
    </w:pPr>
    <w:rPr>
      <w:noProof/>
      <w:sz w:val="24"/>
    </w:rPr>
  </w:style>
  <w:style w:type="paragraph" w:customStyle="1" w:styleId="MiniTOCItem">
    <w:name w:val="MiniTOCItem"/>
    <w:basedOn w:val="ListBullet"/>
    <w:rsid w:val="00213E96"/>
    <w:pPr>
      <w:numPr>
        <w:numId w:val="0"/>
      </w:numPr>
      <w:tabs>
        <w:tab w:val="right" w:leader="dot" w:pos="6521"/>
      </w:tabs>
      <w:spacing w:before="0" w:after="0"/>
    </w:pPr>
  </w:style>
  <w:style w:type="paragraph" w:customStyle="1" w:styleId="TOFTitle">
    <w:name w:val="TOFTitle"/>
    <w:basedOn w:val="TOCTitle"/>
    <w:rsid w:val="00213E96"/>
  </w:style>
  <w:style w:type="paragraph" w:styleId="TableofFigures">
    <w:name w:val="table of figures"/>
    <w:basedOn w:val="Normal"/>
    <w:next w:val="Normal"/>
    <w:semiHidden/>
    <w:rsid w:val="00213E96"/>
    <w:pPr>
      <w:tabs>
        <w:tab w:val="right" w:leader="dot" w:pos="9072"/>
      </w:tabs>
      <w:ind w:left="970" w:hanging="403"/>
    </w:pPr>
    <w:rPr>
      <w:rFonts w:ascii="Times New Roman" w:hAnsi="Times New Roman"/>
      <w:b/>
    </w:rPr>
  </w:style>
  <w:style w:type="paragraph" w:styleId="ListNumber">
    <w:name w:val="List Number"/>
    <w:basedOn w:val="List"/>
    <w:rsid w:val="00213E96"/>
    <w:pPr>
      <w:numPr>
        <w:numId w:val="11"/>
      </w:numPr>
    </w:pPr>
  </w:style>
  <w:style w:type="character" w:customStyle="1" w:styleId="WingdingSymbols">
    <w:name w:val="Wingding Symbols"/>
    <w:rsid w:val="00213E96"/>
    <w:rPr>
      <w:rFonts w:ascii="Wingdings" w:hAnsi="Wingdings"/>
    </w:rPr>
  </w:style>
  <w:style w:type="paragraph" w:customStyle="1" w:styleId="TableHeading">
    <w:name w:val="Table Heading"/>
    <w:basedOn w:val="HeadingBase"/>
    <w:rsid w:val="00213E96"/>
    <w:pPr>
      <w:keepLines/>
      <w:pBdr>
        <w:bottom w:val="single" w:sz="6" w:space="1" w:color="918585"/>
      </w:pBdr>
      <w:spacing w:before="240"/>
    </w:pPr>
  </w:style>
  <w:style w:type="character" w:customStyle="1" w:styleId="HotSpot">
    <w:name w:val="HotSpot"/>
    <w:rsid w:val="00213E96"/>
    <w:rPr>
      <w:color w:val="0033CC"/>
      <w:u w:val="none"/>
    </w:rPr>
  </w:style>
  <w:style w:type="paragraph" w:customStyle="1" w:styleId="BodyTextRight">
    <w:name w:val="Body Text Right"/>
    <w:basedOn w:val="BodyText"/>
    <w:rsid w:val="00213E96"/>
    <w:pPr>
      <w:spacing w:before="0" w:after="0"/>
      <w:jc w:val="right"/>
    </w:pPr>
  </w:style>
  <w:style w:type="paragraph" w:styleId="Index3">
    <w:name w:val="index 3"/>
    <w:basedOn w:val="ListNumber2"/>
    <w:next w:val="Normal"/>
    <w:semiHidden/>
    <w:rsid w:val="00213E96"/>
    <w:pPr>
      <w:numPr>
        <w:numId w:val="0"/>
      </w:numPr>
      <w:tabs>
        <w:tab w:val="right" w:leader="dot" w:pos="4176"/>
      </w:tabs>
    </w:pPr>
  </w:style>
  <w:style w:type="paragraph" w:styleId="ListNumber2">
    <w:name w:val="List Number 2"/>
    <w:basedOn w:val="List2"/>
    <w:rsid w:val="00213E96"/>
    <w:pPr>
      <w:numPr>
        <w:numId w:val="10"/>
      </w:numPr>
      <w:tabs>
        <w:tab w:val="clear" w:pos="1060"/>
      </w:tabs>
    </w:pPr>
  </w:style>
  <w:style w:type="paragraph" w:customStyle="1" w:styleId="MarginNote">
    <w:name w:val="Margin Note"/>
    <w:basedOn w:val="BodyText"/>
    <w:rsid w:val="00213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E96"/>
    <w:rPr>
      <w:sz w:val="32"/>
    </w:rPr>
  </w:style>
  <w:style w:type="paragraph" w:customStyle="1" w:styleId="HeadingProcedure">
    <w:name w:val="Heading Procedure"/>
    <w:basedOn w:val="HeadingBase"/>
    <w:next w:val="Normal"/>
    <w:rsid w:val="00213E96"/>
    <w:pPr>
      <w:tabs>
        <w:tab w:val="left" w:pos="0"/>
      </w:tabs>
      <w:spacing w:before="120" w:after="60"/>
    </w:pPr>
    <w:rPr>
      <w:i/>
      <w:color w:val="918585"/>
      <w:sz w:val="22"/>
    </w:rPr>
  </w:style>
  <w:style w:type="paragraph" w:customStyle="1" w:styleId="TableBodyText">
    <w:name w:val="Table Body Text"/>
    <w:basedOn w:val="BodyText"/>
    <w:rsid w:val="00213E96"/>
    <w:pPr>
      <w:spacing w:before="60" w:after="60"/>
    </w:pPr>
  </w:style>
  <w:style w:type="paragraph" w:styleId="ListContinue">
    <w:name w:val="List Continue"/>
    <w:basedOn w:val="List"/>
    <w:rsid w:val="00213E96"/>
    <w:pPr>
      <w:ind w:firstLine="0"/>
    </w:pPr>
  </w:style>
  <w:style w:type="paragraph" w:customStyle="1" w:styleId="ListNote">
    <w:name w:val="List Note"/>
    <w:basedOn w:val="List"/>
    <w:rsid w:val="00213E96"/>
    <w:pPr>
      <w:pBdr>
        <w:top w:val="single" w:sz="6" w:space="2" w:color="918585"/>
        <w:bottom w:val="single" w:sz="6" w:space="2" w:color="918585"/>
      </w:pBdr>
      <w:tabs>
        <w:tab w:val="left" w:pos="1021"/>
      </w:tabs>
      <w:ind w:firstLine="0"/>
    </w:pPr>
  </w:style>
  <w:style w:type="paragraph" w:customStyle="1" w:styleId="Warning">
    <w:name w:val="Warning"/>
    <w:basedOn w:val="BodyText"/>
    <w:rsid w:val="00213E96"/>
    <w:pPr>
      <w:shd w:val="clear" w:color="auto" w:fill="D9D9D9"/>
      <w:tabs>
        <w:tab w:val="left" w:pos="992"/>
      </w:tabs>
      <w:ind w:left="119" w:right="119"/>
    </w:pPr>
    <w:rPr>
      <w:sz w:val="20"/>
    </w:rPr>
  </w:style>
  <w:style w:type="paragraph" w:customStyle="1" w:styleId="MarginIcons">
    <w:name w:val="Margin Icons"/>
    <w:basedOn w:val="BodyText"/>
    <w:rsid w:val="00213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E96"/>
    <w:rPr>
      <w:rFonts w:ascii="Courier New" w:hAnsi="Courier New"/>
    </w:rPr>
  </w:style>
  <w:style w:type="paragraph" w:customStyle="1" w:styleId="NoteBullet">
    <w:name w:val="Note Bullet"/>
    <w:basedOn w:val="Note"/>
    <w:rsid w:val="00213E96"/>
    <w:pPr>
      <w:tabs>
        <w:tab w:val="clear" w:pos="680"/>
      </w:tabs>
      <w:spacing w:before="60" w:after="60"/>
    </w:pPr>
  </w:style>
  <w:style w:type="paragraph" w:customStyle="1" w:styleId="SubHeading2">
    <w:name w:val="SubHeading2"/>
    <w:basedOn w:val="HeadingBase"/>
    <w:rsid w:val="00213E96"/>
    <w:pPr>
      <w:spacing w:before="240" w:after="60"/>
    </w:pPr>
    <w:rPr>
      <w:sz w:val="20"/>
    </w:rPr>
  </w:style>
  <w:style w:type="paragraph" w:customStyle="1" w:styleId="SubHeading1">
    <w:name w:val="SubHeading1"/>
    <w:basedOn w:val="HeadingBase"/>
    <w:rsid w:val="00213E96"/>
    <w:pPr>
      <w:spacing w:before="240" w:after="60"/>
    </w:pPr>
    <w:rPr>
      <w:color w:val="918585"/>
      <w:sz w:val="22"/>
    </w:rPr>
  </w:style>
  <w:style w:type="paragraph" w:customStyle="1" w:styleId="SideHeading">
    <w:name w:val="Side Heading"/>
    <w:basedOn w:val="HeadingBase"/>
    <w:rsid w:val="00213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E96"/>
    <w:pPr>
      <w:numPr>
        <w:numId w:val="12"/>
      </w:numPr>
    </w:pPr>
  </w:style>
  <w:style w:type="paragraph" w:styleId="PlainText">
    <w:name w:val="Plain Text"/>
    <w:basedOn w:val="Normal"/>
    <w:link w:val="PlainTextChar"/>
    <w:rsid w:val="00213E96"/>
    <w:rPr>
      <w:sz w:val="20"/>
    </w:rPr>
  </w:style>
  <w:style w:type="character" w:customStyle="1" w:styleId="PlainTextChar">
    <w:name w:val="Plain Text Char"/>
    <w:basedOn w:val="DefaultParagraphFont"/>
    <w:link w:val="PlainText"/>
    <w:rsid w:val="00213E96"/>
    <w:rPr>
      <w:rFonts w:ascii="Courier New" w:eastAsia="Times New Roman" w:hAnsi="Courier New" w:cs="Times New Roman"/>
      <w:sz w:val="20"/>
      <w:szCs w:val="20"/>
      <w:lang w:eastAsia="en-US"/>
    </w:rPr>
  </w:style>
  <w:style w:type="character" w:customStyle="1" w:styleId="MenuOption">
    <w:name w:val="Menu Option"/>
    <w:basedOn w:val="DefaultParagraphFont"/>
    <w:rsid w:val="00213E96"/>
    <w:rPr>
      <w:b/>
      <w:smallCaps/>
    </w:rPr>
  </w:style>
  <w:style w:type="paragraph" w:customStyle="1" w:styleId="TableListNumber">
    <w:name w:val="Table List Number"/>
    <w:basedOn w:val="ListNumber"/>
    <w:rsid w:val="00213E96"/>
    <w:pPr>
      <w:numPr>
        <w:numId w:val="0"/>
      </w:numPr>
    </w:pPr>
  </w:style>
  <w:style w:type="paragraph" w:styleId="TOC4">
    <w:name w:val="toc 4"/>
    <w:basedOn w:val="TOCBase"/>
    <w:next w:val="Normal"/>
    <w:semiHidden/>
    <w:rsid w:val="00213E96"/>
    <w:pPr>
      <w:tabs>
        <w:tab w:val="right" w:leader="dot" w:pos="9071"/>
      </w:tabs>
      <w:ind w:left="1701"/>
    </w:pPr>
  </w:style>
  <w:style w:type="paragraph" w:customStyle="1" w:styleId="ListAlpha">
    <w:name w:val="List Alpha"/>
    <w:basedOn w:val="List"/>
    <w:rsid w:val="00213E96"/>
    <w:pPr>
      <w:numPr>
        <w:numId w:val="9"/>
      </w:numPr>
    </w:pPr>
  </w:style>
  <w:style w:type="paragraph" w:customStyle="1" w:styleId="ListAlpha2">
    <w:name w:val="List Alpha 2"/>
    <w:basedOn w:val="List2"/>
    <w:rsid w:val="00213E96"/>
    <w:pPr>
      <w:numPr>
        <w:numId w:val="8"/>
      </w:numPr>
    </w:pPr>
  </w:style>
  <w:style w:type="paragraph" w:styleId="List2">
    <w:name w:val="List 2"/>
    <w:basedOn w:val="BodyText"/>
    <w:rsid w:val="00213E96"/>
    <w:pPr>
      <w:tabs>
        <w:tab w:val="left" w:pos="680"/>
      </w:tabs>
      <w:spacing w:before="60" w:after="60"/>
      <w:ind w:left="680" w:hanging="340"/>
    </w:pPr>
  </w:style>
  <w:style w:type="paragraph" w:styleId="List3">
    <w:name w:val="List 3"/>
    <w:basedOn w:val="BodyText"/>
    <w:rsid w:val="00213E96"/>
    <w:pPr>
      <w:tabs>
        <w:tab w:val="left" w:pos="1021"/>
      </w:tabs>
      <w:spacing w:before="60" w:after="60"/>
      <w:ind w:left="1020" w:hanging="340"/>
    </w:pPr>
  </w:style>
  <w:style w:type="paragraph" w:styleId="List4">
    <w:name w:val="List 4"/>
    <w:basedOn w:val="BodyText"/>
    <w:rsid w:val="00213E96"/>
    <w:pPr>
      <w:tabs>
        <w:tab w:val="left" w:pos="1361"/>
      </w:tabs>
      <w:spacing w:before="60" w:after="60"/>
      <w:ind w:left="1361" w:hanging="340"/>
    </w:pPr>
  </w:style>
  <w:style w:type="paragraph" w:styleId="List5">
    <w:name w:val="List 5"/>
    <w:basedOn w:val="BodyText"/>
    <w:rsid w:val="00213E96"/>
    <w:pPr>
      <w:tabs>
        <w:tab w:val="left" w:pos="1701"/>
      </w:tabs>
      <w:spacing w:before="60" w:after="60"/>
      <w:ind w:left="1701" w:hanging="340"/>
    </w:pPr>
  </w:style>
  <w:style w:type="paragraph" w:styleId="ListBullet3">
    <w:name w:val="List Bullet 3"/>
    <w:basedOn w:val="List3"/>
    <w:rsid w:val="00213E96"/>
    <w:pPr>
      <w:numPr>
        <w:numId w:val="15"/>
      </w:numPr>
      <w:tabs>
        <w:tab w:val="clear" w:pos="1021"/>
      </w:tabs>
      <w:ind w:left="1037" w:hanging="357"/>
    </w:pPr>
  </w:style>
  <w:style w:type="paragraph" w:styleId="ListBullet4">
    <w:name w:val="List Bullet 4"/>
    <w:basedOn w:val="List4"/>
    <w:rsid w:val="00213E96"/>
    <w:pPr>
      <w:numPr>
        <w:numId w:val="3"/>
      </w:numPr>
    </w:pPr>
  </w:style>
  <w:style w:type="paragraph" w:styleId="ListBullet5">
    <w:name w:val="List Bullet 5"/>
    <w:basedOn w:val="List5"/>
    <w:rsid w:val="00213E96"/>
    <w:pPr>
      <w:numPr>
        <w:numId w:val="4"/>
      </w:numPr>
    </w:pPr>
  </w:style>
  <w:style w:type="paragraph" w:styleId="ListContinue2">
    <w:name w:val="List Continue 2"/>
    <w:basedOn w:val="List2"/>
    <w:rsid w:val="00213E96"/>
    <w:pPr>
      <w:ind w:firstLine="0"/>
    </w:pPr>
  </w:style>
  <w:style w:type="paragraph" w:styleId="ListContinue3">
    <w:name w:val="List Continue 3"/>
    <w:basedOn w:val="List3"/>
    <w:rsid w:val="00213E96"/>
    <w:pPr>
      <w:ind w:left="1021" w:firstLine="0"/>
    </w:pPr>
  </w:style>
  <w:style w:type="paragraph" w:styleId="ListContinue4">
    <w:name w:val="List Continue 4"/>
    <w:basedOn w:val="List4"/>
    <w:rsid w:val="00213E96"/>
    <w:pPr>
      <w:ind w:firstLine="0"/>
    </w:pPr>
  </w:style>
  <w:style w:type="paragraph" w:styleId="ListContinue5">
    <w:name w:val="List Continue 5"/>
    <w:basedOn w:val="List5"/>
    <w:rsid w:val="00213E96"/>
    <w:pPr>
      <w:ind w:firstLine="0"/>
    </w:pPr>
  </w:style>
  <w:style w:type="paragraph" w:styleId="ListNumber3">
    <w:name w:val="List Number 3"/>
    <w:basedOn w:val="List3"/>
    <w:rsid w:val="00213E96"/>
    <w:pPr>
      <w:numPr>
        <w:numId w:val="5"/>
      </w:numPr>
    </w:pPr>
  </w:style>
  <w:style w:type="paragraph" w:styleId="ListNumber4">
    <w:name w:val="List Number 4"/>
    <w:basedOn w:val="List4"/>
    <w:rsid w:val="00213E96"/>
    <w:pPr>
      <w:numPr>
        <w:numId w:val="6"/>
      </w:numPr>
    </w:pPr>
  </w:style>
  <w:style w:type="paragraph" w:styleId="ListNumber5">
    <w:name w:val="List Number 5"/>
    <w:basedOn w:val="List5"/>
    <w:rsid w:val="00213E96"/>
    <w:pPr>
      <w:numPr>
        <w:numId w:val="7"/>
      </w:numPr>
    </w:pPr>
  </w:style>
  <w:style w:type="paragraph" w:styleId="BlockText">
    <w:name w:val="Block Text"/>
    <w:basedOn w:val="Normal"/>
    <w:rsid w:val="00213E96"/>
    <w:pPr>
      <w:spacing w:after="120"/>
      <w:ind w:left="1440" w:right="1440"/>
    </w:pPr>
  </w:style>
  <w:style w:type="character" w:customStyle="1" w:styleId="Subscript">
    <w:name w:val="Subscript"/>
    <w:basedOn w:val="DefaultParagraphFont"/>
    <w:rsid w:val="00213E96"/>
    <w:rPr>
      <w:sz w:val="16"/>
      <w:vertAlign w:val="subscript"/>
    </w:rPr>
  </w:style>
  <w:style w:type="character" w:customStyle="1" w:styleId="Superscript">
    <w:name w:val="Superscript"/>
    <w:basedOn w:val="DefaultParagraphFont"/>
    <w:rsid w:val="00213E96"/>
    <w:rPr>
      <w:sz w:val="16"/>
      <w:vertAlign w:val="superscript"/>
    </w:rPr>
  </w:style>
  <w:style w:type="character" w:customStyle="1" w:styleId="Symbols">
    <w:name w:val="Symbols"/>
    <w:basedOn w:val="DefaultParagraphFont"/>
    <w:rsid w:val="00213E96"/>
    <w:rPr>
      <w:rFonts w:ascii="Symbol" w:hAnsi="Symbol"/>
    </w:rPr>
  </w:style>
  <w:style w:type="character" w:customStyle="1" w:styleId="MenuOptions">
    <w:name w:val="Menu Options"/>
    <w:basedOn w:val="DefaultParagraphFont"/>
    <w:rsid w:val="00213E96"/>
    <w:rPr>
      <w:rFonts w:ascii="Arial Narrow" w:hAnsi="Arial Narrow"/>
      <w:smallCaps/>
    </w:rPr>
  </w:style>
  <w:style w:type="character" w:customStyle="1" w:styleId="Buttons">
    <w:name w:val="Buttons"/>
    <w:basedOn w:val="DefaultParagraphFont"/>
    <w:rsid w:val="00213E96"/>
    <w:rPr>
      <w:b/>
    </w:rPr>
  </w:style>
  <w:style w:type="character" w:customStyle="1" w:styleId="Underlined">
    <w:name w:val="Underlined"/>
    <w:basedOn w:val="DefaultParagraphFont"/>
    <w:rsid w:val="00213E96"/>
    <w:rPr>
      <w:u w:val="single"/>
    </w:rPr>
  </w:style>
  <w:style w:type="paragraph" w:customStyle="1" w:styleId="TableBodyTextRight">
    <w:name w:val="Table Body Text Right"/>
    <w:basedOn w:val="TableBodyText"/>
    <w:rsid w:val="00213E96"/>
    <w:pPr>
      <w:widowControl w:val="0"/>
      <w:autoSpaceDE w:val="0"/>
      <w:autoSpaceDN w:val="0"/>
      <w:adjustRightInd w:val="0"/>
      <w:jc w:val="right"/>
    </w:pPr>
    <w:rPr>
      <w:rFonts w:cs="Arial"/>
      <w:szCs w:val="18"/>
    </w:rPr>
  </w:style>
  <w:style w:type="paragraph" w:customStyle="1" w:styleId="CopyrightText">
    <w:name w:val="Copyright Text"/>
    <w:basedOn w:val="BodyText"/>
    <w:rsid w:val="00213E96"/>
    <w:rPr>
      <w:sz w:val="18"/>
    </w:rPr>
  </w:style>
  <w:style w:type="paragraph" w:customStyle="1" w:styleId="BodySmallRight">
    <w:name w:val="Body Small Right"/>
    <w:basedOn w:val="BodyTextRight"/>
    <w:rsid w:val="00213E96"/>
    <w:rPr>
      <w:sz w:val="18"/>
      <w:szCs w:val="18"/>
    </w:rPr>
  </w:style>
  <w:style w:type="paragraph" w:customStyle="1" w:styleId="MarginEdition">
    <w:name w:val="Margin Edition"/>
    <w:basedOn w:val="MarginNote"/>
    <w:rsid w:val="00213E96"/>
    <w:pPr>
      <w:spacing w:before="0" w:after="0"/>
    </w:pPr>
    <w:rPr>
      <w:rFonts w:ascii="Times New Roman" w:hAnsi="Times New Roman"/>
      <w:color w:val="999999"/>
    </w:rPr>
  </w:style>
  <w:style w:type="paragraph" w:customStyle="1" w:styleId="Spacer">
    <w:name w:val="Spacer"/>
    <w:basedOn w:val="Normal"/>
    <w:rsid w:val="00213E96"/>
    <w:rPr>
      <w:sz w:val="2"/>
      <w:szCs w:val="2"/>
    </w:rPr>
  </w:style>
  <w:style w:type="character" w:customStyle="1" w:styleId="Small">
    <w:name w:val="Small"/>
    <w:basedOn w:val="DefaultParagraphFont"/>
    <w:rsid w:val="00213E96"/>
    <w:rPr>
      <w:sz w:val="16"/>
    </w:rPr>
  </w:style>
  <w:style w:type="paragraph" w:customStyle="1" w:styleId="WideTable">
    <w:name w:val="Wide Table"/>
    <w:basedOn w:val="Normal"/>
    <w:rsid w:val="00213E96"/>
    <w:pPr>
      <w:ind w:left="-1418"/>
    </w:pPr>
    <w:rPr>
      <w:sz w:val="2"/>
      <w:szCs w:val="2"/>
    </w:rPr>
  </w:style>
  <w:style w:type="character" w:styleId="PageNumber">
    <w:name w:val="page number"/>
    <w:basedOn w:val="DefaultParagraphFont"/>
    <w:rsid w:val="00213E96"/>
  </w:style>
  <w:style w:type="paragraph" w:styleId="Quote">
    <w:name w:val="Quote"/>
    <w:basedOn w:val="Heading1"/>
    <w:link w:val="QuoteChar"/>
    <w:qFormat/>
    <w:rsid w:val="00213E96"/>
    <w:rPr>
      <w:b w:val="0"/>
      <w:sz w:val="72"/>
      <w:szCs w:val="72"/>
      <w:lang w:val="en-NZ"/>
    </w:rPr>
  </w:style>
  <w:style w:type="character" w:customStyle="1" w:styleId="QuoteChar">
    <w:name w:val="Quote Char"/>
    <w:basedOn w:val="DefaultParagraphFont"/>
    <w:link w:val="Quote"/>
    <w:rsid w:val="00213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E96"/>
    <w:pPr>
      <w:pageBreakBefore/>
    </w:pPr>
  </w:style>
  <w:style w:type="paragraph" w:customStyle="1" w:styleId="Border">
    <w:name w:val="Border"/>
    <w:basedOn w:val="Normal"/>
    <w:qFormat/>
    <w:rsid w:val="00213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E96"/>
    <w:rPr>
      <w:b/>
      <w:bCs/>
      <w:i/>
      <w:iCs/>
      <w:color w:val="auto"/>
    </w:rPr>
  </w:style>
  <w:style w:type="paragraph" w:styleId="IntenseQuote">
    <w:name w:val="Intense Quote"/>
    <w:basedOn w:val="Normal"/>
    <w:next w:val="Normal"/>
    <w:link w:val="IntenseQuoteChar"/>
    <w:uiPriority w:val="30"/>
    <w:qFormat/>
    <w:rsid w:val="00213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E96"/>
    <w:rPr>
      <w:smallCaps/>
      <w:color w:val="auto"/>
      <w:u w:val="single"/>
    </w:rPr>
  </w:style>
  <w:style w:type="character" w:styleId="IntenseReference">
    <w:name w:val="Intense Reference"/>
    <w:basedOn w:val="DefaultParagraphFont"/>
    <w:uiPriority w:val="32"/>
    <w:qFormat/>
    <w:rsid w:val="00213E96"/>
    <w:rPr>
      <w:b/>
      <w:bCs/>
      <w:smallCaps/>
      <w:color w:val="auto"/>
      <w:spacing w:val="5"/>
      <w:u w:val="single"/>
    </w:rPr>
  </w:style>
  <w:style w:type="paragraph" w:customStyle="1" w:styleId="2ColumnHeading">
    <w:name w:val="2Column Heading"/>
    <w:basedOn w:val="BodyText"/>
    <w:qFormat/>
    <w:rsid w:val="00213E96"/>
    <w:pPr>
      <w:spacing w:after="60"/>
      <w:ind w:left="-2268"/>
    </w:pPr>
    <w:rPr>
      <w:b/>
    </w:rPr>
  </w:style>
  <w:style w:type="paragraph" w:customStyle="1" w:styleId="Heading1TOC">
    <w:name w:val="Heading1 TOC"/>
    <w:basedOn w:val="Normal"/>
    <w:qFormat/>
    <w:rsid w:val="00213E96"/>
    <w:pPr>
      <w:spacing w:before="240" w:after="120"/>
    </w:pPr>
    <w:rPr>
      <w:rFonts w:ascii="Times New Roman" w:hAnsi="Times New Roman"/>
      <w:b/>
      <w:sz w:val="32"/>
    </w:rPr>
  </w:style>
  <w:style w:type="paragraph" w:customStyle="1" w:styleId="Heading2TOC">
    <w:name w:val="Heading2 TOC"/>
    <w:basedOn w:val="Normal"/>
    <w:qFormat/>
    <w:rsid w:val="00213E96"/>
    <w:pPr>
      <w:spacing w:before="240" w:after="60"/>
    </w:pPr>
    <w:rPr>
      <w:rFonts w:ascii="Times New Roman" w:hAnsi="Times New Roman"/>
      <w:b/>
      <w:sz w:val="28"/>
    </w:rPr>
  </w:style>
  <w:style w:type="paragraph" w:styleId="BalloonText">
    <w:name w:val="Balloon Text"/>
    <w:basedOn w:val="Normal"/>
    <w:link w:val="BalloonTextChar"/>
    <w:rsid w:val="00213E96"/>
    <w:rPr>
      <w:rFonts w:ascii="Tahoma" w:hAnsi="Tahoma" w:cs="Tahoma"/>
      <w:sz w:val="16"/>
      <w:szCs w:val="16"/>
    </w:rPr>
  </w:style>
  <w:style w:type="character" w:customStyle="1" w:styleId="BalloonTextChar">
    <w:name w:val="Balloon Text Char"/>
    <w:basedOn w:val="DefaultParagraphFont"/>
    <w:link w:val="BalloonText"/>
    <w:rsid w:val="00213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E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E96"/>
    <w:rPr>
      <w:b/>
      <w:color w:val="660033"/>
      <w:spacing w:val="0"/>
    </w:rPr>
  </w:style>
  <w:style w:type="paragraph" w:customStyle="1" w:styleId="Nameditemlist">
    <w:name w:val="Named item list"/>
    <w:basedOn w:val="BodyText"/>
    <w:qFormat/>
    <w:rsid w:val="00213E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7706</Characters>
  <Application>Microsoft Office Word</Application>
  <DocSecurity>0</DocSecurity>
  <Lines>241</Lines>
  <Paragraphs>144</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PSPGOV601B Apply government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2012-11-01T03:14:00Z</dcterms:created>
  <dcterms:modified xsi:type="dcterms:W3CDTF">2012-11-01T03:14:00Z</dcterms:modified>
</cp:coreProperties>
</file>