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7B0" w:rsidP="001107B0">
      <w:pPr>
        <w:pStyle w:val="Title"/>
      </w:pPr>
      <w:r>
        <w:fldChar w:fldCharType="begin"/>
      </w:r>
      <w:r>
        <w:instrText xml:space="preserve"> TITLE   \* MERGEFORMAT </w:instrText>
      </w:r>
      <w:r>
        <w:fldChar w:fldCharType="separate"/>
      </w:r>
      <w:r>
        <w:t>PSPGOV523A Interrogate and analyse statistical data</w:t>
      </w:r>
      <w:r>
        <w:fldChar w:fldCharType="end"/>
      </w:r>
    </w:p>
    <w:p w:rsidR="001107B0" w:rsidP="001107B0">
      <w:pPr>
        <w:pStyle w:val="Version"/>
        <w:sectPr w:rsidSect="00EF0D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F0DCC" w:rsidP="00EF0DCC">
      <w:pPr>
        <w:pStyle w:val="SuperHeading"/>
      </w:pPr>
      <w:r w:rsidRPr="00EF0DCC">
        <w:t>PSPGOV523A Interrogate and analyse statistical data</w:t>
      </w:r>
    </w:p>
    <w:p w:rsidR="00000000" w:rsidRPr="00EF0DCC" w:rsidP="00EF0DCC">
      <w:pPr>
        <w:pStyle w:val="SuperHeading"/>
      </w:pPr>
    </w:p>
    <w:p w:rsidR="00000000" w:rsidRPr="00EF0DCC" w:rsidP="00EF0DCC">
      <w:pPr>
        <w:pStyle w:val="Heading1"/>
      </w:pPr>
      <w:bookmarkStart w:id="1" w:name="O_493623"/>
      <w:bookmarkEnd w:id="1"/>
      <w:r w:rsidRPr="00EF0DCC">
        <w:t>Modification History</w:t>
      </w:r>
    </w:p>
    <w:tbl>
      <w:tblPr>
        <w:tblW w:w="0" w:type="auto"/>
        <w:tblLayout w:type="fixed"/>
        <w:tblCellMar>
          <w:left w:w="62" w:type="dxa"/>
          <w:right w:w="62" w:type="dxa"/>
        </w:tblCellMar>
        <w:tblLook w:val="0000"/>
      </w:tblPr>
      <w:tblGrid>
        <w:gridCol w:w="3052"/>
        <w:gridCol w:w="3052"/>
        <w:gridCol w:w="3052"/>
      </w:tblGrid>
      <w:tr w:rsidTr="001107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DCC" w:rsidP="00EF0DCC">
            <w:pPr>
              <w:pStyle w:val="BodyText"/>
            </w:pPr>
            <w:r w:rsidRPr="00EF0DC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DCC" w:rsidP="00EF0DCC">
            <w:pPr>
              <w:pStyle w:val="BodyText"/>
            </w:pPr>
            <w:r w:rsidRPr="00EF0DC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rPr>
                <w:rStyle w:val="SpecialBold"/>
              </w:rPr>
              <w:t>Comments</w:t>
            </w:r>
          </w:p>
        </w:tc>
      </w:tr>
      <w:tr w:rsidTr="001107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t>Unit descriptor, evidence guide, requ</w:t>
            </w:r>
            <w:r w:rsidRPr="00EF0DCC">
              <w:t>ired skills and knowledge and range statement edited.</w:t>
            </w:r>
          </w:p>
        </w:tc>
      </w:tr>
      <w:tr w:rsidTr="001107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t>Layout adjusted. No changes to content.</w:t>
            </w:r>
          </w:p>
        </w:tc>
      </w:tr>
      <w:tr w:rsidTr="001107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DCC" w:rsidP="00EF0DCC">
            <w:pPr>
              <w:pStyle w:val="BodyText"/>
            </w:pPr>
            <w:r w:rsidRPr="00EF0DCC">
              <w:t>Primary release.</w:t>
            </w:r>
          </w:p>
        </w:tc>
      </w:tr>
    </w:tbl>
    <w:p w:rsidR="001107B0" w:rsidP="00EF0DCC">
      <w:pPr>
        <w:pStyle w:val="BodyText"/>
      </w:pPr>
    </w:p>
    <w:p w:rsidR="001107B0" w:rsidP="00EF0DCC">
      <w:pPr>
        <w:pStyle w:val="BodyText"/>
      </w:pPr>
    </w:p>
    <w:p w:rsidR="00000000" w:rsidRPr="00EF0DCC" w:rsidP="00EF0DCC">
      <w:pPr>
        <w:pStyle w:val="Heading1"/>
      </w:pPr>
      <w:bookmarkStart w:id="2" w:name="O_493626"/>
      <w:bookmarkEnd w:id="2"/>
      <w:r w:rsidRPr="00EF0DCC">
        <w:t>Unit Descriptor</w:t>
      </w:r>
    </w:p>
    <w:p w:rsidR="00000000" w:rsidRPr="00EF0DCC" w:rsidP="00EF0DCC">
      <w:pPr>
        <w:pStyle w:val="BodyText"/>
      </w:pPr>
      <w:r w:rsidRPr="00EF0DCC">
        <w:t>This unit describes the performance outcomes</w:t>
      </w:r>
      <w:r w:rsidRPr="00EF0DCC">
        <w:t xml:space="preserve">, skills and knowledge required to apply techniques to analyse statistical data. It includes planning the analysis, applying statistical concepts and processes, determining strengths and weaknesses of the analysis and producing further statistics. </w:t>
      </w:r>
    </w:p>
    <w:p w:rsidR="00000000" w:rsidRPr="00EF0DCC" w:rsidP="00EF0DCC">
      <w:pPr>
        <w:pStyle w:val="BodyText"/>
      </w:pPr>
      <w:r w:rsidRPr="00EF0DCC">
        <w:t>No lice</w:t>
      </w:r>
      <w:r w:rsidRPr="00EF0DCC">
        <w:t>nsing, legislative, regulatory or certification requirements apply to this unit at the time of endorsement.</w:t>
      </w:r>
    </w:p>
    <w:p w:rsidR="00000000" w:rsidRPr="00EF0DCC" w:rsidP="00EF0DCC">
      <w:pPr>
        <w:pStyle w:val="AllowPageBreak"/>
      </w:pPr>
    </w:p>
    <w:p w:rsidR="00000000" w:rsidRPr="00EF0DCC" w:rsidP="00EF0DCC">
      <w:pPr>
        <w:pStyle w:val="Heading1"/>
      </w:pPr>
      <w:bookmarkStart w:id="3" w:name="O_493634"/>
      <w:bookmarkEnd w:id="3"/>
      <w:r w:rsidRPr="00EF0DCC">
        <w:t>Application of the Unit</w:t>
      </w:r>
    </w:p>
    <w:p w:rsidR="00000000" w:rsidRPr="00EF0DCC" w:rsidP="00EF0DCC">
      <w:pPr>
        <w:pStyle w:val="BodyText"/>
      </w:pPr>
      <w:r w:rsidRPr="00EF0DCC">
        <w:t>Working in Government</w:t>
      </w:r>
    </w:p>
    <w:p w:rsidR="00000000" w:rsidRPr="00EF0DCC" w:rsidP="00EF0DCC">
      <w:pPr>
        <w:pStyle w:val="AllowPageBreak"/>
      </w:pPr>
    </w:p>
    <w:p w:rsidR="00000000" w:rsidRPr="00EF0DCC" w:rsidP="00EF0DCC">
      <w:pPr>
        <w:pStyle w:val="Heading1"/>
      </w:pPr>
      <w:bookmarkStart w:id="4" w:name="O_493627"/>
      <w:bookmarkEnd w:id="4"/>
      <w:r w:rsidRPr="00EF0DCC">
        <w:t>Licensing/Regulatory Information</w:t>
      </w:r>
    </w:p>
    <w:p w:rsidR="00000000" w:rsidRPr="00EF0DCC" w:rsidP="00EF0DCC">
      <w:pPr>
        <w:pStyle w:val="BodyText"/>
      </w:pPr>
      <w:r w:rsidRPr="00EF0DCC">
        <w:t>Not applicable.</w:t>
      </w:r>
    </w:p>
    <w:p w:rsidR="00000000" w:rsidRPr="00EF0DCC" w:rsidP="00EF0DCC">
      <w:pPr>
        <w:pStyle w:val="AllowPageBreak"/>
      </w:pPr>
    </w:p>
    <w:p w:rsidR="00000000" w:rsidRPr="00EF0DCC" w:rsidP="00EF0DCC">
      <w:pPr>
        <w:pStyle w:val="Heading1"/>
      </w:pPr>
      <w:bookmarkStart w:id="5" w:name="O_493621"/>
      <w:bookmarkEnd w:id="5"/>
      <w:r w:rsidRPr="00EF0DCC">
        <w:t>Pre-Requisites</w:t>
      </w:r>
    </w:p>
    <w:p w:rsidR="00000000" w:rsidRPr="00EF0DCC" w:rsidP="00EF0DCC">
      <w:pPr>
        <w:pStyle w:val="BodyText"/>
      </w:pPr>
      <w:r w:rsidRPr="00EF0DCC">
        <w:t>Not applicable.</w:t>
      </w:r>
    </w:p>
    <w:p w:rsidR="00000000" w:rsidRPr="00EF0DCC" w:rsidP="00EF0DCC">
      <w:pPr>
        <w:pStyle w:val="AllowPageBreak"/>
      </w:pPr>
    </w:p>
    <w:p w:rsidR="00000000" w:rsidRPr="00EF0DCC" w:rsidP="00EF0DCC">
      <w:pPr>
        <w:pStyle w:val="Heading1"/>
      </w:pPr>
      <w:bookmarkStart w:id="6" w:name="O_493630"/>
      <w:bookmarkEnd w:id="6"/>
      <w:r w:rsidRPr="00EF0DCC">
        <w:t>Employability Skills Information</w:t>
      </w:r>
    </w:p>
    <w:p w:rsidR="00000000" w:rsidRPr="00EF0DCC" w:rsidP="00EF0DCC">
      <w:pPr>
        <w:pStyle w:val="BodyText"/>
      </w:pPr>
      <w:r w:rsidRPr="00EF0DCC">
        <w:t>This unit contains employability skills.</w:t>
      </w:r>
    </w:p>
    <w:p w:rsidR="00000000" w:rsidRPr="00EF0DCC" w:rsidP="00EF0DCC">
      <w:pPr>
        <w:pStyle w:val="AllowPageBreak"/>
      </w:pPr>
    </w:p>
    <w:p w:rsidR="00000000" w:rsidRPr="00EF0DCC" w:rsidP="00EF0DCC">
      <w:pPr>
        <w:pStyle w:val="Heading1"/>
      </w:pPr>
      <w:bookmarkStart w:id="7" w:name="O_493631"/>
      <w:bookmarkEnd w:id="7"/>
      <w:r w:rsidRPr="00EF0DCC">
        <w:t>Elements and Performance Criteria Pre-Content</w:t>
      </w:r>
    </w:p>
    <w:tbl>
      <w:tblPr>
        <w:tblW w:w="9322" w:type="dxa"/>
        <w:tblLayout w:type="fixed"/>
        <w:tblCellMar>
          <w:left w:w="62" w:type="dxa"/>
          <w:right w:w="62" w:type="dxa"/>
        </w:tblCellMar>
        <w:tblLook w:val="0000"/>
      </w:tblPr>
      <w:tblGrid>
        <w:gridCol w:w="2660"/>
        <w:gridCol w:w="6662"/>
      </w:tblGrid>
      <w:tr w:rsidTr="001107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F0DCC">
            <w:pPr>
              <w:pStyle w:val="BodyText"/>
              <w:rPr>
                <w:lang w:val="en-NZ"/>
              </w:rPr>
            </w:pPr>
            <w:r w:rsidRPr="00EF0DC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F0DCC" w:rsidP="00EF0DCC">
            <w:pPr>
              <w:pStyle w:val="BodyText"/>
            </w:pPr>
            <w:r w:rsidRPr="00EF0DCC">
              <w:t>Together</w:t>
            </w:r>
            <w:r w:rsidRPr="00EF0DCC">
              <w:t xml:space="preserve">, performance criteria specify the requirements for competent performance. Text in </w:t>
            </w:r>
            <w:r w:rsidRPr="00EF0DCC">
              <w:rPr>
                <w:rStyle w:val="BoldandItalics"/>
              </w:rPr>
              <w:t xml:space="preserve">bold italics </w:t>
            </w:r>
            <w:r w:rsidRPr="00EF0DCC">
              <w:t>is explained in the Range Statement following.</w:t>
            </w:r>
          </w:p>
        </w:tc>
      </w:tr>
    </w:tbl>
    <w:p w:rsidR="00000000" w:rsidRPr="00EF0DCC" w:rsidP="00EF0DCC">
      <w:pPr>
        <w:pStyle w:val="BodyText"/>
      </w:pPr>
    </w:p>
    <w:p w:rsidR="00000000" w:rsidRPr="00EF0DCC" w:rsidP="00EF0DCC">
      <w:pPr>
        <w:pStyle w:val="AllowPageBreak"/>
      </w:pPr>
    </w:p>
    <w:p w:rsidR="00000000" w:rsidRPr="00EF0DCC" w:rsidP="00EF0DCC">
      <w:pPr>
        <w:pStyle w:val="Heading1"/>
      </w:pPr>
      <w:bookmarkStart w:id="8" w:name="O_493632"/>
      <w:bookmarkEnd w:id="8"/>
      <w:r w:rsidRPr="00EF0DCC">
        <w:t>Elements and Performance Criteria</w:t>
      </w:r>
    </w:p>
    <w:tbl>
      <w:tblPr>
        <w:tblW w:w="9322" w:type="dxa"/>
        <w:tblLayout w:type="fixed"/>
        <w:tblCellMar>
          <w:left w:w="62" w:type="dxa"/>
          <w:right w:w="62" w:type="dxa"/>
        </w:tblCellMar>
        <w:tblLook w:val="0000"/>
      </w:tblPr>
      <w:tblGrid>
        <w:gridCol w:w="2660"/>
        <w:gridCol w:w="6662"/>
      </w:tblGrid>
      <w:tr w:rsidTr="001107B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F0DCC" w:rsidP="00EF0DCC">
            <w:pPr>
              <w:pStyle w:val="BodyText"/>
            </w:pPr>
            <w:r w:rsidRPr="00EF0DC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F0DCC">
            <w:pPr>
              <w:pStyle w:val="BodyText"/>
              <w:rPr>
                <w:lang w:val="en-NZ"/>
              </w:rPr>
            </w:pPr>
            <w:r w:rsidRPr="00EF0DCC">
              <w:rPr>
                <w:rStyle w:val="SpecialBold"/>
              </w:rPr>
              <w:t>PERFORMANCE CRITERIA</w:t>
            </w:r>
          </w:p>
        </w:tc>
      </w:tr>
      <w:tr w:rsidTr="001107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F0DCC">
            <w:pPr>
              <w:pStyle w:val="List"/>
              <w:rPr>
                <w:lang w:val="en-NZ"/>
              </w:rPr>
            </w:pPr>
            <w:r w:rsidRPr="00EF0DCC">
              <w:rPr>
                <w:rStyle w:val="SpecialBold"/>
              </w:rPr>
              <w:t>1</w:t>
            </w:r>
            <w:r w:rsidRPr="00EF0DCC">
              <w:t xml:space="preserve">. </w:t>
            </w:r>
            <w:r w:rsidRPr="00EF0DCC">
              <w:tab/>
            </w:r>
            <w:r w:rsidRPr="00EF0DCC">
              <w:rPr>
                <w:rStyle w:val="SpecialBold"/>
              </w:rPr>
              <w:t>Plan analysis</w:t>
            </w:r>
            <w:r w:rsidRPr="00EF0DCC">
              <w:t xml:space="preserve"> </w:t>
            </w:r>
          </w:p>
        </w:tc>
        <w:tc>
          <w:tcPr>
            <w:tcW w:w="6662" w:type="dxa"/>
            <w:tcBorders>
              <w:top w:val="nil"/>
              <w:left w:val="nil"/>
              <w:bottom w:val="nil"/>
              <w:right w:val="nil"/>
            </w:tcBorders>
            <w:tcMar>
              <w:top w:w="0" w:type="dxa"/>
              <w:left w:w="62" w:type="dxa"/>
              <w:bottom w:w="0" w:type="dxa"/>
              <w:right w:w="62" w:type="dxa"/>
            </w:tcMar>
          </w:tcPr>
          <w:p w:rsidR="00000000" w:rsidRPr="00EF0DCC" w:rsidP="00EF0DCC">
            <w:pPr>
              <w:pStyle w:val="List"/>
            </w:pPr>
            <w:r w:rsidRPr="00EF0DCC">
              <w:t>1.1</w:t>
            </w:r>
            <w:r w:rsidRPr="00EF0DCC">
              <w:tab/>
            </w:r>
            <w:r w:rsidRPr="00EF0DCC">
              <w:rPr>
                <w:rStyle w:val="BoldandItalics"/>
              </w:rPr>
              <w:t xml:space="preserve">Analysis </w:t>
            </w:r>
            <w:r w:rsidRPr="00EF0DCC">
              <w:t>and descriptive tools and techniques are chosen appropriate to the nature of the information and the required outcome/s.</w:t>
            </w:r>
          </w:p>
          <w:p w:rsidR="00000000" w:rsidRPr="00EF0DCC" w:rsidP="00EF0DCC">
            <w:pPr>
              <w:pStyle w:val="List"/>
            </w:pPr>
            <w:r w:rsidRPr="00EF0DCC">
              <w:t>1.2</w:t>
            </w:r>
            <w:r w:rsidRPr="00EF0DCC">
              <w:tab/>
              <w:t>Priority of data to be interrogated is determined in consultation with relevant suitably qualified people, and work is org</w:t>
            </w:r>
            <w:r w:rsidRPr="00EF0DCC">
              <w:t>anised accordingly.</w:t>
            </w:r>
          </w:p>
          <w:p w:rsidR="00000000" w:rsidRPr="00EF0DCC" w:rsidP="00EF0DCC">
            <w:pPr>
              <w:pStyle w:val="List"/>
            </w:pPr>
            <w:r w:rsidRPr="00EF0DCC">
              <w:t>1.3</w:t>
            </w:r>
            <w:r w:rsidRPr="00EF0DCC">
              <w:tab/>
              <w:t>An understanding of the nature of the program or activity from which the data is obtained is reflected in the analysis of material.</w:t>
            </w:r>
          </w:p>
          <w:p w:rsidR="00000000" w:rsidRPr="00EF0DCC" w:rsidP="00EF0DCC">
            <w:pPr>
              <w:pStyle w:val="List"/>
            </w:pPr>
            <w:r w:rsidRPr="00EF0DCC">
              <w:t>1.4</w:t>
            </w:r>
            <w:r w:rsidRPr="00EF0DCC">
              <w:tab/>
              <w:t>An understanding of the way in which the data is structured in the system is reflected in the an</w:t>
            </w:r>
            <w:r w:rsidRPr="00EF0DCC">
              <w:t>alysis.</w:t>
            </w:r>
          </w:p>
          <w:p w:rsidR="00000000" w:rsidP="00EF0DCC">
            <w:pPr>
              <w:pStyle w:val="List"/>
              <w:rPr>
                <w:lang w:val="en-NZ"/>
              </w:rPr>
            </w:pPr>
            <w:r w:rsidRPr="00EF0DCC">
              <w:t>1.5</w:t>
            </w:r>
            <w:r w:rsidRPr="00EF0DCC">
              <w:tab/>
              <w:t>The likely statistical indicators of the results are reflected in the analysis.</w:t>
            </w:r>
          </w:p>
        </w:tc>
      </w:tr>
      <w:tr w:rsidTr="001107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F0DCC">
            <w:pPr>
              <w:pStyle w:val="List"/>
              <w:rPr>
                <w:lang w:val="en-NZ"/>
              </w:rPr>
            </w:pPr>
            <w:r w:rsidRPr="00EF0DCC">
              <w:rPr>
                <w:rStyle w:val="SpecialBold"/>
              </w:rPr>
              <w:t>2</w:t>
            </w:r>
            <w:r w:rsidRPr="00EF0DCC">
              <w:t xml:space="preserve">. </w:t>
            </w:r>
            <w:r w:rsidRPr="00EF0DCC">
              <w:tab/>
            </w:r>
            <w:r w:rsidRPr="00EF0DCC">
              <w:rPr>
                <w:rStyle w:val="SpecialBold"/>
              </w:rPr>
              <w:t>Apply statistical concepts and processes</w:t>
            </w:r>
            <w:r w:rsidRPr="00EF0DCC">
              <w:t xml:space="preserve"> </w:t>
            </w:r>
          </w:p>
        </w:tc>
        <w:tc>
          <w:tcPr>
            <w:tcW w:w="6662" w:type="dxa"/>
            <w:tcBorders>
              <w:top w:val="nil"/>
              <w:left w:val="nil"/>
              <w:bottom w:val="nil"/>
              <w:right w:val="nil"/>
            </w:tcBorders>
            <w:tcMar>
              <w:top w:w="0" w:type="dxa"/>
              <w:left w:w="62" w:type="dxa"/>
              <w:bottom w:w="0" w:type="dxa"/>
              <w:right w:w="62" w:type="dxa"/>
            </w:tcMar>
          </w:tcPr>
          <w:p w:rsidR="00000000" w:rsidRPr="00EF0DCC" w:rsidP="00EF0DCC">
            <w:pPr>
              <w:pStyle w:val="List"/>
            </w:pPr>
            <w:r w:rsidRPr="00EF0DCC">
              <w:t>2.1</w:t>
            </w:r>
            <w:r w:rsidRPr="00EF0DCC">
              <w:tab/>
            </w:r>
            <w:r w:rsidRPr="00EF0DCC">
              <w:rPr>
                <w:rStyle w:val="BoldandItalics"/>
              </w:rPr>
              <w:t xml:space="preserve">Software </w:t>
            </w:r>
            <w:r w:rsidRPr="00EF0DCC">
              <w:t>is used to retrieve data and present it in the required format.</w:t>
            </w:r>
          </w:p>
          <w:p w:rsidR="00000000" w:rsidRPr="00EF0DCC" w:rsidP="00EF0DCC">
            <w:pPr>
              <w:pStyle w:val="List"/>
            </w:pPr>
            <w:r w:rsidRPr="00EF0DCC">
              <w:t>2.2</w:t>
            </w:r>
            <w:r w:rsidRPr="00EF0DCC">
              <w:tab/>
              <w:t>Quantitative and/or qualitative anal</w:t>
            </w:r>
            <w:r w:rsidRPr="00EF0DCC">
              <w:t>yses are performed to obtain required outcomes.</w:t>
            </w:r>
          </w:p>
          <w:p w:rsidR="00000000" w:rsidRPr="00EF0DCC" w:rsidP="00EF0DCC">
            <w:pPr>
              <w:pStyle w:val="List"/>
            </w:pPr>
            <w:r w:rsidRPr="00EF0DCC">
              <w:t>2.3</w:t>
            </w:r>
            <w:r w:rsidRPr="00EF0DCC">
              <w:tab/>
              <w:t>Analysis and descriptive tools and techniques are used appropriately given the nature of the information and the required outcomes.</w:t>
            </w:r>
          </w:p>
          <w:p w:rsidR="00000000" w:rsidRPr="00EF0DCC" w:rsidP="00EF0DCC">
            <w:pPr>
              <w:pStyle w:val="List"/>
            </w:pPr>
            <w:r w:rsidRPr="00EF0DCC">
              <w:t>2.4</w:t>
            </w:r>
            <w:r w:rsidRPr="00EF0DCC">
              <w:tab/>
              <w:t>Preliminary results are expressed in accordance with the required de</w:t>
            </w:r>
            <w:r w:rsidRPr="00EF0DCC">
              <w:t>tail, format and timeframe of the project.</w:t>
            </w:r>
          </w:p>
          <w:p w:rsidR="00000000" w:rsidP="00EF0DCC">
            <w:pPr>
              <w:pStyle w:val="List"/>
              <w:rPr>
                <w:lang w:val="en-NZ"/>
              </w:rPr>
            </w:pPr>
            <w:r w:rsidRPr="00EF0DCC">
              <w:t>2.5</w:t>
            </w:r>
            <w:r w:rsidRPr="00EF0DCC">
              <w:tab/>
              <w:t>Analysis is performed in accordance with</w:t>
            </w:r>
            <w:r w:rsidRPr="00EF0DCC">
              <w:rPr>
                <w:rStyle w:val="BoldandItalics"/>
              </w:rPr>
              <w:t xml:space="preserve"> legislation, policy and guidelines</w:t>
            </w:r>
            <w:r w:rsidRPr="00EF0DCC">
              <w:rPr>
                <w:rStyle w:val="Emphasis"/>
              </w:rPr>
              <w:t>.</w:t>
            </w:r>
          </w:p>
        </w:tc>
      </w:tr>
      <w:tr w:rsidTr="001107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F0DCC">
            <w:pPr>
              <w:pStyle w:val="List"/>
              <w:rPr>
                <w:lang w:val="en-NZ"/>
              </w:rPr>
            </w:pPr>
            <w:r w:rsidRPr="00EF0DCC">
              <w:rPr>
                <w:rStyle w:val="SpecialBold"/>
              </w:rPr>
              <w:t>3</w:t>
            </w:r>
            <w:r w:rsidRPr="00EF0DCC">
              <w:t xml:space="preserve">. </w:t>
            </w:r>
            <w:r w:rsidRPr="00EF0DCC">
              <w:tab/>
            </w:r>
            <w:r w:rsidRPr="00EF0DCC">
              <w:rPr>
                <w:rStyle w:val="SpecialBold"/>
              </w:rPr>
              <w:t>Determine strengths and weaknesses of analysis</w:t>
            </w:r>
            <w:r w:rsidRPr="00EF0DCC">
              <w:t xml:space="preserve"> </w:t>
            </w:r>
          </w:p>
        </w:tc>
        <w:tc>
          <w:tcPr>
            <w:tcW w:w="6662" w:type="dxa"/>
            <w:tcBorders>
              <w:top w:val="nil"/>
              <w:left w:val="nil"/>
              <w:bottom w:val="nil"/>
              <w:right w:val="nil"/>
            </w:tcBorders>
            <w:tcMar>
              <w:top w:w="0" w:type="dxa"/>
              <w:left w:w="62" w:type="dxa"/>
              <w:bottom w:w="0" w:type="dxa"/>
              <w:right w:w="62" w:type="dxa"/>
            </w:tcMar>
          </w:tcPr>
          <w:p w:rsidR="00000000" w:rsidRPr="00EF0DCC" w:rsidP="00EF0DCC">
            <w:pPr>
              <w:pStyle w:val="List"/>
            </w:pPr>
            <w:r w:rsidRPr="00EF0DCC">
              <w:t>3.1</w:t>
            </w:r>
            <w:r w:rsidRPr="00EF0DCC">
              <w:tab/>
            </w:r>
            <w:r w:rsidRPr="00EF0DCC">
              <w:rPr>
                <w:rStyle w:val="BoldandItalics"/>
              </w:rPr>
              <w:t xml:space="preserve">Sources of error </w:t>
            </w:r>
            <w:r w:rsidRPr="00EF0DCC">
              <w:t>are identified and described as required.</w:t>
            </w:r>
          </w:p>
          <w:p w:rsidR="00000000" w:rsidRPr="00EF0DCC" w:rsidP="00EF0DCC">
            <w:pPr>
              <w:pStyle w:val="List"/>
            </w:pPr>
            <w:r w:rsidRPr="00EF0DCC">
              <w:t>3.2</w:t>
            </w:r>
            <w:r w:rsidRPr="00EF0DCC">
              <w:tab/>
            </w:r>
            <w:r w:rsidRPr="00EF0DCC">
              <w:t>Limitations in the methodology are identified and described as appropriate.</w:t>
            </w:r>
          </w:p>
          <w:p w:rsidR="00000000" w:rsidP="00EF0DCC">
            <w:pPr>
              <w:pStyle w:val="List"/>
              <w:rPr>
                <w:lang w:val="en-NZ"/>
              </w:rPr>
            </w:pPr>
            <w:r w:rsidRPr="00EF0DCC">
              <w:t>3.3</w:t>
            </w:r>
            <w:r w:rsidRPr="00EF0DCC">
              <w:tab/>
              <w:t xml:space="preserve">The conduct and results of analysis are verified by a </w:t>
            </w:r>
            <w:r w:rsidRPr="00EF0DCC">
              <w:rPr>
                <w:rStyle w:val="BoldandItalics"/>
              </w:rPr>
              <w:t>suitably qualified person.</w:t>
            </w:r>
          </w:p>
        </w:tc>
      </w:tr>
      <w:tr w:rsidTr="001107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F0DCC">
            <w:pPr>
              <w:pStyle w:val="List"/>
              <w:rPr>
                <w:lang w:val="en-NZ"/>
              </w:rPr>
            </w:pPr>
            <w:r w:rsidRPr="00EF0DCC">
              <w:rPr>
                <w:rStyle w:val="SpecialBold"/>
              </w:rPr>
              <w:t>4</w:t>
            </w:r>
            <w:r w:rsidRPr="00EF0DCC">
              <w:t xml:space="preserve">. </w:t>
            </w:r>
            <w:r w:rsidRPr="00EF0DCC">
              <w:tab/>
            </w:r>
            <w:r w:rsidRPr="00EF0DCC">
              <w:rPr>
                <w:rStyle w:val="SpecialBold"/>
              </w:rPr>
              <w:t>Produce further statistics</w:t>
            </w:r>
          </w:p>
        </w:tc>
        <w:tc>
          <w:tcPr>
            <w:tcW w:w="6662" w:type="dxa"/>
            <w:tcBorders>
              <w:top w:val="nil"/>
              <w:left w:val="nil"/>
              <w:bottom w:val="nil"/>
              <w:right w:val="nil"/>
            </w:tcBorders>
            <w:tcMar>
              <w:top w:w="0" w:type="dxa"/>
              <w:left w:w="62" w:type="dxa"/>
              <w:bottom w:w="0" w:type="dxa"/>
              <w:right w:w="62" w:type="dxa"/>
            </w:tcMar>
          </w:tcPr>
          <w:p w:rsidR="00000000" w:rsidRPr="00EF0DCC" w:rsidP="00EF0DCC">
            <w:pPr>
              <w:pStyle w:val="List"/>
            </w:pPr>
            <w:r w:rsidRPr="00EF0DCC">
              <w:t>4.1</w:t>
            </w:r>
            <w:r w:rsidRPr="00EF0DCC">
              <w:tab/>
            </w:r>
            <w:r w:rsidRPr="00EF0DCC">
              <w:rPr>
                <w:rStyle w:val="BoldandItalics"/>
              </w:rPr>
              <w:t xml:space="preserve">Summary statistics </w:t>
            </w:r>
            <w:r w:rsidRPr="00EF0DCC">
              <w:t>are calculated from the given dataset as</w:t>
            </w:r>
            <w:r w:rsidRPr="00EF0DCC">
              <w:t xml:space="preserve"> required in accordance with organisational requirements.</w:t>
            </w:r>
          </w:p>
        </w:tc>
      </w:tr>
    </w:tbl>
    <w:p w:rsidR="00000000" w:rsidRPr="00EF0DCC" w:rsidP="00EF0DCC">
      <w:pPr>
        <w:pStyle w:val="BodyText"/>
      </w:pPr>
    </w:p>
    <w:p w:rsidR="00000000" w:rsidRPr="00EF0DCC" w:rsidP="00EF0DCC">
      <w:pPr>
        <w:pStyle w:val="AllowPageBreak"/>
      </w:pPr>
    </w:p>
    <w:p w:rsidR="00000000" w:rsidRPr="00EF0DCC" w:rsidP="00EF0DCC">
      <w:pPr>
        <w:pStyle w:val="Heading1"/>
      </w:pPr>
      <w:bookmarkStart w:id="9" w:name="O_493624"/>
      <w:bookmarkEnd w:id="9"/>
      <w:r w:rsidRPr="00EF0DCC">
        <w:t>Required Skills and Knowledge</w:t>
      </w:r>
    </w:p>
    <w:tbl>
      <w:tblPr>
        <w:tblW w:w="0" w:type="auto"/>
        <w:tblLayout w:type="fixed"/>
        <w:tblCellMar>
          <w:left w:w="62" w:type="dxa"/>
          <w:right w:w="62" w:type="dxa"/>
        </w:tblCellMar>
        <w:tblLook w:val="0000"/>
      </w:tblPr>
      <w:tblGrid>
        <w:gridCol w:w="8544"/>
        <w:gridCol w:w="9"/>
      </w:tblGrid>
      <w:tr w:rsidTr="001107B0">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EF0DCC">
            <w:pPr>
              <w:pStyle w:val="BodyText"/>
              <w:rPr>
                <w:lang w:val="en-NZ"/>
              </w:rPr>
            </w:pPr>
            <w:r w:rsidRPr="00EF0DCC">
              <w:t>This section describes the essential skills and knowledge and their level, required for this unit.</w:t>
            </w:r>
          </w:p>
        </w:tc>
      </w:tr>
      <w:tr w:rsidTr="001107B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EF0DCC" w:rsidP="00EF0DCC">
            <w:pPr>
              <w:pStyle w:val="BodyText"/>
            </w:pPr>
            <w:r w:rsidRPr="00EF0DCC">
              <w:rPr>
                <w:rStyle w:val="SpecialBold"/>
              </w:rPr>
              <w:t>Skill requirements</w:t>
            </w:r>
          </w:p>
          <w:p w:rsidR="00000000" w:rsidRPr="00EF0DCC" w:rsidP="00EF0DCC">
            <w:pPr>
              <w:pStyle w:val="BodyText"/>
            </w:pPr>
            <w:r w:rsidRPr="00EF0DCC">
              <w:t>Look for evidence that confirms skills in:</w:t>
            </w:r>
          </w:p>
          <w:p w:rsidR="00000000" w:rsidRPr="00EF0DCC" w:rsidP="00EF0DCC">
            <w:pPr>
              <w:pStyle w:val="ListBullet"/>
            </w:pPr>
            <w:r w:rsidRPr="00EF0DCC">
              <w:t>numeracy proficiency in statistical data analysis</w:t>
            </w:r>
          </w:p>
          <w:p w:rsidR="00000000" w:rsidRPr="00EF0DCC" w:rsidP="00EF0DCC">
            <w:pPr>
              <w:pStyle w:val="ListBullet"/>
            </w:pPr>
            <w:r w:rsidRPr="00EF0DCC">
              <w:t>applying legislation, regulations and policies relating to statistical analysis</w:t>
            </w:r>
          </w:p>
          <w:p w:rsidR="00000000" w:rsidRPr="00EF0DCC" w:rsidP="00EF0DCC">
            <w:pPr>
              <w:pStyle w:val="ListBullet"/>
            </w:pPr>
            <w:r w:rsidRPr="00EF0DCC">
              <w:t>using at least one statistical analysis package</w:t>
            </w:r>
          </w:p>
          <w:p w:rsidR="00000000" w:rsidRPr="00EF0DCC" w:rsidP="00EF0DCC">
            <w:pPr>
              <w:pStyle w:val="ListBullet"/>
            </w:pPr>
            <w:r w:rsidRPr="00EF0DCC">
              <w:t>utilising the most relevant data c</w:t>
            </w:r>
            <w:r w:rsidRPr="00EF0DCC">
              <w:t>apture (software)</w:t>
            </w:r>
          </w:p>
          <w:p w:rsidR="00000000" w:rsidRPr="00EF0DCC" w:rsidP="00EF0DCC">
            <w:pPr>
              <w:pStyle w:val="ListBullet"/>
            </w:pPr>
            <w:r w:rsidRPr="00EF0DCC">
              <w:t>using GIS and web mapping/web GIS tools to access and/or manipulate a range of data</w:t>
            </w:r>
          </w:p>
          <w:p w:rsidR="00000000" w:rsidRPr="00EF0DCC" w:rsidP="00EF0DCC">
            <w:pPr>
              <w:pStyle w:val="ListBullet"/>
            </w:pPr>
            <w:r w:rsidRPr="00EF0DCC">
              <w:t>using a spreadsheet or database package for data analysis</w:t>
            </w:r>
          </w:p>
          <w:p w:rsidR="00000000" w:rsidRPr="00EF0DCC" w:rsidP="00EF0DCC">
            <w:pPr>
              <w:pStyle w:val="ListBullet"/>
            </w:pPr>
            <w:r w:rsidRPr="00EF0DCC">
              <w:t>using statistical tools to collect, store and analyse data</w:t>
            </w:r>
          </w:p>
          <w:p w:rsidR="00000000" w:rsidRPr="00EF0DCC" w:rsidP="00EF0DCC">
            <w:pPr>
              <w:pStyle w:val="ListBullet"/>
            </w:pPr>
            <w:r w:rsidRPr="00EF0DCC">
              <w:t>calculating growth rates and percenta</w:t>
            </w:r>
            <w:r w:rsidRPr="00EF0DCC">
              <w:t>ge change over time</w:t>
            </w:r>
          </w:p>
          <w:p w:rsidR="00000000" w:rsidRPr="00EF0DCC" w:rsidP="00EF0DCC">
            <w:pPr>
              <w:pStyle w:val="ListBullet"/>
            </w:pPr>
            <w:r w:rsidRPr="00EF0DCC">
              <w:t>applying analytical problem solving</w:t>
            </w:r>
          </w:p>
          <w:p w:rsidR="00000000" w:rsidRPr="00EF0DCC" w:rsidP="00EF0DCC">
            <w:pPr>
              <w:pStyle w:val="ListBullet"/>
            </w:pPr>
            <w:r w:rsidRPr="00EF0DCC">
              <w:t>communicating statistical concepts</w:t>
            </w:r>
          </w:p>
          <w:p w:rsidR="00000000" w:rsidRPr="00EF0DCC" w:rsidP="00EF0DCC">
            <w:pPr>
              <w:pStyle w:val="ListBullet"/>
            </w:pPr>
            <w:r w:rsidRPr="00EF0DCC">
              <w:t>being able to 'listen' to data needs and use appropriate statistics such as mean, median, mode, standard deviation</w:t>
            </w:r>
          </w:p>
          <w:p w:rsidR="00000000" w:rsidRPr="00EF0DCC" w:rsidP="00EF0DCC">
            <w:pPr>
              <w:pStyle w:val="ListBullet"/>
            </w:pPr>
            <w:r w:rsidRPr="00EF0DCC">
              <w:t>responding to diversity, including gender and disa</w:t>
            </w:r>
            <w:r w:rsidRPr="00EF0DCC">
              <w:t>bility</w:t>
            </w:r>
          </w:p>
          <w:p w:rsidR="00000000" w:rsidRPr="00EF0DCC" w:rsidP="00EF0DCC">
            <w:pPr>
              <w:pStyle w:val="ListBullet"/>
            </w:pPr>
            <w:r w:rsidRPr="00EF0DCC">
              <w:t>applying procedures relating to occupational health and safety and environment in the context of statistical analysis</w:t>
            </w:r>
          </w:p>
          <w:p w:rsidR="00000000" w:rsidP="00EF0DCC">
            <w:pPr>
              <w:pStyle w:val="ListBullet"/>
              <w:rPr>
                <w:lang w:val="en-NZ"/>
              </w:rPr>
            </w:pPr>
            <w:r w:rsidRPr="00EF0DCC">
              <w:t xml:space="preserve">reading and writing skills to produce relevant documentation </w:t>
            </w:r>
          </w:p>
        </w:tc>
      </w:tr>
      <w:tr w:rsidTr="001107B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EF0DCC" w:rsidP="00EF0DCC">
            <w:pPr>
              <w:pStyle w:val="BodyText"/>
            </w:pPr>
            <w:r w:rsidRPr="00EF0DCC">
              <w:rPr>
                <w:rStyle w:val="SpecialBold"/>
              </w:rPr>
              <w:t>Knowledge requirements</w:t>
            </w:r>
            <w:r w:rsidRPr="00EF0DCC">
              <w:t xml:space="preserve"> </w:t>
            </w:r>
          </w:p>
          <w:p w:rsidR="00000000" w:rsidRPr="00EF0DCC" w:rsidP="00EF0DCC">
            <w:pPr>
              <w:pStyle w:val="BodyText"/>
            </w:pPr>
            <w:r w:rsidRPr="00EF0DCC">
              <w:t>Look for evidence that confirms knowledge and understanding of:</w:t>
            </w:r>
          </w:p>
          <w:p w:rsidR="00000000" w:rsidRPr="00EF0DCC" w:rsidP="00EF0DCC">
            <w:pPr>
              <w:pStyle w:val="ListBullet"/>
            </w:pPr>
            <w:r w:rsidRPr="00EF0DCC">
              <w:t>legislation, regulations, policies, procedures and guidelines relating to statistical analysis</w:t>
            </w:r>
          </w:p>
          <w:p w:rsidR="00000000" w:rsidRPr="00EF0DCC" w:rsidP="00EF0DCC">
            <w:pPr>
              <w:pStyle w:val="ListBullet"/>
            </w:pPr>
            <w:r w:rsidRPr="00EF0DCC">
              <w:t>the limitations of the data and statistics used</w:t>
            </w:r>
          </w:p>
          <w:p w:rsidR="00000000" w:rsidRPr="00EF0DCC" w:rsidP="00EF0DCC">
            <w:pPr>
              <w:pStyle w:val="ListBullet"/>
            </w:pPr>
            <w:r w:rsidRPr="00EF0DCC">
              <w:t>the concept of variation</w:t>
            </w:r>
          </w:p>
          <w:p w:rsidR="00000000" w:rsidRPr="00EF0DCC" w:rsidP="00EF0DCC">
            <w:pPr>
              <w:pStyle w:val="ListBullet"/>
            </w:pPr>
            <w:r w:rsidRPr="00EF0DCC">
              <w:t xml:space="preserve">changes occurring over </w:t>
            </w:r>
            <w:r w:rsidRPr="00EF0DCC">
              <w:t>time</w:t>
            </w:r>
          </w:p>
          <w:p w:rsidR="00000000" w:rsidRPr="00EF0DCC" w:rsidP="00EF0DCC">
            <w:pPr>
              <w:pStyle w:val="ListBullet"/>
            </w:pPr>
            <w:r w:rsidRPr="00EF0DCC">
              <w:t>relevance of the calculated statistics and the meta-data associated with these statistics</w:t>
            </w:r>
          </w:p>
          <w:p w:rsidR="00000000" w:rsidRPr="00EF0DCC" w:rsidP="00EF0DCC">
            <w:pPr>
              <w:pStyle w:val="ListBullet"/>
            </w:pPr>
            <w:r w:rsidRPr="00EF0DCC">
              <w:t>the importance of selecting the appropriate statistical analysis</w:t>
            </w:r>
          </w:p>
          <w:p w:rsidR="00000000" w:rsidRPr="00EF0DCC" w:rsidP="00EF0DCC">
            <w:pPr>
              <w:pStyle w:val="ListBullet"/>
            </w:pPr>
            <w:r w:rsidRPr="00EF0DCC">
              <w:t>the method of selecting the appropriate statistical analysis</w:t>
            </w:r>
          </w:p>
          <w:p w:rsidR="00000000" w:rsidRPr="00EF0DCC" w:rsidP="00EF0DCC">
            <w:pPr>
              <w:pStyle w:val="ListBullet"/>
            </w:pPr>
            <w:r w:rsidRPr="00EF0DCC">
              <w:t>sources of expertise within the org</w:t>
            </w:r>
            <w:r w:rsidRPr="00EF0DCC">
              <w:t>anisation</w:t>
            </w:r>
          </w:p>
          <w:p w:rsidR="00000000" w:rsidRPr="00EF0DCC" w:rsidP="00EF0DCC">
            <w:pPr>
              <w:pStyle w:val="ListBullet"/>
            </w:pPr>
            <w:r w:rsidRPr="00EF0DCC">
              <w:t>equal employment opportunity, equity and diversity principles</w:t>
            </w:r>
          </w:p>
          <w:p w:rsidR="00000000" w:rsidRPr="00EF0DCC" w:rsidP="00EF0DCC">
            <w:pPr>
              <w:pStyle w:val="ListBullet"/>
            </w:pPr>
            <w:r w:rsidRPr="00EF0DCC">
              <w:t>public sector legislation such as occupational health and safety and environment in the context of statistical analysis</w:t>
            </w:r>
          </w:p>
        </w:tc>
      </w:tr>
    </w:tbl>
    <w:p w:rsidR="00000000" w:rsidRPr="00EF0DCC" w:rsidP="00EF0DCC">
      <w:pPr>
        <w:pStyle w:val="BodyText"/>
      </w:pPr>
    </w:p>
    <w:p w:rsidR="00000000" w:rsidRPr="00EF0DCC" w:rsidP="00EF0DCC">
      <w:pPr>
        <w:pStyle w:val="AllowPageBreak"/>
      </w:pPr>
    </w:p>
    <w:p w:rsidR="00000000" w:rsidRPr="00EF0DCC" w:rsidP="00EF0DCC">
      <w:pPr>
        <w:pStyle w:val="Heading1"/>
      </w:pPr>
      <w:bookmarkStart w:id="10" w:name="O_493628"/>
      <w:bookmarkEnd w:id="10"/>
      <w:r w:rsidRPr="00EF0DCC">
        <w:t>Evidence Guide</w:t>
      </w:r>
    </w:p>
    <w:tbl>
      <w:tblPr>
        <w:tblW w:w="9322" w:type="dxa"/>
        <w:tblLayout w:type="fixed"/>
        <w:tblCellMar>
          <w:left w:w="62" w:type="dxa"/>
          <w:right w:w="62" w:type="dxa"/>
        </w:tblCellMar>
        <w:tblLook w:val="0000"/>
      </w:tblPr>
      <w:tblGrid>
        <w:gridCol w:w="3426"/>
        <w:gridCol w:w="5896"/>
      </w:tblGrid>
      <w:tr w:rsidTr="001107B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F0DCC">
            <w:pPr>
              <w:pStyle w:val="BodyText"/>
              <w:rPr>
                <w:lang w:val="en-NZ"/>
              </w:rPr>
            </w:pPr>
            <w:r w:rsidRPr="00EF0DCC">
              <w:t>The Evidence Guide specifies the evidence required to demonstrate achievement in the unit of competency as a whole. It must be read in conjunction with the Unit descriptor, Performance Criteria, the Range Statement and the Assessment Guidelines for the Pub</w:t>
            </w:r>
            <w:r w:rsidRPr="00EF0DCC">
              <w:t>lic Sector Training Package.</w:t>
            </w:r>
          </w:p>
        </w:tc>
      </w:tr>
      <w:tr w:rsidTr="001107B0">
        <w:tblPrEx>
          <w:tblW w:w="9322" w:type="dxa"/>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EF0DCC">
            <w:pPr>
              <w:pStyle w:val="BodyText"/>
              <w:rPr>
                <w:lang w:val="en-NZ"/>
              </w:rPr>
            </w:pPr>
            <w:r w:rsidRPr="00EF0DCC">
              <w:rPr>
                <w:rStyle w:val="SpecialBold"/>
              </w:rPr>
              <w:t>Critical aspects for assessment and evidence required to demonstrate competency in this unit</w:t>
            </w:r>
          </w:p>
        </w:tc>
        <w:tc>
          <w:tcPr>
            <w:tcW w:w="5896" w:type="dxa"/>
            <w:tcBorders>
              <w:top w:val="nil"/>
              <w:left w:val="nil"/>
              <w:bottom w:val="nil"/>
              <w:right w:val="nil"/>
            </w:tcBorders>
            <w:tcMar>
              <w:top w:w="0" w:type="dxa"/>
              <w:left w:w="62" w:type="dxa"/>
              <w:bottom w:w="0" w:type="dxa"/>
              <w:right w:w="62" w:type="dxa"/>
            </w:tcMar>
          </w:tcPr>
          <w:p w:rsidR="00000000" w:rsidRPr="00EF0DCC" w:rsidP="00EF0DCC">
            <w:pPr>
              <w:pStyle w:val="BodyText"/>
            </w:pPr>
            <w:r w:rsidRPr="00EF0DCC">
              <w:t>In addition to integrated demonstration of the elements and their related performance criteria, look for evidence that confirms cons</w:t>
            </w:r>
            <w:r w:rsidRPr="00EF0DCC">
              <w:t xml:space="preserve">istency of performance in interrogating and analysing statistical data. </w:t>
            </w:r>
          </w:p>
          <w:p w:rsidR="00000000" w:rsidRPr="00EF0DCC" w:rsidP="00EF0DCC">
            <w:pPr>
              <w:pStyle w:val="BodyText"/>
            </w:pPr>
            <w:r w:rsidRPr="00EF0DCC">
              <w:t>This will include evidence of:</w:t>
            </w:r>
          </w:p>
          <w:p w:rsidR="00000000" w:rsidRPr="00EF0DCC" w:rsidP="00EF0DCC">
            <w:pPr>
              <w:pStyle w:val="ListBullet"/>
            </w:pPr>
            <w:r w:rsidRPr="00EF0DCC">
              <w:t>interrogating and analysing at least three actual or simulated statistical data collections, on three separate occasions or for three different situati</w:t>
            </w:r>
            <w:r w:rsidRPr="00EF0DCC">
              <w:t>ons/contexts</w:t>
            </w:r>
          </w:p>
          <w:p w:rsidR="00000000" w:rsidP="00EF0DCC">
            <w:pPr>
              <w:pStyle w:val="ListBullet"/>
              <w:rPr>
                <w:lang w:val="en-NZ"/>
              </w:rPr>
            </w:pPr>
            <w:r w:rsidRPr="00EF0DCC">
              <w:t>adhering to legal, ethical and organisational requirements relating to statistical data interrogation and analysis</w:t>
            </w:r>
          </w:p>
        </w:tc>
      </w:tr>
      <w:tr w:rsidTr="001107B0">
        <w:tblPrEx>
          <w:tblW w:w="9322" w:type="dxa"/>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EF0DCC">
            <w:pPr>
              <w:pStyle w:val="BodyText"/>
              <w:rPr>
                <w:lang w:val="en-NZ"/>
              </w:rPr>
            </w:pPr>
            <w:r w:rsidRPr="00EF0DCC">
              <w:rPr>
                <w:rStyle w:val="SpecialBold"/>
              </w:rPr>
              <w:t>Context of and specific resources for assessment</w:t>
            </w:r>
          </w:p>
        </w:tc>
        <w:tc>
          <w:tcPr>
            <w:tcW w:w="5896" w:type="dxa"/>
            <w:tcBorders>
              <w:top w:val="nil"/>
              <w:left w:val="nil"/>
              <w:bottom w:val="nil"/>
              <w:right w:val="nil"/>
            </w:tcBorders>
            <w:tcMar>
              <w:top w:w="0" w:type="dxa"/>
              <w:left w:w="62" w:type="dxa"/>
              <w:bottom w:w="0" w:type="dxa"/>
              <w:right w:w="62" w:type="dxa"/>
            </w:tcMar>
          </w:tcPr>
          <w:p w:rsidR="00000000" w:rsidRPr="00EF0DCC" w:rsidP="00EF0DCC">
            <w:pPr>
              <w:pStyle w:val="BodyText"/>
            </w:pPr>
            <w:r w:rsidRPr="00EF0DCC">
              <w:t>Assessment must ensure access to a real or simulated workplace environment that closely resembles normal work practice and replicates the range of conditions likely to be encountered while conducting investigations, including coping with difficulties, irre</w:t>
            </w:r>
            <w:r w:rsidRPr="00EF0DCC">
              <w:t xml:space="preserve">gularities and breakdowns in routine. </w:t>
            </w:r>
          </w:p>
          <w:p w:rsidR="00000000" w:rsidRPr="00EF0DCC" w:rsidP="00EF0DCC">
            <w:pPr>
              <w:pStyle w:val="BodyText"/>
            </w:pPr>
            <w:r w:rsidRPr="00EF0DCC">
              <w:t>Access is required to resources such as:</w:t>
            </w:r>
          </w:p>
          <w:p w:rsidR="00000000" w:rsidRPr="00EF0DCC" w:rsidP="00EF0DCC">
            <w:pPr>
              <w:pStyle w:val="ListBullet"/>
            </w:pPr>
            <w:r w:rsidRPr="00EF0DCC">
              <w:t>applicable legislation, policies and procedures</w:t>
            </w:r>
          </w:p>
          <w:p w:rsidR="00000000" w:rsidRPr="00EF0DCC" w:rsidP="00EF0DCC">
            <w:pPr>
              <w:pStyle w:val="ListBullet"/>
            </w:pPr>
            <w:r w:rsidRPr="00EF0DCC">
              <w:t>case studies and workplace scenarios to capture the range of requirements for situations likely to be encountered</w:t>
            </w:r>
          </w:p>
          <w:p w:rsidR="00000000" w:rsidP="00EF0DCC">
            <w:pPr>
              <w:pStyle w:val="ListBullet"/>
              <w:rPr>
                <w:lang w:val="en-NZ"/>
              </w:rPr>
            </w:pPr>
            <w:r w:rsidRPr="00EF0DCC">
              <w:t>technology an</w:t>
            </w:r>
            <w:r w:rsidRPr="00EF0DCC">
              <w:t>d statistical tools</w:t>
            </w:r>
          </w:p>
        </w:tc>
      </w:tr>
      <w:tr w:rsidTr="001107B0">
        <w:tblPrEx>
          <w:tblW w:w="9322" w:type="dxa"/>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EF0DCC">
            <w:pPr>
              <w:pStyle w:val="BodyText"/>
              <w:rPr>
                <w:lang w:val="en-NZ"/>
              </w:rPr>
            </w:pPr>
            <w:r w:rsidRPr="00EF0DCC">
              <w:rPr>
                <w:rStyle w:val="SpecialBold"/>
              </w:rPr>
              <w:t>Method of assessment</w:t>
            </w:r>
          </w:p>
        </w:tc>
        <w:tc>
          <w:tcPr>
            <w:tcW w:w="5896" w:type="dxa"/>
            <w:tcBorders>
              <w:top w:val="nil"/>
              <w:left w:val="nil"/>
              <w:bottom w:val="nil"/>
              <w:right w:val="nil"/>
            </w:tcBorders>
            <w:tcMar>
              <w:top w:w="0" w:type="dxa"/>
              <w:left w:w="62" w:type="dxa"/>
              <w:bottom w:w="0" w:type="dxa"/>
              <w:right w:w="62" w:type="dxa"/>
            </w:tcMar>
          </w:tcPr>
          <w:p w:rsidR="00000000" w:rsidRPr="00EF0DCC" w:rsidP="00EF0DCC">
            <w:pPr>
              <w:pStyle w:val="BodyText"/>
            </w:pPr>
            <w:r w:rsidRPr="00EF0DCC">
              <w:t xml:space="preserve">Assessment methods suitable for valid and reliable assessment of this unit of competency may include, but are not limited to, a combination of 2 or more of: </w:t>
            </w:r>
          </w:p>
          <w:p w:rsidR="00000000" w:rsidRPr="00EF0DCC" w:rsidP="00EF0DCC">
            <w:pPr>
              <w:pStyle w:val="ListBullet"/>
            </w:pPr>
            <w:r w:rsidRPr="00EF0DCC">
              <w:t>case studies</w:t>
            </w:r>
          </w:p>
          <w:p w:rsidR="00000000" w:rsidRPr="00EF0DCC" w:rsidP="00EF0DCC">
            <w:pPr>
              <w:pStyle w:val="ListBullet"/>
            </w:pPr>
            <w:r w:rsidRPr="00EF0DCC">
              <w:t xml:space="preserve">demonstration </w:t>
            </w:r>
          </w:p>
          <w:p w:rsidR="00000000" w:rsidRPr="00EF0DCC" w:rsidP="00EF0DCC">
            <w:pPr>
              <w:pStyle w:val="ListBullet"/>
            </w:pPr>
            <w:r w:rsidRPr="00EF0DCC">
              <w:t>observation</w:t>
            </w:r>
          </w:p>
          <w:p w:rsidR="00000000" w:rsidRPr="00EF0DCC" w:rsidP="00EF0DCC">
            <w:pPr>
              <w:pStyle w:val="ListBullet"/>
            </w:pPr>
            <w:r w:rsidRPr="00EF0DCC">
              <w:t>written or oral</w:t>
            </w:r>
            <w:r w:rsidRPr="00EF0DCC">
              <w:t xml:space="preserve"> questions</w:t>
            </w:r>
          </w:p>
          <w:p w:rsidR="00000000" w:rsidRPr="00EF0DCC" w:rsidP="00EF0DCC">
            <w:pPr>
              <w:pStyle w:val="ListBullet"/>
            </w:pPr>
            <w:r w:rsidRPr="00EF0DCC">
              <w:t>scenarios</w:t>
            </w:r>
          </w:p>
          <w:p w:rsidR="00000000" w:rsidRPr="00EF0DCC" w:rsidP="00EF0DCC">
            <w:pPr>
              <w:pStyle w:val="ListBullet"/>
            </w:pPr>
            <w:r w:rsidRPr="00EF0DCC">
              <w:t>simulation or role plays</w:t>
            </w:r>
          </w:p>
          <w:p w:rsidR="00000000" w:rsidP="00EF0DCC">
            <w:pPr>
              <w:pStyle w:val="ListBullet"/>
              <w:rPr>
                <w:lang w:val="en-NZ"/>
              </w:rPr>
            </w:pPr>
            <w:r w:rsidRPr="00EF0DCC">
              <w:t>authenticated evidence from the workplace and/or training courses</w:t>
            </w:r>
          </w:p>
        </w:tc>
      </w:tr>
      <w:tr w:rsidTr="001107B0">
        <w:tblPrEx>
          <w:tblW w:w="9322" w:type="dxa"/>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EF0DCC">
            <w:pPr>
              <w:pStyle w:val="BodyText"/>
              <w:rPr>
                <w:lang w:val="en-NZ"/>
              </w:rPr>
            </w:pPr>
            <w:r w:rsidRPr="00EF0DCC">
              <w:rPr>
                <w:rStyle w:val="SpecialBold"/>
              </w:rPr>
              <w:t>Guidance information for assessment</w:t>
            </w:r>
          </w:p>
        </w:tc>
        <w:tc>
          <w:tcPr>
            <w:tcW w:w="5896" w:type="dxa"/>
            <w:tcBorders>
              <w:top w:val="nil"/>
              <w:left w:val="nil"/>
              <w:bottom w:val="nil"/>
              <w:right w:val="nil"/>
            </w:tcBorders>
            <w:tcMar>
              <w:top w:w="0" w:type="dxa"/>
              <w:left w:w="62" w:type="dxa"/>
              <w:bottom w:w="0" w:type="dxa"/>
              <w:right w:w="62" w:type="dxa"/>
            </w:tcMar>
          </w:tcPr>
          <w:p w:rsidR="00000000" w:rsidRPr="00EF0DCC" w:rsidP="00EF0DCC">
            <w:pPr>
              <w:pStyle w:val="BodyText"/>
            </w:pPr>
            <w:r w:rsidRPr="00EF0DCC">
              <w:t>Assessment methods should reflect workplace demands, such as literacy, and the needs of particular groups, such as:</w:t>
            </w:r>
          </w:p>
          <w:p w:rsidR="00000000" w:rsidRPr="00EF0DCC" w:rsidP="00EF0DCC">
            <w:pPr>
              <w:pStyle w:val="ListBullet"/>
            </w:pPr>
            <w:r w:rsidRPr="00EF0DCC">
              <w:t>people with disabilities</w:t>
            </w:r>
          </w:p>
          <w:p w:rsidR="00000000" w:rsidRPr="00EF0DCC" w:rsidP="00EF0DCC">
            <w:pPr>
              <w:pStyle w:val="ListBullet"/>
            </w:pPr>
            <w:r w:rsidRPr="00EF0DCC">
              <w:t>people from culturally and linguistically diverse backgrounds</w:t>
            </w:r>
          </w:p>
          <w:p w:rsidR="00000000" w:rsidRPr="00EF0DCC" w:rsidP="00EF0DCC">
            <w:pPr>
              <w:pStyle w:val="ListBullet"/>
            </w:pPr>
            <w:r w:rsidRPr="00EF0DCC">
              <w:t>Aboriginal and Torres Strait Islander people</w:t>
            </w:r>
          </w:p>
          <w:p w:rsidR="00000000" w:rsidRPr="00EF0DCC" w:rsidP="00EF0DCC">
            <w:pPr>
              <w:pStyle w:val="ListBullet"/>
            </w:pPr>
            <w:r w:rsidRPr="00EF0DCC">
              <w:t>women</w:t>
            </w:r>
          </w:p>
          <w:p w:rsidR="00000000" w:rsidRPr="00EF0DCC" w:rsidP="00EF0DCC">
            <w:pPr>
              <w:pStyle w:val="ListBullet"/>
            </w:pPr>
            <w:r w:rsidRPr="00EF0DCC">
              <w:t>y</w:t>
            </w:r>
            <w:r w:rsidRPr="00EF0DCC">
              <w:t>oung people</w:t>
            </w:r>
          </w:p>
          <w:p w:rsidR="00000000" w:rsidRPr="00EF0DCC" w:rsidP="00EF0DCC">
            <w:pPr>
              <w:pStyle w:val="ListBullet"/>
            </w:pPr>
            <w:r w:rsidRPr="00EF0DCC">
              <w:t>older people</w:t>
            </w:r>
          </w:p>
          <w:p w:rsidR="00000000" w:rsidRPr="00EF0DCC" w:rsidP="00EF0DCC">
            <w:pPr>
              <w:pStyle w:val="ListBullet"/>
            </w:pPr>
            <w:r w:rsidRPr="00EF0DCC">
              <w:t>people in rural and remote locations</w:t>
            </w:r>
          </w:p>
        </w:tc>
      </w:tr>
    </w:tbl>
    <w:p w:rsidR="00000000" w:rsidRPr="00EF0DCC" w:rsidP="00EF0DCC">
      <w:pPr>
        <w:pStyle w:val="BodyText"/>
      </w:pPr>
    </w:p>
    <w:p w:rsidR="00000000" w:rsidRPr="00EF0DCC" w:rsidP="00EF0DCC">
      <w:pPr>
        <w:pStyle w:val="AllowPageBreak"/>
      </w:pPr>
    </w:p>
    <w:p w:rsidR="00000000" w:rsidRPr="00EF0DCC" w:rsidP="00EF0DCC">
      <w:pPr>
        <w:pStyle w:val="Heading1"/>
      </w:pPr>
      <w:bookmarkStart w:id="11" w:name="O_493625"/>
      <w:bookmarkEnd w:id="11"/>
      <w:r w:rsidRPr="00EF0DCC">
        <w:t>Range Statement</w:t>
      </w:r>
    </w:p>
    <w:tbl>
      <w:tblPr>
        <w:tblW w:w="9322" w:type="dxa"/>
        <w:tblLayout w:type="fixed"/>
        <w:tblCellMar>
          <w:left w:w="62" w:type="dxa"/>
          <w:right w:w="62" w:type="dxa"/>
        </w:tblCellMar>
        <w:tblLook w:val="0000"/>
      </w:tblPr>
      <w:tblGrid>
        <w:gridCol w:w="2660"/>
        <w:gridCol w:w="6662"/>
      </w:tblGrid>
      <w:tr w:rsidTr="001107B0">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t xml:space="preserve">The Range Statement provides information about the context in which the unit of competency is carried out. The variables cater for differences </w:t>
            </w:r>
            <w:r w:rsidRPr="00EF0DCC">
              <w:t>between States and Territories and the Commonwealth, and between organisations and workplaces. They allow for different work requirements, work practices and knowledge. The Range Statement also provides a focus for assessment. It relates to the unit as a w</w:t>
            </w:r>
            <w:r w:rsidRPr="00EF0DCC">
              <w:t>hole. Text in</w:t>
            </w:r>
            <w:r w:rsidRPr="00EF0DCC">
              <w:rPr>
                <w:rStyle w:val="BoldandItalics"/>
              </w:rPr>
              <w:t xml:space="preserve"> bold italics </w:t>
            </w:r>
            <w:r w:rsidRPr="00EF0DCC">
              <w:t>in the Performance Criteria is explained here.</w:t>
            </w:r>
          </w:p>
        </w:tc>
      </w:tr>
      <w:tr w:rsidTr="001107B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rPr>
                <w:rStyle w:val="BoldandItalics"/>
              </w:rPr>
              <w:t>Analysis techniques</w:t>
            </w:r>
            <w:r w:rsidRPr="00EF0DC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DCC" w:rsidP="00EF0DCC">
            <w:pPr>
              <w:pStyle w:val="ListBullet"/>
            </w:pPr>
            <w:r w:rsidRPr="00EF0DCC">
              <w:t>re-coding data into a form appropriate for analysis</w:t>
            </w:r>
          </w:p>
          <w:p w:rsidR="00000000" w:rsidRPr="00EF0DCC" w:rsidP="00EF0DCC">
            <w:pPr>
              <w:pStyle w:val="ListBullet"/>
            </w:pPr>
            <w:r w:rsidRPr="00EF0DCC">
              <w:t>construction of graphs</w:t>
            </w:r>
          </w:p>
          <w:p w:rsidR="00000000" w:rsidRPr="00EF0DCC" w:rsidP="00EF0DCC">
            <w:pPr>
              <w:pStyle w:val="ListBullet"/>
            </w:pPr>
            <w:r w:rsidRPr="00EF0DCC">
              <w:t>calculation of summary statistics</w:t>
            </w:r>
          </w:p>
          <w:p w:rsidR="00000000" w:rsidP="00EF0DCC">
            <w:pPr>
              <w:pStyle w:val="ListBullet"/>
              <w:rPr>
                <w:lang w:val="en-NZ"/>
              </w:rPr>
            </w:pPr>
            <w:r w:rsidRPr="00EF0DCC">
              <w:t>implementation of statistical tests</w:t>
            </w:r>
          </w:p>
        </w:tc>
      </w:tr>
      <w:tr w:rsidTr="001107B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rPr>
                <w:rStyle w:val="BoldandItalics"/>
              </w:rPr>
              <w:t xml:space="preserve">Software </w:t>
            </w:r>
            <w:r w:rsidRPr="00EF0DC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DCC" w:rsidP="00EF0DCC">
            <w:pPr>
              <w:pStyle w:val="ListBullet"/>
            </w:pPr>
            <w:r w:rsidRPr="00EF0DCC">
              <w:t>Geographic Information System (GIS)</w:t>
            </w:r>
          </w:p>
          <w:p w:rsidR="00000000" w:rsidP="00EF0DCC">
            <w:pPr>
              <w:pStyle w:val="ListBullet"/>
              <w:rPr>
                <w:lang w:val="en-NZ"/>
              </w:rPr>
            </w:pPr>
            <w:r w:rsidRPr="00EF0DCC">
              <w:t>spreadsheet tools</w:t>
            </w:r>
          </w:p>
        </w:tc>
      </w:tr>
      <w:tr w:rsidTr="001107B0">
        <w:tblPrEx>
          <w:tblW w:w="9322" w:type="dxa"/>
          <w:tblLayout w:type="fixed"/>
          <w:tblCellMar>
            <w:left w:w="62" w:type="dxa"/>
            <w:right w:w="62" w:type="dxa"/>
          </w:tblCellMar>
          <w:tblLook w:val="0000"/>
        </w:tblPrEx>
        <w:trPr>
          <w:trHeight w:val="4148"/>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rPr>
                <w:rStyle w:val="BoldandItalics"/>
              </w:rPr>
              <w:t>Legislation</w:t>
            </w:r>
            <w:r w:rsidRPr="00EF0DCC">
              <w:t xml:space="preserve">, </w:t>
            </w:r>
            <w:r w:rsidRPr="00EF0DCC">
              <w:rPr>
                <w:rStyle w:val="BoldandItalics"/>
              </w:rPr>
              <w:t xml:space="preserve">policy and guidelines </w:t>
            </w:r>
            <w:r w:rsidRPr="00EF0DC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DCC" w:rsidP="00EF0DCC">
            <w:pPr>
              <w:pStyle w:val="ListBullet"/>
            </w:pPr>
            <w:r w:rsidRPr="00EF0DCC">
              <w:t>State/Territory and Commonwealth legislation and regulations such as:</w:t>
            </w:r>
          </w:p>
          <w:p w:rsidR="00000000" w:rsidRPr="00EF0DCC" w:rsidP="00EF0DCC">
            <w:pPr>
              <w:pStyle w:val="ListBullet2"/>
            </w:pPr>
            <w:r w:rsidRPr="00EF0DCC">
              <w:t xml:space="preserve">public sector management acts </w:t>
            </w:r>
          </w:p>
          <w:p w:rsidR="00000000" w:rsidRPr="00EF0DCC" w:rsidP="00EF0DCC">
            <w:pPr>
              <w:pStyle w:val="ListBullet2"/>
            </w:pPr>
            <w:r w:rsidRPr="00EF0DCC">
              <w:t>financial management acts</w:t>
            </w:r>
          </w:p>
          <w:p w:rsidR="00000000" w:rsidRPr="00EF0DCC" w:rsidP="00EF0DCC">
            <w:pPr>
              <w:pStyle w:val="ListBullet2"/>
            </w:pPr>
            <w:r w:rsidRPr="00EF0DCC">
              <w:t>privacy legislation</w:t>
            </w:r>
          </w:p>
          <w:p w:rsidR="00000000" w:rsidRPr="00EF0DCC" w:rsidP="00EF0DCC">
            <w:pPr>
              <w:pStyle w:val="ListBullet2"/>
            </w:pPr>
            <w:r w:rsidRPr="00EF0DCC">
              <w:t xml:space="preserve">equal employment opportunity and anti-discrimination legislation </w:t>
            </w:r>
          </w:p>
          <w:p w:rsidR="00000000" w:rsidRPr="00EF0DCC" w:rsidP="00EF0DCC">
            <w:pPr>
              <w:pStyle w:val="ListBullet2"/>
            </w:pPr>
            <w:r w:rsidRPr="00EF0DCC">
              <w:t>occupational health and safety legislation</w:t>
            </w:r>
          </w:p>
          <w:p w:rsidR="00000000" w:rsidRPr="00EF0DCC" w:rsidP="00EF0DCC">
            <w:pPr>
              <w:pStyle w:val="ListBullet2"/>
            </w:pPr>
            <w:r w:rsidRPr="00EF0DCC">
              <w:t>ethics and accountability standards</w:t>
            </w:r>
          </w:p>
          <w:p w:rsidR="00000000" w:rsidRPr="00EF0DCC" w:rsidP="00EF0DCC">
            <w:pPr>
              <w:pStyle w:val="ListBullet2"/>
            </w:pPr>
            <w:r w:rsidRPr="00EF0DCC">
              <w:t>public sector standards</w:t>
            </w:r>
          </w:p>
          <w:p w:rsidR="00000000" w:rsidRPr="00EF0DCC" w:rsidP="00EF0DCC">
            <w:pPr>
              <w:pStyle w:val="ListBullet2"/>
            </w:pPr>
            <w:r w:rsidRPr="00EF0DCC">
              <w:t>risk management standards</w:t>
            </w:r>
          </w:p>
          <w:p w:rsidR="00000000" w:rsidRPr="00EF0DCC" w:rsidP="00EF0DCC">
            <w:pPr>
              <w:pStyle w:val="ListBullet2"/>
            </w:pPr>
            <w:r w:rsidRPr="00EF0DCC">
              <w:t>fraud control standards</w:t>
            </w:r>
          </w:p>
          <w:p w:rsidR="00000000" w:rsidRPr="00EF0DCC" w:rsidP="00EF0DCC">
            <w:pPr>
              <w:pStyle w:val="ListBullet2"/>
            </w:pPr>
            <w:r w:rsidRPr="00EF0DCC">
              <w:t>government securi</w:t>
            </w:r>
            <w:r w:rsidRPr="00EF0DCC">
              <w:t>ty standards</w:t>
            </w:r>
          </w:p>
          <w:p w:rsidR="00000000" w:rsidRPr="00EF0DCC" w:rsidP="00EF0DCC">
            <w:pPr>
              <w:pStyle w:val="ListBullet2"/>
            </w:pPr>
            <w:r w:rsidRPr="00EF0DCC">
              <w:t>knowledge management standards</w:t>
            </w:r>
          </w:p>
          <w:p w:rsidR="00000000" w:rsidP="00EF0DCC">
            <w:pPr>
              <w:pStyle w:val="ListBullet2"/>
              <w:rPr>
                <w:lang w:val="en-NZ"/>
              </w:rPr>
            </w:pPr>
            <w:r w:rsidRPr="00EF0DCC">
              <w:t>organisational policy, procedures and protocols</w:t>
            </w:r>
          </w:p>
        </w:tc>
      </w:tr>
      <w:tr w:rsidTr="001107B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rPr>
                <w:rStyle w:val="BoldandItalics"/>
              </w:rPr>
              <w:t xml:space="preserve">Sources of error </w:t>
            </w:r>
            <w:r w:rsidRPr="00EF0DC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DCC" w:rsidP="00EF0DCC">
            <w:pPr>
              <w:pStyle w:val="ListBullet"/>
            </w:pPr>
            <w:r w:rsidRPr="00EF0DCC">
              <w:t>error due to sampling variation</w:t>
            </w:r>
          </w:p>
          <w:p w:rsidR="00000000" w:rsidRPr="00EF0DCC" w:rsidP="00EF0DCC">
            <w:pPr>
              <w:pStyle w:val="ListBullet"/>
            </w:pPr>
            <w:r w:rsidRPr="00EF0DCC">
              <w:t>error due to non-response or poor survey design</w:t>
            </w:r>
          </w:p>
          <w:p w:rsidR="00000000" w:rsidP="00EF0DCC">
            <w:pPr>
              <w:pStyle w:val="ListBullet"/>
              <w:rPr>
                <w:lang w:val="en-NZ"/>
              </w:rPr>
            </w:pPr>
            <w:r w:rsidRPr="00EF0DCC">
              <w:t>measurement error</w:t>
            </w:r>
          </w:p>
        </w:tc>
      </w:tr>
      <w:tr w:rsidTr="001107B0">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0DCC">
            <w:pPr>
              <w:pStyle w:val="BodyText"/>
              <w:rPr>
                <w:lang w:val="en-NZ"/>
              </w:rPr>
            </w:pPr>
            <w:r w:rsidRPr="00EF0DCC">
              <w:rPr>
                <w:rStyle w:val="BoldandItalics"/>
              </w:rPr>
              <w:t>Summary statistics</w:t>
            </w:r>
            <w:r w:rsidRPr="00EF0DC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0DCC" w:rsidP="00EF0DCC">
            <w:pPr>
              <w:pStyle w:val="ListBullet"/>
            </w:pPr>
            <w:r w:rsidRPr="00EF0DCC">
              <w:t>mean</w:t>
            </w:r>
          </w:p>
          <w:p w:rsidR="00000000" w:rsidRPr="00EF0DCC" w:rsidP="00EF0DCC">
            <w:pPr>
              <w:pStyle w:val="ListBullet"/>
            </w:pPr>
            <w:r w:rsidRPr="00EF0DCC">
              <w:t>median</w:t>
            </w:r>
          </w:p>
          <w:p w:rsidR="00000000" w:rsidRPr="00EF0DCC" w:rsidP="00EF0DCC">
            <w:pPr>
              <w:pStyle w:val="ListBullet"/>
            </w:pPr>
            <w:r w:rsidRPr="00EF0DCC">
              <w:t>mode</w:t>
            </w:r>
          </w:p>
          <w:p w:rsidR="00000000" w:rsidRPr="00EF0DCC" w:rsidP="00EF0DCC">
            <w:pPr>
              <w:pStyle w:val="ListBullet"/>
            </w:pPr>
            <w:r w:rsidRPr="00EF0DCC">
              <w:t>standard deviation</w:t>
            </w:r>
          </w:p>
          <w:p w:rsidR="00000000" w:rsidRPr="00EF0DCC" w:rsidP="00EF0DCC">
            <w:pPr>
              <w:pStyle w:val="ListBullet"/>
            </w:pPr>
            <w:r w:rsidRPr="00EF0DCC">
              <w:t>standard error</w:t>
            </w:r>
          </w:p>
          <w:p w:rsidR="00000000" w:rsidRPr="00EF0DCC" w:rsidP="00EF0DCC">
            <w:pPr>
              <w:pStyle w:val="ListBullet"/>
            </w:pPr>
            <w:r w:rsidRPr="00EF0DCC">
              <w:t>relative standard error</w:t>
            </w:r>
          </w:p>
          <w:p w:rsidR="00000000" w:rsidRPr="00EF0DCC" w:rsidP="00EF0DCC">
            <w:pPr>
              <w:pStyle w:val="ListBullet"/>
            </w:pPr>
            <w:r w:rsidRPr="00EF0DCC">
              <w:t>history summaries</w:t>
            </w:r>
          </w:p>
          <w:p w:rsidR="00000000" w:rsidRPr="00EF0DCC" w:rsidP="00EF0DCC">
            <w:pPr>
              <w:pStyle w:val="ListBullet"/>
            </w:pPr>
            <w:r w:rsidRPr="00EF0DCC">
              <w:t>trend summaries</w:t>
            </w:r>
          </w:p>
        </w:tc>
      </w:tr>
    </w:tbl>
    <w:p w:rsidR="001107B0" w:rsidP="00EF0DCC">
      <w:pPr>
        <w:pStyle w:val="BodyText"/>
      </w:pPr>
    </w:p>
    <w:p w:rsidR="001107B0" w:rsidP="00EF0DCC">
      <w:pPr>
        <w:pStyle w:val="BodyText"/>
      </w:pPr>
    </w:p>
    <w:p w:rsidR="00000000" w:rsidRPr="00EF0DCC" w:rsidP="00EF0DCC">
      <w:pPr>
        <w:pStyle w:val="Heading1"/>
      </w:pPr>
      <w:bookmarkStart w:id="12" w:name="O_493622"/>
      <w:bookmarkEnd w:id="12"/>
      <w:r w:rsidRPr="00EF0DCC">
        <w:t>Unit Sector(s)</w:t>
      </w:r>
    </w:p>
    <w:p w:rsidR="00000000" w:rsidRPr="00EF0DCC" w:rsidP="00EF0DCC">
      <w:pPr>
        <w:pStyle w:val="BodyText"/>
      </w:pPr>
      <w:r w:rsidRPr="00EF0DCC">
        <w:t>Not applicable.</w:t>
      </w:r>
    </w:p>
    <w:p w:rsidR="00000000" w:rsidRPr="00EF0DCC" w:rsidP="00EF0DCC">
      <w:pPr>
        <w:pStyle w:val="AllowPageBreak"/>
      </w:pPr>
    </w:p>
    <w:p w:rsidR="00000000" w:rsidRPr="00EF0DCC" w:rsidP="00EF0DCC">
      <w:pPr>
        <w:pStyle w:val="Heading1"/>
      </w:pPr>
      <w:bookmarkStart w:id="13" w:name="O_493633"/>
      <w:bookmarkEnd w:id="13"/>
      <w:r w:rsidRPr="00EF0DCC">
        <w:t>Competency field</w:t>
      </w:r>
    </w:p>
    <w:p w:rsidR="00000000" w:rsidRPr="00EF0DCC" w:rsidP="00EF0DCC">
      <w:pPr>
        <w:pStyle w:val="BodyText"/>
      </w:pPr>
      <w:r w:rsidRPr="00EF0DCC">
        <w:t>Working in Government.</w:t>
      </w:r>
    </w:p>
    <w:p w:rsidR="00000000" w:rsidRPr="00EF0DCC" w:rsidP="00EF0DCC"/>
    <w:sectPr w:rsidSect="00EF0D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7B0" w:rsidP="001107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B0" w:rsidP="00EF0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07B0" w:rsidP="00EF0D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107B0" w:rsidP="00EF0D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CC" w:rsidRPr="001107B0" w:rsidP="001107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B0" w:rsidRPr="002D2AF8" w:rsidP="00EF0DCC">
    <w:pPr>
      <w:pStyle w:val="Header"/>
      <w:framePr w:wrap="around"/>
    </w:pPr>
    <w:r>
      <w:fldChar w:fldCharType="begin"/>
    </w:r>
    <w:r>
      <w:instrText xml:space="preserve"> TITLE   \* MERGEFORMAT </w:instrText>
    </w:r>
    <w:r>
      <w:fldChar w:fldCharType="separate"/>
    </w:r>
    <w:r>
      <w:t>PSPGOV523A Interrogate and analyse statistical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1107B0" w:rsidP="00EF0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400A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CA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80F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DCC"/>
    <w:pPr>
      <w:spacing w:before="360" w:after="60"/>
      <w:outlineLvl w:val="0"/>
    </w:pPr>
    <w:rPr>
      <w:sz w:val="32"/>
    </w:rPr>
  </w:style>
  <w:style w:type="paragraph" w:styleId="Heading2">
    <w:name w:val="heading 2"/>
    <w:basedOn w:val="HeadingBase"/>
    <w:next w:val="BodyText"/>
    <w:link w:val="Heading2Char"/>
    <w:qFormat/>
    <w:rsid w:val="00EF0DCC"/>
    <w:pPr>
      <w:keepLines/>
      <w:spacing w:before="240" w:after="120"/>
      <w:outlineLvl w:val="1"/>
    </w:pPr>
    <w:rPr>
      <w:sz w:val="28"/>
      <w:szCs w:val="40"/>
    </w:rPr>
  </w:style>
  <w:style w:type="paragraph" w:styleId="Heading3">
    <w:name w:val="heading 3"/>
    <w:basedOn w:val="HeadingBase"/>
    <w:next w:val="BodyText"/>
    <w:link w:val="Heading3Char"/>
    <w:qFormat/>
    <w:rsid w:val="00EF0DCC"/>
    <w:pPr>
      <w:spacing w:before="180" w:after="120"/>
      <w:outlineLvl w:val="2"/>
    </w:pPr>
    <w:rPr>
      <w:spacing w:val="-10"/>
      <w:kern w:val="32"/>
    </w:rPr>
  </w:style>
  <w:style w:type="paragraph" w:styleId="Heading4">
    <w:name w:val="heading 4"/>
    <w:basedOn w:val="HeadingBase"/>
    <w:next w:val="BodyText"/>
    <w:link w:val="Heading4Char"/>
    <w:qFormat/>
    <w:rsid w:val="00EF0DCC"/>
    <w:pPr>
      <w:spacing w:before="160" w:after="120"/>
      <w:outlineLvl w:val="3"/>
    </w:pPr>
    <w:rPr>
      <w:sz w:val="22"/>
    </w:rPr>
  </w:style>
  <w:style w:type="paragraph" w:styleId="Heading5">
    <w:name w:val="heading 5"/>
    <w:basedOn w:val="HeadingBase"/>
    <w:next w:val="Normal"/>
    <w:link w:val="Heading5Char"/>
    <w:qFormat/>
    <w:rsid w:val="00EF0DCC"/>
    <w:pPr>
      <w:spacing w:before="80"/>
      <w:outlineLvl w:val="4"/>
    </w:pPr>
    <w:rPr>
      <w:color w:val="918585"/>
      <w:sz w:val="20"/>
    </w:rPr>
  </w:style>
  <w:style w:type="paragraph" w:styleId="Heading6">
    <w:name w:val="heading 6"/>
    <w:basedOn w:val="HeadingBase"/>
    <w:next w:val="Normal"/>
    <w:link w:val="Heading6Char"/>
    <w:qFormat/>
    <w:rsid w:val="00EF0DCC"/>
    <w:pPr>
      <w:spacing w:before="60"/>
      <w:outlineLvl w:val="5"/>
    </w:pPr>
    <w:rPr>
      <w:color w:val="918585"/>
      <w:sz w:val="20"/>
    </w:rPr>
  </w:style>
  <w:style w:type="paragraph" w:styleId="Heading7">
    <w:name w:val="heading 7"/>
    <w:basedOn w:val="Normal"/>
    <w:next w:val="Normal"/>
    <w:link w:val="Heading7Char"/>
    <w:qFormat/>
    <w:rsid w:val="00EF0DCC"/>
    <w:pPr>
      <w:ind w:left="720"/>
      <w:outlineLvl w:val="6"/>
    </w:pPr>
    <w:rPr>
      <w:i/>
    </w:rPr>
  </w:style>
  <w:style w:type="paragraph" w:styleId="Heading8">
    <w:name w:val="heading 8"/>
    <w:basedOn w:val="Normal"/>
    <w:next w:val="Normal"/>
    <w:link w:val="Heading8Char"/>
    <w:qFormat/>
    <w:rsid w:val="00EF0DCC"/>
    <w:pPr>
      <w:ind w:left="720"/>
      <w:outlineLvl w:val="7"/>
    </w:pPr>
    <w:rPr>
      <w:i/>
    </w:rPr>
  </w:style>
  <w:style w:type="paragraph" w:styleId="Heading9">
    <w:name w:val="heading 9"/>
    <w:basedOn w:val="Normal"/>
    <w:next w:val="Normal"/>
    <w:link w:val="Heading9Char"/>
    <w:qFormat/>
    <w:rsid w:val="00EF0DCC"/>
    <w:pPr>
      <w:ind w:left="720"/>
      <w:outlineLvl w:val="8"/>
    </w:pPr>
    <w:rPr>
      <w:i/>
    </w:rPr>
  </w:style>
  <w:style w:type="character" w:default="1" w:styleId="DefaultParagraphFont">
    <w:name w:val="Default Paragraph Font"/>
    <w:uiPriority w:val="1"/>
    <w:unhideWhenUsed/>
    <w:rsid w:val="00EF0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DCC"/>
  </w:style>
  <w:style w:type="character" w:customStyle="1" w:styleId="Heading1Char">
    <w:name w:val="Heading 1 Char"/>
    <w:basedOn w:val="DefaultParagraphFont"/>
    <w:link w:val="Heading1"/>
    <w:rsid w:val="00EF0DCC"/>
    <w:rPr>
      <w:rFonts w:ascii="Times New Roman" w:eastAsia="Times New Roman" w:hAnsi="Times New Roman" w:cs="Times New Roman"/>
      <w:b/>
      <w:sz w:val="32"/>
      <w:szCs w:val="20"/>
      <w:lang w:eastAsia="en-US"/>
    </w:rPr>
  </w:style>
  <w:style w:type="paragraph" w:styleId="BodyText">
    <w:name w:val="Body Text"/>
    <w:basedOn w:val="Normal"/>
    <w:link w:val="BodyTextChar"/>
    <w:rsid w:val="00EF0D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0DCC"/>
    <w:rPr>
      <w:rFonts w:ascii="Times New Roman" w:eastAsia="Times New Roman" w:hAnsi="Times New Roman" w:cs="Times New Roman"/>
      <w:sz w:val="24"/>
      <w:lang w:eastAsia="en-US"/>
    </w:rPr>
  </w:style>
  <w:style w:type="paragraph" w:styleId="Footer">
    <w:name w:val="footer"/>
    <w:basedOn w:val="Normal"/>
    <w:link w:val="FooterChar"/>
    <w:rsid w:val="00EF0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DCC"/>
    <w:rPr>
      <w:rFonts w:ascii="Times New Roman" w:eastAsia="Times New Roman" w:hAnsi="Times New Roman" w:cs="Times New Roman"/>
      <w:sz w:val="16"/>
      <w:lang w:eastAsia="en-US"/>
    </w:rPr>
  </w:style>
  <w:style w:type="paragraph" w:styleId="List">
    <w:name w:val="List"/>
    <w:basedOn w:val="BodyText"/>
    <w:next w:val="BodyText"/>
    <w:rsid w:val="00EF0DCC"/>
    <w:pPr>
      <w:tabs>
        <w:tab w:val="left" w:pos="340"/>
      </w:tabs>
      <w:spacing w:before="60" w:after="60"/>
      <w:ind w:left="340" w:hanging="340"/>
    </w:pPr>
  </w:style>
  <w:style w:type="paragraph" w:styleId="ListBullet">
    <w:name w:val="List Bullet"/>
    <w:basedOn w:val="List"/>
    <w:rsid w:val="00EF0DCC"/>
    <w:pPr>
      <w:numPr>
        <w:numId w:val="13"/>
      </w:numPr>
      <w:tabs>
        <w:tab w:val="clear" w:pos="340"/>
      </w:tabs>
      <w:spacing w:before="40" w:after="40"/>
    </w:pPr>
  </w:style>
  <w:style w:type="character" w:customStyle="1" w:styleId="SpecialBold">
    <w:name w:val="Special Bold"/>
    <w:basedOn w:val="DefaultParagraphFont"/>
    <w:rsid w:val="00EF0DCC"/>
    <w:rPr>
      <w:b/>
      <w:spacing w:val="0"/>
    </w:rPr>
  </w:style>
  <w:style w:type="paragraph" w:styleId="ListBullet2">
    <w:name w:val="List Bullet 2"/>
    <w:basedOn w:val="List2"/>
    <w:rsid w:val="00EF0DCC"/>
    <w:pPr>
      <w:numPr>
        <w:numId w:val="14"/>
      </w:numPr>
      <w:tabs>
        <w:tab w:val="clear" w:pos="680"/>
      </w:tabs>
    </w:pPr>
  </w:style>
  <w:style w:type="character" w:styleId="Emphasis">
    <w:name w:val="Emphasis"/>
    <w:basedOn w:val="DefaultParagraphFont"/>
    <w:qFormat/>
    <w:rsid w:val="00EF0DCC"/>
    <w:rPr>
      <w:i/>
    </w:rPr>
  </w:style>
  <w:style w:type="paragraph" w:customStyle="1" w:styleId="SuperHeading">
    <w:name w:val="SuperHeading"/>
    <w:basedOn w:val="Normal"/>
    <w:rsid w:val="00EF0DCC"/>
    <w:pPr>
      <w:spacing w:before="240" w:after="120"/>
      <w:outlineLvl w:val="0"/>
    </w:pPr>
    <w:rPr>
      <w:rFonts w:ascii="Times New Roman" w:hAnsi="Times New Roman"/>
      <w:b/>
      <w:sz w:val="28"/>
    </w:rPr>
  </w:style>
  <w:style w:type="paragraph" w:customStyle="1" w:styleId="AllowPageBreak">
    <w:name w:val="AllowPageBreak"/>
    <w:rsid w:val="00EF0D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0DCC"/>
    <w:rPr>
      <w:b/>
      <w:i/>
      <w:u w:val="none"/>
    </w:rPr>
  </w:style>
  <w:style w:type="character" w:customStyle="1" w:styleId="Heading2Char">
    <w:name w:val="Heading 2 Char"/>
    <w:basedOn w:val="DefaultParagraphFont"/>
    <w:link w:val="Heading2"/>
    <w:rsid w:val="00EF0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DCC"/>
    <w:rPr>
      <w:rFonts w:ascii="Courier New" w:eastAsia="Times New Roman" w:hAnsi="Courier New" w:cs="Times New Roman"/>
      <w:i/>
      <w:szCs w:val="20"/>
      <w:lang w:eastAsia="en-US"/>
    </w:rPr>
  </w:style>
  <w:style w:type="paragraph" w:customStyle="1" w:styleId="HeadingBase">
    <w:name w:val="Heading Base"/>
    <w:rsid w:val="00EF0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DCC"/>
    <w:pPr>
      <w:tabs>
        <w:tab w:val="right" w:leader="dot" w:pos="9072"/>
      </w:tabs>
      <w:ind w:left="567"/>
    </w:pPr>
    <w:rPr>
      <w:szCs w:val="22"/>
    </w:rPr>
  </w:style>
  <w:style w:type="paragraph" w:customStyle="1" w:styleId="TOCBase">
    <w:name w:val="TOC Base"/>
    <w:rsid w:val="00EF0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DCC"/>
    <w:pPr>
      <w:tabs>
        <w:tab w:val="right" w:leader="dot" w:pos="9072"/>
      </w:tabs>
      <w:spacing w:before="40" w:after="40"/>
      <w:ind w:left="284"/>
    </w:pPr>
    <w:rPr>
      <w:rFonts w:ascii="Times New Roman" w:hAnsi="Times New Roman"/>
    </w:rPr>
  </w:style>
  <w:style w:type="paragraph" w:styleId="TOC1">
    <w:name w:val="toc 1"/>
    <w:basedOn w:val="TOCBase"/>
    <w:next w:val="Normal"/>
    <w:rsid w:val="00EF0D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0DCC"/>
    <w:pPr>
      <w:spacing w:before="5040"/>
      <w:jc w:val="center"/>
    </w:pPr>
    <w:rPr>
      <w:sz w:val="48"/>
      <w:szCs w:val="72"/>
      <w:lang w:val="en-US"/>
    </w:rPr>
  </w:style>
  <w:style w:type="character" w:customStyle="1" w:styleId="TitleChar">
    <w:name w:val="Title Char"/>
    <w:basedOn w:val="DefaultParagraphFont"/>
    <w:link w:val="Title"/>
    <w:rsid w:val="00EF0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DCC"/>
    <w:pPr>
      <w:tabs>
        <w:tab w:val="left" w:pos="3600"/>
        <w:tab w:val="left" w:pos="3958"/>
      </w:tabs>
    </w:pPr>
  </w:style>
  <w:style w:type="paragraph" w:customStyle="1" w:styleId="Note">
    <w:name w:val="Note"/>
    <w:basedOn w:val="BodyText"/>
    <w:rsid w:val="00EF0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DCC"/>
    <w:pPr>
      <w:framePr w:wrap="auto" w:hAnchor="text" w:y="6049"/>
    </w:pPr>
    <w:rPr>
      <w:color w:val="000000"/>
      <w:sz w:val="40"/>
    </w:rPr>
  </w:style>
  <w:style w:type="paragraph" w:customStyle="1" w:styleId="TOCTitle">
    <w:name w:val="TOCTitle"/>
    <w:basedOn w:val="Heading1"/>
    <w:rsid w:val="00EF0DCC"/>
    <w:pPr>
      <w:spacing w:after="240"/>
      <w:jc w:val="center"/>
      <w:outlineLvl w:val="9"/>
    </w:pPr>
    <w:rPr>
      <w:caps/>
    </w:rPr>
  </w:style>
  <w:style w:type="paragraph" w:customStyle="1" w:styleId="Version">
    <w:name w:val="Version"/>
    <w:rsid w:val="00EF0D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DCC"/>
    <w:pPr>
      <w:keepNext w:val="0"/>
      <w:tabs>
        <w:tab w:val="right" w:pos="4176"/>
      </w:tabs>
      <w:ind w:left="198" w:hanging="198"/>
    </w:pPr>
    <w:rPr>
      <w:rFonts w:ascii="Garamond" w:hAnsi="Garamond"/>
    </w:rPr>
  </w:style>
  <w:style w:type="paragraph" w:styleId="IndexHeading">
    <w:name w:val="index heading"/>
    <w:basedOn w:val="Normal"/>
    <w:next w:val="Index1"/>
    <w:semiHidden/>
    <w:rsid w:val="00EF0DCC"/>
    <w:pPr>
      <w:spacing w:before="120" w:after="120"/>
    </w:pPr>
    <w:rPr>
      <w:rFonts w:ascii="Arial" w:hAnsi="Arial"/>
      <w:b/>
      <w:color w:val="918585"/>
      <w:sz w:val="24"/>
    </w:rPr>
  </w:style>
  <w:style w:type="paragraph" w:styleId="Header">
    <w:name w:val="header"/>
    <w:basedOn w:val="Normal"/>
    <w:link w:val="HeaderChar"/>
    <w:rsid w:val="00EF0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DCC"/>
    <w:rPr>
      <w:rFonts w:ascii="Times New Roman" w:eastAsia="Times New Roman" w:hAnsi="Times New Roman" w:cs="Times New Roman"/>
      <w:sz w:val="16"/>
      <w:szCs w:val="20"/>
      <w:lang w:val="en-GB" w:eastAsia="en-US"/>
    </w:rPr>
  </w:style>
  <w:style w:type="paragraph" w:customStyle="1" w:styleId="Chapter">
    <w:name w:val="Chapter"/>
    <w:basedOn w:val="Normal"/>
    <w:rsid w:val="00EF0DCC"/>
    <w:pPr>
      <w:spacing w:before="240"/>
    </w:pPr>
    <w:rPr>
      <w:rFonts w:ascii="Times New Roman" w:hAnsi="Times New Roman"/>
      <w:smallCaps/>
      <w:spacing w:val="80"/>
      <w:sz w:val="28"/>
    </w:rPr>
  </w:style>
  <w:style w:type="paragraph" w:customStyle="1" w:styleId="InChapter">
    <w:name w:val="InChapter"/>
    <w:basedOn w:val="Heading3"/>
    <w:rsid w:val="00EF0DCC"/>
    <w:pPr>
      <w:spacing w:after="240"/>
      <w:outlineLvl w:val="9"/>
    </w:pPr>
    <w:rPr>
      <w:noProof/>
    </w:rPr>
  </w:style>
  <w:style w:type="paragraph" w:styleId="Index2">
    <w:name w:val="index 2"/>
    <w:basedOn w:val="Normal"/>
    <w:next w:val="Normal"/>
    <w:semiHidden/>
    <w:rsid w:val="00EF0DCC"/>
    <w:pPr>
      <w:tabs>
        <w:tab w:val="right" w:pos="4176"/>
      </w:tabs>
      <w:ind w:left="568" w:hanging="284"/>
    </w:pPr>
    <w:rPr>
      <w:rFonts w:ascii="Garamond" w:hAnsi="Garamond"/>
    </w:rPr>
  </w:style>
  <w:style w:type="paragraph" w:customStyle="1" w:styleId="Byline">
    <w:name w:val="Byline"/>
    <w:rsid w:val="00EF0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DCC"/>
    <w:pPr>
      <w:tabs>
        <w:tab w:val="clear" w:pos="3600"/>
        <w:tab w:val="clear" w:pos="3958"/>
      </w:tabs>
      <w:jc w:val="right"/>
    </w:pPr>
  </w:style>
  <w:style w:type="paragraph" w:styleId="Caption">
    <w:name w:val="caption"/>
    <w:basedOn w:val="BodyText"/>
    <w:next w:val="Normal"/>
    <w:qFormat/>
    <w:rsid w:val="00EF0DCC"/>
    <w:pPr>
      <w:framePr w:w="2268" w:hSpace="181" w:vSpace="181" w:wrap="around" w:vAnchor="text" w:hAnchor="page" w:x="1135" w:y="285" w:anchorLock="1"/>
    </w:pPr>
    <w:rPr>
      <w:i/>
    </w:rPr>
  </w:style>
  <w:style w:type="paragraph" w:customStyle="1" w:styleId="MiniTOCTitle">
    <w:name w:val="MiniTOCTitle"/>
    <w:basedOn w:val="Heading4"/>
    <w:rsid w:val="00EF0DCC"/>
    <w:pPr>
      <w:spacing w:before="240"/>
      <w:outlineLvl w:val="9"/>
    </w:pPr>
    <w:rPr>
      <w:noProof/>
      <w:sz w:val="24"/>
    </w:rPr>
  </w:style>
  <w:style w:type="paragraph" w:customStyle="1" w:styleId="MiniTOCItem">
    <w:name w:val="MiniTOCItem"/>
    <w:basedOn w:val="ListBullet"/>
    <w:rsid w:val="00EF0DCC"/>
    <w:pPr>
      <w:numPr>
        <w:numId w:val="0"/>
      </w:numPr>
      <w:tabs>
        <w:tab w:val="right" w:leader="dot" w:pos="6521"/>
      </w:tabs>
      <w:spacing w:before="0" w:after="0"/>
    </w:pPr>
  </w:style>
  <w:style w:type="paragraph" w:customStyle="1" w:styleId="TOFTitle">
    <w:name w:val="TOFTitle"/>
    <w:basedOn w:val="TOCTitle"/>
    <w:rsid w:val="00EF0DCC"/>
  </w:style>
  <w:style w:type="paragraph" w:styleId="TableofFigures">
    <w:name w:val="table of figures"/>
    <w:basedOn w:val="Normal"/>
    <w:next w:val="Normal"/>
    <w:semiHidden/>
    <w:rsid w:val="00EF0DCC"/>
    <w:pPr>
      <w:tabs>
        <w:tab w:val="right" w:leader="dot" w:pos="9072"/>
      </w:tabs>
      <w:ind w:left="970" w:hanging="403"/>
    </w:pPr>
    <w:rPr>
      <w:rFonts w:ascii="Times New Roman" w:hAnsi="Times New Roman"/>
      <w:b/>
    </w:rPr>
  </w:style>
  <w:style w:type="paragraph" w:styleId="ListNumber">
    <w:name w:val="List Number"/>
    <w:basedOn w:val="List"/>
    <w:rsid w:val="00EF0DCC"/>
    <w:pPr>
      <w:numPr>
        <w:numId w:val="11"/>
      </w:numPr>
    </w:pPr>
  </w:style>
  <w:style w:type="character" w:customStyle="1" w:styleId="WingdingSymbols">
    <w:name w:val="Wingding Symbols"/>
    <w:rsid w:val="00EF0DCC"/>
    <w:rPr>
      <w:rFonts w:ascii="Wingdings" w:hAnsi="Wingdings"/>
    </w:rPr>
  </w:style>
  <w:style w:type="paragraph" w:customStyle="1" w:styleId="TableHeading">
    <w:name w:val="Table Heading"/>
    <w:basedOn w:val="HeadingBase"/>
    <w:rsid w:val="00EF0DCC"/>
    <w:pPr>
      <w:keepLines/>
      <w:pBdr>
        <w:bottom w:val="single" w:sz="6" w:space="1" w:color="918585"/>
      </w:pBdr>
      <w:spacing w:before="240"/>
    </w:pPr>
  </w:style>
  <w:style w:type="character" w:customStyle="1" w:styleId="HotSpot">
    <w:name w:val="HotSpot"/>
    <w:rsid w:val="00EF0DCC"/>
    <w:rPr>
      <w:color w:val="0033CC"/>
      <w:u w:val="none"/>
    </w:rPr>
  </w:style>
  <w:style w:type="paragraph" w:customStyle="1" w:styleId="BodyTextRight">
    <w:name w:val="Body Text Right"/>
    <w:basedOn w:val="BodyText"/>
    <w:rsid w:val="00EF0DCC"/>
    <w:pPr>
      <w:spacing w:before="0" w:after="0"/>
      <w:jc w:val="right"/>
    </w:pPr>
  </w:style>
  <w:style w:type="paragraph" w:styleId="Index3">
    <w:name w:val="index 3"/>
    <w:basedOn w:val="ListNumber2"/>
    <w:next w:val="Normal"/>
    <w:semiHidden/>
    <w:rsid w:val="00EF0DCC"/>
    <w:pPr>
      <w:numPr>
        <w:numId w:val="0"/>
      </w:numPr>
      <w:tabs>
        <w:tab w:val="right" w:leader="dot" w:pos="4176"/>
      </w:tabs>
    </w:pPr>
  </w:style>
  <w:style w:type="paragraph" w:styleId="ListNumber2">
    <w:name w:val="List Number 2"/>
    <w:basedOn w:val="List2"/>
    <w:rsid w:val="00EF0DCC"/>
    <w:pPr>
      <w:numPr>
        <w:numId w:val="10"/>
      </w:numPr>
      <w:tabs>
        <w:tab w:val="clear" w:pos="1060"/>
      </w:tabs>
    </w:pPr>
  </w:style>
  <w:style w:type="paragraph" w:customStyle="1" w:styleId="MarginNote">
    <w:name w:val="Margin Note"/>
    <w:basedOn w:val="BodyText"/>
    <w:rsid w:val="00EF0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DCC"/>
    <w:rPr>
      <w:sz w:val="32"/>
    </w:rPr>
  </w:style>
  <w:style w:type="paragraph" w:customStyle="1" w:styleId="HeadingProcedure">
    <w:name w:val="Heading Procedure"/>
    <w:basedOn w:val="HeadingBase"/>
    <w:next w:val="Normal"/>
    <w:rsid w:val="00EF0DCC"/>
    <w:pPr>
      <w:tabs>
        <w:tab w:val="left" w:pos="0"/>
      </w:tabs>
      <w:spacing w:before="120" w:after="60"/>
    </w:pPr>
    <w:rPr>
      <w:i/>
      <w:color w:val="918585"/>
      <w:sz w:val="22"/>
    </w:rPr>
  </w:style>
  <w:style w:type="paragraph" w:customStyle="1" w:styleId="TableBodyText">
    <w:name w:val="Table Body Text"/>
    <w:basedOn w:val="BodyText"/>
    <w:rsid w:val="00EF0DCC"/>
    <w:pPr>
      <w:spacing w:before="60" w:after="60"/>
    </w:pPr>
  </w:style>
  <w:style w:type="paragraph" w:styleId="ListContinue">
    <w:name w:val="List Continue"/>
    <w:basedOn w:val="List"/>
    <w:rsid w:val="00EF0DCC"/>
    <w:pPr>
      <w:ind w:firstLine="0"/>
    </w:pPr>
  </w:style>
  <w:style w:type="paragraph" w:customStyle="1" w:styleId="ListNote">
    <w:name w:val="List Note"/>
    <w:basedOn w:val="List"/>
    <w:rsid w:val="00EF0DCC"/>
    <w:pPr>
      <w:pBdr>
        <w:top w:val="single" w:sz="6" w:space="2" w:color="918585"/>
        <w:bottom w:val="single" w:sz="6" w:space="2" w:color="918585"/>
      </w:pBdr>
      <w:tabs>
        <w:tab w:val="left" w:pos="1021"/>
      </w:tabs>
      <w:ind w:firstLine="0"/>
    </w:pPr>
  </w:style>
  <w:style w:type="paragraph" w:customStyle="1" w:styleId="Warning">
    <w:name w:val="Warning"/>
    <w:basedOn w:val="BodyText"/>
    <w:rsid w:val="00EF0DCC"/>
    <w:pPr>
      <w:shd w:val="clear" w:color="auto" w:fill="D9D9D9"/>
      <w:tabs>
        <w:tab w:val="left" w:pos="992"/>
      </w:tabs>
      <w:ind w:left="119" w:right="119"/>
    </w:pPr>
    <w:rPr>
      <w:sz w:val="20"/>
    </w:rPr>
  </w:style>
  <w:style w:type="paragraph" w:customStyle="1" w:styleId="MarginIcons">
    <w:name w:val="Margin Icons"/>
    <w:basedOn w:val="BodyText"/>
    <w:rsid w:val="00EF0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DCC"/>
    <w:rPr>
      <w:rFonts w:ascii="Courier New" w:hAnsi="Courier New"/>
    </w:rPr>
  </w:style>
  <w:style w:type="paragraph" w:customStyle="1" w:styleId="NoteBullet">
    <w:name w:val="Note Bullet"/>
    <w:basedOn w:val="Note"/>
    <w:rsid w:val="00EF0DCC"/>
    <w:pPr>
      <w:tabs>
        <w:tab w:val="clear" w:pos="680"/>
      </w:tabs>
      <w:spacing w:before="60" w:after="60"/>
    </w:pPr>
  </w:style>
  <w:style w:type="paragraph" w:customStyle="1" w:styleId="SubHeading2">
    <w:name w:val="SubHeading2"/>
    <w:basedOn w:val="HeadingBase"/>
    <w:rsid w:val="00EF0DCC"/>
    <w:pPr>
      <w:spacing w:before="240" w:after="60"/>
    </w:pPr>
    <w:rPr>
      <w:sz w:val="20"/>
    </w:rPr>
  </w:style>
  <w:style w:type="paragraph" w:customStyle="1" w:styleId="SubHeading1">
    <w:name w:val="SubHeading1"/>
    <w:basedOn w:val="HeadingBase"/>
    <w:rsid w:val="00EF0DCC"/>
    <w:pPr>
      <w:spacing w:before="240" w:after="60"/>
    </w:pPr>
    <w:rPr>
      <w:color w:val="918585"/>
      <w:sz w:val="22"/>
    </w:rPr>
  </w:style>
  <w:style w:type="paragraph" w:customStyle="1" w:styleId="SideHeading">
    <w:name w:val="Side Heading"/>
    <w:basedOn w:val="HeadingBase"/>
    <w:rsid w:val="00EF0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DCC"/>
    <w:pPr>
      <w:numPr>
        <w:numId w:val="12"/>
      </w:numPr>
    </w:pPr>
  </w:style>
  <w:style w:type="paragraph" w:styleId="PlainText">
    <w:name w:val="Plain Text"/>
    <w:basedOn w:val="Normal"/>
    <w:link w:val="PlainTextChar"/>
    <w:rsid w:val="00EF0DCC"/>
    <w:rPr>
      <w:sz w:val="20"/>
    </w:rPr>
  </w:style>
  <w:style w:type="character" w:customStyle="1" w:styleId="PlainTextChar">
    <w:name w:val="Plain Text Char"/>
    <w:basedOn w:val="DefaultParagraphFont"/>
    <w:link w:val="PlainText"/>
    <w:rsid w:val="00EF0DCC"/>
    <w:rPr>
      <w:rFonts w:ascii="Courier New" w:eastAsia="Times New Roman" w:hAnsi="Courier New" w:cs="Times New Roman"/>
      <w:sz w:val="20"/>
      <w:szCs w:val="20"/>
      <w:lang w:eastAsia="en-US"/>
    </w:rPr>
  </w:style>
  <w:style w:type="character" w:customStyle="1" w:styleId="MenuOption">
    <w:name w:val="Menu Option"/>
    <w:basedOn w:val="DefaultParagraphFont"/>
    <w:rsid w:val="00EF0DCC"/>
    <w:rPr>
      <w:b/>
      <w:smallCaps/>
    </w:rPr>
  </w:style>
  <w:style w:type="paragraph" w:customStyle="1" w:styleId="TableListNumber">
    <w:name w:val="Table List Number"/>
    <w:basedOn w:val="ListNumber"/>
    <w:rsid w:val="00EF0DCC"/>
    <w:pPr>
      <w:numPr>
        <w:numId w:val="0"/>
      </w:numPr>
    </w:pPr>
  </w:style>
  <w:style w:type="paragraph" w:styleId="TOC4">
    <w:name w:val="toc 4"/>
    <w:basedOn w:val="TOCBase"/>
    <w:next w:val="Normal"/>
    <w:semiHidden/>
    <w:rsid w:val="00EF0DCC"/>
    <w:pPr>
      <w:tabs>
        <w:tab w:val="right" w:leader="dot" w:pos="9071"/>
      </w:tabs>
      <w:ind w:left="1701"/>
    </w:pPr>
  </w:style>
  <w:style w:type="paragraph" w:customStyle="1" w:styleId="ListAlpha">
    <w:name w:val="List Alpha"/>
    <w:basedOn w:val="List"/>
    <w:rsid w:val="00EF0DCC"/>
    <w:pPr>
      <w:numPr>
        <w:numId w:val="9"/>
      </w:numPr>
    </w:pPr>
  </w:style>
  <w:style w:type="paragraph" w:customStyle="1" w:styleId="ListAlpha2">
    <w:name w:val="List Alpha 2"/>
    <w:basedOn w:val="List2"/>
    <w:rsid w:val="00EF0DCC"/>
    <w:pPr>
      <w:numPr>
        <w:numId w:val="8"/>
      </w:numPr>
    </w:pPr>
  </w:style>
  <w:style w:type="paragraph" w:styleId="List2">
    <w:name w:val="List 2"/>
    <w:basedOn w:val="BodyText"/>
    <w:rsid w:val="00EF0DCC"/>
    <w:pPr>
      <w:tabs>
        <w:tab w:val="left" w:pos="680"/>
      </w:tabs>
      <w:spacing w:before="60" w:after="60"/>
      <w:ind w:left="680" w:hanging="340"/>
    </w:pPr>
  </w:style>
  <w:style w:type="paragraph" w:styleId="List3">
    <w:name w:val="List 3"/>
    <w:basedOn w:val="BodyText"/>
    <w:rsid w:val="00EF0DCC"/>
    <w:pPr>
      <w:tabs>
        <w:tab w:val="left" w:pos="1021"/>
      </w:tabs>
      <w:spacing w:before="60" w:after="60"/>
      <w:ind w:left="1020" w:hanging="340"/>
    </w:pPr>
  </w:style>
  <w:style w:type="paragraph" w:styleId="List4">
    <w:name w:val="List 4"/>
    <w:basedOn w:val="BodyText"/>
    <w:rsid w:val="00EF0DCC"/>
    <w:pPr>
      <w:tabs>
        <w:tab w:val="left" w:pos="1361"/>
      </w:tabs>
      <w:spacing w:before="60" w:after="60"/>
      <w:ind w:left="1361" w:hanging="340"/>
    </w:pPr>
  </w:style>
  <w:style w:type="paragraph" w:styleId="List5">
    <w:name w:val="List 5"/>
    <w:basedOn w:val="BodyText"/>
    <w:rsid w:val="00EF0DCC"/>
    <w:pPr>
      <w:tabs>
        <w:tab w:val="left" w:pos="1701"/>
      </w:tabs>
      <w:spacing w:before="60" w:after="60"/>
      <w:ind w:left="1701" w:hanging="340"/>
    </w:pPr>
  </w:style>
  <w:style w:type="paragraph" w:styleId="ListBullet3">
    <w:name w:val="List Bullet 3"/>
    <w:basedOn w:val="List3"/>
    <w:rsid w:val="00EF0DCC"/>
    <w:pPr>
      <w:numPr>
        <w:numId w:val="15"/>
      </w:numPr>
      <w:tabs>
        <w:tab w:val="clear" w:pos="1021"/>
      </w:tabs>
      <w:ind w:left="1037" w:hanging="357"/>
    </w:pPr>
  </w:style>
  <w:style w:type="paragraph" w:styleId="ListBullet4">
    <w:name w:val="List Bullet 4"/>
    <w:basedOn w:val="List4"/>
    <w:rsid w:val="00EF0DCC"/>
    <w:pPr>
      <w:numPr>
        <w:numId w:val="3"/>
      </w:numPr>
    </w:pPr>
  </w:style>
  <w:style w:type="paragraph" w:styleId="ListBullet5">
    <w:name w:val="List Bullet 5"/>
    <w:basedOn w:val="List5"/>
    <w:rsid w:val="00EF0DCC"/>
    <w:pPr>
      <w:numPr>
        <w:numId w:val="4"/>
      </w:numPr>
    </w:pPr>
  </w:style>
  <w:style w:type="paragraph" w:styleId="ListContinue2">
    <w:name w:val="List Continue 2"/>
    <w:basedOn w:val="List2"/>
    <w:rsid w:val="00EF0DCC"/>
    <w:pPr>
      <w:ind w:firstLine="0"/>
    </w:pPr>
  </w:style>
  <w:style w:type="paragraph" w:styleId="ListContinue3">
    <w:name w:val="List Continue 3"/>
    <w:basedOn w:val="List3"/>
    <w:rsid w:val="00EF0DCC"/>
    <w:pPr>
      <w:ind w:left="1021" w:firstLine="0"/>
    </w:pPr>
  </w:style>
  <w:style w:type="paragraph" w:styleId="ListContinue4">
    <w:name w:val="List Continue 4"/>
    <w:basedOn w:val="List4"/>
    <w:rsid w:val="00EF0DCC"/>
    <w:pPr>
      <w:ind w:firstLine="0"/>
    </w:pPr>
  </w:style>
  <w:style w:type="paragraph" w:styleId="ListContinue5">
    <w:name w:val="List Continue 5"/>
    <w:basedOn w:val="List5"/>
    <w:rsid w:val="00EF0DCC"/>
    <w:pPr>
      <w:ind w:firstLine="0"/>
    </w:pPr>
  </w:style>
  <w:style w:type="paragraph" w:styleId="ListNumber3">
    <w:name w:val="List Number 3"/>
    <w:basedOn w:val="List3"/>
    <w:rsid w:val="00EF0DCC"/>
    <w:pPr>
      <w:numPr>
        <w:numId w:val="5"/>
      </w:numPr>
    </w:pPr>
  </w:style>
  <w:style w:type="paragraph" w:styleId="ListNumber4">
    <w:name w:val="List Number 4"/>
    <w:basedOn w:val="List4"/>
    <w:rsid w:val="00EF0DCC"/>
    <w:pPr>
      <w:numPr>
        <w:numId w:val="6"/>
      </w:numPr>
    </w:pPr>
  </w:style>
  <w:style w:type="paragraph" w:styleId="ListNumber5">
    <w:name w:val="List Number 5"/>
    <w:basedOn w:val="List5"/>
    <w:rsid w:val="00EF0DCC"/>
    <w:pPr>
      <w:numPr>
        <w:numId w:val="7"/>
      </w:numPr>
    </w:pPr>
  </w:style>
  <w:style w:type="paragraph" w:styleId="BlockText">
    <w:name w:val="Block Text"/>
    <w:basedOn w:val="Normal"/>
    <w:rsid w:val="00EF0DCC"/>
    <w:pPr>
      <w:spacing w:after="120"/>
      <w:ind w:left="1440" w:right="1440"/>
    </w:pPr>
  </w:style>
  <w:style w:type="character" w:customStyle="1" w:styleId="Subscript">
    <w:name w:val="Subscript"/>
    <w:basedOn w:val="DefaultParagraphFont"/>
    <w:rsid w:val="00EF0DCC"/>
    <w:rPr>
      <w:sz w:val="16"/>
      <w:vertAlign w:val="subscript"/>
    </w:rPr>
  </w:style>
  <w:style w:type="character" w:customStyle="1" w:styleId="Superscript">
    <w:name w:val="Superscript"/>
    <w:basedOn w:val="DefaultParagraphFont"/>
    <w:rsid w:val="00EF0DCC"/>
    <w:rPr>
      <w:sz w:val="16"/>
      <w:vertAlign w:val="superscript"/>
    </w:rPr>
  </w:style>
  <w:style w:type="character" w:customStyle="1" w:styleId="Symbols">
    <w:name w:val="Symbols"/>
    <w:basedOn w:val="DefaultParagraphFont"/>
    <w:rsid w:val="00EF0DCC"/>
    <w:rPr>
      <w:rFonts w:ascii="Symbol" w:hAnsi="Symbol"/>
    </w:rPr>
  </w:style>
  <w:style w:type="character" w:customStyle="1" w:styleId="MenuOptions">
    <w:name w:val="Menu Options"/>
    <w:basedOn w:val="DefaultParagraphFont"/>
    <w:rsid w:val="00EF0DCC"/>
    <w:rPr>
      <w:rFonts w:ascii="Arial Narrow" w:hAnsi="Arial Narrow"/>
      <w:smallCaps/>
    </w:rPr>
  </w:style>
  <w:style w:type="character" w:customStyle="1" w:styleId="Buttons">
    <w:name w:val="Buttons"/>
    <w:basedOn w:val="DefaultParagraphFont"/>
    <w:rsid w:val="00EF0DCC"/>
    <w:rPr>
      <w:b/>
    </w:rPr>
  </w:style>
  <w:style w:type="character" w:customStyle="1" w:styleId="Underlined">
    <w:name w:val="Underlined"/>
    <w:basedOn w:val="DefaultParagraphFont"/>
    <w:rsid w:val="00EF0DCC"/>
    <w:rPr>
      <w:u w:val="single"/>
    </w:rPr>
  </w:style>
  <w:style w:type="paragraph" w:customStyle="1" w:styleId="TableBodyTextRight">
    <w:name w:val="Table Body Text Right"/>
    <w:basedOn w:val="TableBodyText"/>
    <w:rsid w:val="00EF0DCC"/>
    <w:pPr>
      <w:widowControl w:val="0"/>
      <w:autoSpaceDE w:val="0"/>
      <w:autoSpaceDN w:val="0"/>
      <w:adjustRightInd w:val="0"/>
      <w:jc w:val="right"/>
    </w:pPr>
    <w:rPr>
      <w:rFonts w:cs="Arial"/>
      <w:szCs w:val="18"/>
    </w:rPr>
  </w:style>
  <w:style w:type="paragraph" w:customStyle="1" w:styleId="CopyrightText">
    <w:name w:val="Copyright Text"/>
    <w:basedOn w:val="BodyText"/>
    <w:rsid w:val="00EF0DCC"/>
    <w:rPr>
      <w:sz w:val="18"/>
    </w:rPr>
  </w:style>
  <w:style w:type="paragraph" w:customStyle="1" w:styleId="BodySmallRight">
    <w:name w:val="Body Small Right"/>
    <w:basedOn w:val="BodyTextRight"/>
    <w:rsid w:val="00EF0DCC"/>
    <w:rPr>
      <w:sz w:val="18"/>
      <w:szCs w:val="18"/>
    </w:rPr>
  </w:style>
  <w:style w:type="paragraph" w:customStyle="1" w:styleId="MarginEdition">
    <w:name w:val="Margin Edition"/>
    <w:basedOn w:val="MarginNote"/>
    <w:rsid w:val="00EF0DCC"/>
    <w:pPr>
      <w:spacing w:before="0" w:after="0"/>
    </w:pPr>
    <w:rPr>
      <w:rFonts w:ascii="Times New Roman" w:hAnsi="Times New Roman"/>
      <w:color w:val="999999"/>
    </w:rPr>
  </w:style>
  <w:style w:type="paragraph" w:customStyle="1" w:styleId="Spacer">
    <w:name w:val="Spacer"/>
    <w:basedOn w:val="Normal"/>
    <w:rsid w:val="00EF0DCC"/>
    <w:rPr>
      <w:sz w:val="2"/>
      <w:szCs w:val="2"/>
    </w:rPr>
  </w:style>
  <w:style w:type="character" w:customStyle="1" w:styleId="Small">
    <w:name w:val="Small"/>
    <w:basedOn w:val="DefaultParagraphFont"/>
    <w:rsid w:val="00EF0DCC"/>
    <w:rPr>
      <w:sz w:val="16"/>
    </w:rPr>
  </w:style>
  <w:style w:type="paragraph" w:customStyle="1" w:styleId="WideTable">
    <w:name w:val="Wide Table"/>
    <w:basedOn w:val="Normal"/>
    <w:rsid w:val="00EF0DCC"/>
    <w:pPr>
      <w:ind w:left="-1418"/>
    </w:pPr>
    <w:rPr>
      <w:sz w:val="2"/>
      <w:szCs w:val="2"/>
    </w:rPr>
  </w:style>
  <w:style w:type="character" w:styleId="PageNumber">
    <w:name w:val="page number"/>
    <w:basedOn w:val="DefaultParagraphFont"/>
    <w:rsid w:val="00EF0DCC"/>
  </w:style>
  <w:style w:type="paragraph" w:styleId="Quote">
    <w:name w:val="Quote"/>
    <w:basedOn w:val="Heading1"/>
    <w:link w:val="QuoteChar"/>
    <w:qFormat/>
    <w:rsid w:val="00EF0DCC"/>
    <w:rPr>
      <w:b w:val="0"/>
      <w:sz w:val="72"/>
      <w:szCs w:val="72"/>
      <w:lang w:val="en-NZ"/>
    </w:rPr>
  </w:style>
  <w:style w:type="character" w:customStyle="1" w:styleId="QuoteChar">
    <w:name w:val="Quote Char"/>
    <w:basedOn w:val="DefaultParagraphFont"/>
    <w:link w:val="Quote"/>
    <w:rsid w:val="00EF0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DCC"/>
    <w:pPr>
      <w:pageBreakBefore/>
    </w:pPr>
  </w:style>
  <w:style w:type="paragraph" w:customStyle="1" w:styleId="Border">
    <w:name w:val="Border"/>
    <w:basedOn w:val="Normal"/>
    <w:qFormat/>
    <w:rsid w:val="00EF0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DCC"/>
    <w:rPr>
      <w:b/>
      <w:bCs/>
      <w:i/>
      <w:iCs/>
      <w:color w:val="auto"/>
    </w:rPr>
  </w:style>
  <w:style w:type="paragraph" w:styleId="IntenseQuote">
    <w:name w:val="Intense Quote"/>
    <w:basedOn w:val="Normal"/>
    <w:next w:val="Normal"/>
    <w:link w:val="IntenseQuoteChar"/>
    <w:uiPriority w:val="30"/>
    <w:qFormat/>
    <w:rsid w:val="00EF0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DCC"/>
    <w:rPr>
      <w:smallCaps/>
      <w:color w:val="auto"/>
      <w:u w:val="single"/>
    </w:rPr>
  </w:style>
  <w:style w:type="character" w:styleId="IntenseReference">
    <w:name w:val="Intense Reference"/>
    <w:basedOn w:val="DefaultParagraphFont"/>
    <w:uiPriority w:val="32"/>
    <w:qFormat/>
    <w:rsid w:val="00EF0DCC"/>
    <w:rPr>
      <w:b/>
      <w:bCs/>
      <w:smallCaps/>
      <w:color w:val="auto"/>
      <w:spacing w:val="5"/>
      <w:u w:val="single"/>
    </w:rPr>
  </w:style>
  <w:style w:type="paragraph" w:customStyle="1" w:styleId="2ColumnHeading">
    <w:name w:val="2Column Heading"/>
    <w:basedOn w:val="BodyText"/>
    <w:qFormat/>
    <w:rsid w:val="00EF0DCC"/>
    <w:pPr>
      <w:spacing w:after="60"/>
      <w:ind w:left="-2268"/>
    </w:pPr>
    <w:rPr>
      <w:b/>
    </w:rPr>
  </w:style>
  <w:style w:type="paragraph" w:customStyle="1" w:styleId="Heading1TOC">
    <w:name w:val="Heading1 TOC"/>
    <w:basedOn w:val="Normal"/>
    <w:qFormat/>
    <w:rsid w:val="00EF0DCC"/>
    <w:pPr>
      <w:spacing w:before="240" w:after="120"/>
    </w:pPr>
    <w:rPr>
      <w:rFonts w:ascii="Times New Roman" w:hAnsi="Times New Roman"/>
      <w:b/>
      <w:sz w:val="32"/>
    </w:rPr>
  </w:style>
  <w:style w:type="paragraph" w:customStyle="1" w:styleId="Heading2TOC">
    <w:name w:val="Heading2 TOC"/>
    <w:basedOn w:val="Normal"/>
    <w:qFormat/>
    <w:rsid w:val="00EF0DCC"/>
    <w:pPr>
      <w:spacing w:before="240" w:after="60"/>
    </w:pPr>
    <w:rPr>
      <w:rFonts w:ascii="Times New Roman" w:hAnsi="Times New Roman"/>
      <w:b/>
      <w:sz w:val="28"/>
    </w:rPr>
  </w:style>
  <w:style w:type="character" w:customStyle="1" w:styleId="Underline">
    <w:name w:val="Underline"/>
    <w:basedOn w:val="DefaultParagraphFont"/>
    <w:qFormat/>
    <w:rsid w:val="00EF0DCC"/>
    <w:rPr>
      <w:u w:val="single"/>
    </w:rPr>
  </w:style>
  <w:style w:type="paragraph" w:styleId="BalloonText">
    <w:name w:val="Balloon Text"/>
    <w:basedOn w:val="Normal"/>
    <w:link w:val="BalloonTextChar"/>
    <w:rsid w:val="00EF0DCC"/>
    <w:rPr>
      <w:rFonts w:ascii="Tahoma" w:hAnsi="Tahoma" w:cs="Tahoma"/>
      <w:sz w:val="16"/>
      <w:szCs w:val="16"/>
    </w:rPr>
  </w:style>
  <w:style w:type="character" w:customStyle="1" w:styleId="BalloonTextChar">
    <w:name w:val="Balloon Text Char"/>
    <w:basedOn w:val="DefaultParagraphFont"/>
    <w:link w:val="BalloonText"/>
    <w:rsid w:val="00EF0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D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0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DCC"/>
    <w:rPr>
      <w:b/>
      <w:color w:val="660033"/>
      <w:spacing w:val="0"/>
    </w:rPr>
  </w:style>
  <w:style w:type="paragraph" w:customStyle="1" w:styleId="Nameditemlist">
    <w:name w:val="Named item list"/>
    <w:basedOn w:val="BodyText"/>
    <w:qFormat/>
    <w:rsid w:val="00EF0D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1171</Words>
  <Characters>7409</Characters>
  <Application>Microsoft Office Word</Application>
  <DocSecurity>0</DocSecurity>
  <Lines>253</Lines>
  <Paragraphs>153</Paragraphs>
  <ScaleCrop>false</ScaleCrop>
  <Company>Author-it Software Corporation Ltd.</Company>
  <LinksUpToDate>false</LinksUpToDate>
  <CharactersWithSpaces>8516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PSPGOV523A Interrogate and analyse statistical data</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2012-11-01T03:11:00Z</dcterms:created>
  <dcterms:modified xsi:type="dcterms:W3CDTF">2012-11-01T03:11:00Z</dcterms:modified>
</cp:coreProperties>
</file>