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EF0" w:rsidP="00496EF0">
      <w:pPr>
        <w:pStyle w:val="Title"/>
      </w:pPr>
      <w:r>
        <w:fldChar w:fldCharType="begin"/>
      </w:r>
      <w:r>
        <w:instrText xml:space="preserve"> TITLE   \* MERGEFORMAT </w:instrText>
      </w:r>
      <w:r>
        <w:fldChar w:fldCharType="separate"/>
      </w:r>
      <w:r>
        <w:t>PSPGOV521A Collect statistical data</w:t>
      </w:r>
      <w:r>
        <w:fldChar w:fldCharType="end"/>
      </w:r>
    </w:p>
    <w:p w:rsidR="00496EF0" w:rsidP="00496EF0">
      <w:pPr>
        <w:pStyle w:val="Version"/>
        <w:sectPr w:rsidSect="00113C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13C08" w:rsidP="00113C08">
      <w:pPr>
        <w:pStyle w:val="SuperHeading"/>
      </w:pPr>
      <w:r w:rsidRPr="00113C08">
        <w:t>PSPGOV521A Collect statistical data</w:t>
      </w:r>
    </w:p>
    <w:p w:rsidR="00000000" w:rsidRPr="00113C08" w:rsidP="00113C08">
      <w:pPr>
        <w:pStyle w:val="SuperHeading"/>
      </w:pPr>
    </w:p>
    <w:p w:rsidR="00000000" w:rsidRPr="00113C08" w:rsidP="00113C08">
      <w:pPr>
        <w:pStyle w:val="Heading1"/>
      </w:pPr>
      <w:bookmarkStart w:id="1" w:name="O_493593"/>
      <w:bookmarkEnd w:id="1"/>
      <w:r w:rsidRPr="00113C08">
        <w:t>Modification History</w:t>
      </w:r>
    </w:p>
    <w:tbl>
      <w:tblPr>
        <w:tblW w:w="0" w:type="auto"/>
        <w:tblLayout w:type="fixed"/>
        <w:tblCellMar>
          <w:left w:w="62" w:type="dxa"/>
          <w:right w:w="62" w:type="dxa"/>
        </w:tblCellMar>
        <w:tblLook w:val="0000"/>
      </w:tblPr>
      <w:tblGrid>
        <w:gridCol w:w="3052"/>
        <w:gridCol w:w="3052"/>
        <w:gridCol w:w="3052"/>
      </w:tblGrid>
      <w:tr w:rsidTr="00496EF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C08" w:rsidP="00113C08">
            <w:pPr>
              <w:pStyle w:val="BodyText"/>
            </w:pPr>
            <w:r w:rsidRPr="00113C08">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C08" w:rsidP="00113C08">
            <w:pPr>
              <w:pStyle w:val="BodyText"/>
            </w:pPr>
            <w:r w:rsidRPr="00113C08">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C08">
            <w:pPr>
              <w:pStyle w:val="BodyText"/>
              <w:rPr>
                <w:lang w:val="en-NZ"/>
              </w:rPr>
            </w:pPr>
            <w:r w:rsidRPr="00113C08">
              <w:rPr>
                <w:rStyle w:val="SpecialBold"/>
              </w:rPr>
              <w:t>Comments</w:t>
            </w:r>
          </w:p>
        </w:tc>
      </w:tr>
      <w:tr w:rsidTr="00496EF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C08">
            <w:pPr>
              <w:pStyle w:val="BodyText"/>
              <w:rPr>
                <w:lang w:val="en-NZ"/>
              </w:rPr>
            </w:pPr>
            <w:r w:rsidRPr="00113C0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C08">
            <w:pPr>
              <w:pStyle w:val="BodyText"/>
              <w:rPr>
                <w:lang w:val="en-NZ"/>
              </w:rPr>
            </w:pPr>
            <w:r w:rsidRPr="00113C0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C08">
            <w:pPr>
              <w:pStyle w:val="BodyText"/>
              <w:rPr>
                <w:lang w:val="en-NZ"/>
              </w:rPr>
            </w:pPr>
            <w:r w:rsidRPr="00113C08">
              <w:t>Unit descriptor edited.</w:t>
            </w:r>
          </w:p>
        </w:tc>
      </w:tr>
      <w:tr w:rsidTr="00496EF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C08">
            <w:pPr>
              <w:pStyle w:val="BodyText"/>
              <w:rPr>
                <w:lang w:val="en-NZ"/>
              </w:rPr>
            </w:pPr>
            <w:r w:rsidRPr="00113C0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C08">
            <w:pPr>
              <w:pStyle w:val="BodyText"/>
              <w:rPr>
                <w:lang w:val="en-NZ"/>
              </w:rPr>
            </w:pPr>
            <w:r w:rsidRPr="00113C0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C08">
            <w:pPr>
              <w:pStyle w:val="BodyText"/>
              <w:rPr>
                <w:lang w:val="en-NZ"/>
              </w:rPr>
            </w:pPr>
            <w:r w:rsidRPr="00113C08">
              <w:t>Layout adjusted. No changes to content.</w:t>
            </w:r>
          </w:p>
        </w:tc>
      </w:tr>
      <w:tr w:rsidTr="00496EF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C08">
            <w:pPr>
              <w:pStyle w:val="BodyText"/>
              <w:rPr>
                <w:lang w:val="en-NZ"/>
              </w:rPr>
            </w:pPr>
            <w:r w:rsidRPr="00113C0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C08">
            <w:pPr>
              <w:pStyle w:val="BodyText"/>
              <w:rPr>
                <w:lang w:val="en-NZ"/>
              </w:rPr>
            </w:pPr>
            <w:r w:rsidRPr="00113C0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C08" w:rsidP="00113C08">
            <w:pPr>
              <w:pStyle w:val="BodyText"/>
            </w:pPr>
            <w:r w:rsidRPr="00113C08">
              <w:t>Primary release.</w:t>
            </w:r>
          </w:p>
        </w:tc>
      </w:tr>
    </w:tbl>
    <w:p w:rsidR="00496EF0" w:rsidP="00113C08">
      <w:pPr>
        <w:pStyle w:val="BodyText"/>
      </w:pPr>
    </w:p>
    <w:p w:rsidR="00496EF0" w:rsidP="00113C08">
      <w:pPr>
        <w:pStyle w:val="BodyText"/>
      </w:pPr>
    </w:p>
    <w:p w:rsidR="00000000" w:rsidRPr="00113C08" w:rsidP="00113C08">
      <w:pPr>
        <w:pStyle w:val="Heading1"/>
      </w:pPr>
      <w:bookmarkStart w:id="2" w:name="O_493596"/>
      <w:bookmarkEnd w:id="2"/>
      <w:r w:rsidRPr="00113C08">
        <w:t>Unit Descriptor</w:t>
      </w:r>
    </w:p>
    <w:p w:rsidR="00000000" w:rsidRPr="00113C08" w:rsidP="00113C08">
      <w:pPr>
        <w:pStyle w:val="BodyText"/>
      </w:pPr>
      <w:r w:rsidRPr="00113C08">
        <w:t>This unit covers the process of developing a data collection plan and then collecting new data. It includes preparing for data collection, defining</w:t>
      </w:r>
      <w:r w:rsidRPr="00113C08">
        <w:t xml:space="preserve"> data requirements, preparing data collection tools for direct collection, conducting data collection using direct collection, conducting data collection from existing source/s and collating and organising information/data.</w:t>
      </w:r>
    </w:p>
    <w:p w:rsidR="00000000" w:rsidRPr="00113C08" w:rsidP="00113C08">
      <w:pPr>
        <w:pStyle w:val="BodyText"/>
      </w:pPr>
      <w:r w:rsidRPr="00113C08">
        <w:t>In practice, collecting statisti</w:t>
      </w:r>
      <w:r w:rsidRPr="00113C08">
        <w:t xml:space="preserve">cal data may overlap with other generalist or specialist public sector work activities such as acting ethically, complying with legislation, providing client service, working safely, managing a project, undertaking research and analysis, etc. </w:t>
      </w:r>
    </w:p>
    <w:p w:rsidR="00000000" w:rsidRPr="00113C08" w:rsidP="00113C08">
      <w:pPr>
        <w:pStyle w:val="BodyText"/>
      </w:pPr>
      <w:r w:rsidRPr="00113C08">
        <w:t xml:space="preserve">This is one </w:t>
      </w:r>
      <w:r w:rsidRPr="00113C08">
        <w:t xml:space="preserve">of 5 units of competency in the </w:t>
      </w:r>
      <w:r w:rsidRPr="00113C08">
        <w:rPr>
          <w:rStyle w:val="Emphasis"/>
        </w:rPr>
        <w:t>Working in Government Competency Field</w:t>
      </w:r>
      <w:r w:rsidRPr="00113C08">
        <w:t xml:space="preserve"> that deal with statistics. Related units are:</w:t>
      </w:r>
    </w:p>
    <w:p w:rsidR="00000000" w:rsidRPr="00113C08" w:rsidP="00113C08">
      <w:pPr>
        <w:pStyle w:val="ListBullet"/>
      </w:pPr>
      <w:r w:rsidRPr="00113C08">
        <w:t>PSPGOV520A Scope statistical data collection</w:t>
      </w:r>
    </w:p>
    <w:p w:rsidR="00000000" w:rsidRPr="00113C08" w:rsidP="00113C08">
      <w:pPr>
        <w:pStyle w:val="ListBullet"/>
      </w:pPr>
      <w:r w:rsidRPr="00113C08">
        <w:t>PSPGOV522A Process statistical data</w:t>
      </w:r>
    </w:p>
    <w:p w:rsidR="00000000" w:rsidRPr="00113C08" w:rsidP="00113C08">
      <w:pPr>
        <w:pStyle w:val="ListBullet"/>
      </w:pPr>
      <w:r w:rsidRPr="00113C08">
        <w:t>PSPGOV523A Interrogate and analyse statistical data</w:t>
      </w:r>
    </w:p>
    <w:p w:rsidR="00000000" w:rsidRPr="00113C08" w:rsidP="00113C08">
      <w:pPr>
        <w:pStyle w:val="ListBullet"/>
      </w:pPr>
      <w:r w:rsidRPr="00113C08">
        <w:t>PSPGOV524A Interpret data and related statistics</w:t>
      </w:r>
    </w:p>
    <w:p w:rsidR="00000000" w:rsidRPr="00113C08" w:rsidP="00113C08">
      <w:pPr>
        <w:pStyle w:val="ListBullet"/>
      </w:pPr>
    </w:p>
    <w:p w:rsidR="00000000" w:rsidRPr="00113C08" w:rsidP="00113C08">
      <w:pPr>
        <w:pStyle w:val="ListBullet"/>
      </w:pPr>
      <w:r w:rsidRPr="00113C08">
        <w:t>No licensing, legislative, regulatory or certification requirements apply to this unit at the time of publication</w:t>
      </w:r>
    </w:p>
    <w:p w:rsidR="00000000" w:rsidRPr="00113C08" w:rsidP="00113C08">
      <w:pPr>
        <w:pStyle w:val="AllowPageBreak"/>
      </w:pPr>
    </w:p>
    <w:p w:rsidR="00000000" w:rsidRPr="00113C08" w:rsidP="00113C08">
      <w:pPr>
        <w:pStyle w:val="Heading1"/>
      </w:pPr>
      <w:bookmarkStart w:id="3" w:name="O_493604"/>
      <w:bookmarkEnd w:id="3"/>
      <w:r w:rsidRPr="00113C08">
        <w:t>Application of the Unit</w:t>
      </w:r>
    </w:p>
    <w:p w:rsidR="00000000" w:rsidRPr="00113C08" w:rsidP="00113C08">
      <w:pPr>
        <w:pStyle w:val="BodyText"/>
      </w:pPr>
      <w:r w:rsidRPr="00113C08">
        <w:t>Not applicable.</w:t>
      </w:r>
    </w:p>
    <w:p w:rsidR="00000000" w:rsidRPr="00113C08" w:rsidP="00113C08">
      <w:pPr>
        <w:pStyle w:val="AllowPageBreak"/>
      </w:pPr>
    </w:p>
    <w:p w:rsidR="00000000" w:rsidRPr="00113C08" w:rsidP="00113C08">
      <w:pPr>
        <w:pStyle w:val="Heading1"/>
      </w:pPr>
      <w:bookmarkStart w:id="4" w:name="O_493597"/>
      <w:bookmarkEnd w:id="4"/>
      <w:r w:rsidRPr="00113C08">
        <w:t>Licensing/Regulato</w:t>
      </w:r>
      <w:r w:rsidRPr="00113C08">
        <w:t>ry Information</w:t>
      </w:r>
    </w:p>
    <w:p w:rsidR="00000000" w:rsidRPr="00113C08" w:rsidP="00113C08">
      <w:pPr>
        <w:pStyle w:val="BodyText"/>
      </w:pPr>
      <w:r w:rsidRPr="00113C08">
        <w:t>Not applicable.</w:t>
      </w:r>
    </w:p>
    <w:p w:rsidR="00000000" w:rsidRPr="00113C08" w:rsidP="00113C08">
      <w:pPr>
        <w:pStyle w:val="AllowPageBreak"/>
      </w:pPr>
    </w:p>
    <w:p w:rsidR="00000000" w:rsidRPr="00113C08" w:rsidP="00113C08">
      <w:pPr>
        <w:pStyle w:val="Heading1"/>
      </w:pPr>
      <w:bookmarkStart w:id="5" w:name="O_493594"/>
      <w:bookmarkEnd w:id="5"/>
      <w:r w:rsidRPr="00113C08">
        <w:t>Pre-Requisites</w:t>
      </w:r>
    </w:p>
    <w:p w:rsidR="00000000" w:rsidRPr="00113C08" w:rsidP="00113C08">
      <w:pPr>
        <w:pStyle w:val="BodyText"/>
      </w:pPr>
      <w:r w:rsidRPr="00113C08">
        <w:t>Not applicable.</w:t>
      </w:r>
    </w:p>
    <w:p w:rsidR="00000000" w:rsidRPr="00113C08" w:rsidP="00113C08">
      <w:pPr>
        <w:pStyle w:val="AllowPageBreak"/>
      </w:pPr>
    </w:p>
    <w:p w:rsidR="00000000" w:rsidRPr="00113C08" w:rsidP="00113C08">
      <w:pPr>
        <w:pStyle w:val="Heading1"/>
      </w:pPr>
      <w:bookmarkStart w:id="6" w:name="O_493600"/>
      <w:bookmarkEnd w:id="6"/>
      <w:r w:rsidRPr="00113C08">
        <w:t>Employability Skills Information</w:t>
      </w:r>
    </w:p>
    <w:p w:rsidR="00000000" w:rsidRPr="00113C08" w:rsidP="00113C08">
      <w:pPr>
        <w:pStyle w:val="BodyText"/>
      </w:pPr>
      <w:r w:rsidRPr="00113C08">
        <w:t>This unit contains employability skills.</w:t>
      </w:r>
    </w:p>
    <w:p w:rsidR="00000000" w:rsidRPr="00113C08" w:rsidP="00113C08">
      <w:pPr>
        <w:pStyle w:val="AllowPageBreak"/>
      </w:pPr>
    </w:p>
    <w:p w:rsidR="00000000" w:rsidRPr="00113C08" w:rsidP="00113C08">
      <w:pPr>
        <w:pStyle w:val="Heading1"/>
      </w:pPr>
      <w:bookmarkStart w:id="7" w:name="O_493601"/>
      <w:bookmarkEnd w:id="7"/>
      <w:r w:rsidRPr="00113C08">
        <w:t>Elements and Performance Criteria Pre-Content</w:t>
      </w:r>
    </w:p>
    <w:tbl>
      <w:tblPr>
        <w:tblW w:w="9322" w:type="dxa"/>
        <w:tblLayout w:type="fixed"/>
        <w:tblCellMar>
          <w:left w:w="62" w:type="dxa"/>
          <w:right w:w="62" w:type="dxa"/>
        </w:tblCellMar>
        <w:tblLook w:val="0000"/>
      </w:tblPr>
      <w:tblGrid>
        <w:gridCol w:w="2660"/>
        <w:gridCol w:w="6662"/>
      </w:tblGrid>
      <w:tr w:rsidTr="00496E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3C08">
            <w:pPr>
              <w:pStyle w:val="BodyText"/>
              <w:rPr>
                <w:lang w:val="en-NZ"/>
              </w:rPr>
            </w:pPr>
            <w:r w:rsidRPr="00113C08">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113C08" w:rsidP="00113C08">
            <w:pPr>
              <w:pStyle w:val="BodyText"/>
            </w:pPr>
            <w:r w:rsidRPr="00113C08">
              <w:t xml:space="preserve">Together, performance criteria specify the requirements for competent performance. Text in </w:t>
            </w:r>
            <w:r w:rsidRPr="00113C08">
              <w:rPr>
                <w:rStyle w:val="BoldandItalics"/>
              </w:rPr>
              <w:t>bold italics</w:t>
            </w:r>
            <w:r w:rsidRPr="00113C08">
              <w:t xml:space="preserve"> is explained in the Range Statement following.</w:t>
            </w:r>
          </w:p>
        </w:tc>
      </w:tr>
    </w:tbl>
    <w:p w:rsidR="00000000" w:rsidRPr="00113C08" w:rsidP="00113C08">
      <w:pPr>
        <w:pStyle w:val="BodyText"/>
      </w:pPr>
    </w:p>
    <w:p w:rsidR="00000000" w:rsidRPr="00113C08" w:rsidP="00113C08">
      <w:pPr>
        <w:pStyle w:val="AllowPageBreak"/>
      </w:pPr>
    </w:p>
    <w:p w:rsidR="00000000" w:rsidRPr="00113C08" w:rsidP="00113C08">
      <w:pPr>
        <w:pStyle w:val="Heading1"/>
      </w:pPr>
      <w:bookmarkStart w:id="8" w:name="O_493602"/>
      <w:bookmarkEnd w:id="8"/>
      <w:r w:rsidRPr="00113C08">
        <w:t>Elements and Performance Criteria</w:t>
      </w:r>
    </w:p>
    <w:tbl>
      <w:tblPr>
        <w:tblW w:w="9322" w:type="dxa"/>
        <w:tblLayout w:type="fixed"/>
        <w:tblCellMar>
          <w:left w:w="62" w:type="dxa"/>
          <w:right w:w="62" w:type="dxa"/>
        </w:tblCellMar>
        <w:tblLook w:val="0000"/>
      </w:tblPr>
      <w:tblGrid>
        <w:gridCol w:w="2660"/>
        <w:gridCol w:w="6662"/>
      </w:tblGrid>
      <w:tr w:rsidTr="00496EF0">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113C08" w:rsidP="00113C08">
            <w:pPr>
              <w:pStyle w:val="BodyText"/>
            </w:pPr>
            <w:r w:rsidRPr="00113C0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13C08">
            <w:pPr>
              <w:pStyle w:val="BodyText"/>
              <w:rPr>
                <w:lang w:val="en-NZ"/>
              </w:rPr>
            </w:pPr>
            <w:r w:rsidRPr="00113C08">
              <w:rPr>
                <w:rStyle w:val="SpecialBold"/>
              </w:rPr>
              <w:t>PERFORMANCE CRITERIA</w:t>
            </w:r>
          </w:p>
        </w:tc>
      </w:tr>
      <w:tr w:rsidTr="00496E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3C08">
            <w:pPr>
              <w:pStyle w:val="List"/>
              <w:rPr>
                <w:lang w:val="en-NZ"/>
              </w:rPr>
            </w:pPr>
            <w:r w:rsidRPr="00113C08">
              <w:rPr>
                <w:rStyle w:val="SpecialBold"/>
              </w:rPr>
              <w:t>1</w:t>
            </w:r>
            <w:r w:rsidRPr="00113C08">
              <w:t xml:space="preserve">. </w:t>
            </w:r>
            <w:r w:rsidRPr="00113C08">
              <w:tab/>
            </w:r>
            <w:r w:rsidRPr="00113C08">
              <w:rPr>
                <w:rStyle w:val="SpecialBold"/>
              </w:rPr>
              <w:t>Prepare for data collection</w:t>
            </w:r>
            <w:r w:rsidRPr="00113C08">
              <w:t xml:space="preserve"> </w:t>
            </w:r>
          </w:p>
        </w:tc>
        <w:tc>
          <w:tcPr>
            <w:tcW w:w="6662" w:type="dxa"/>
            <w:tcBorders>
              <w:top w:val="nil"/>
              <w:left w:val="nil"/>
              <w:bottom w:val="nil"/>
              <w:right w:val="nil"/>
            </w:tcBorders>
            <w:tcMar>
              <w:top w:w="0" w:type="dxa"/>
              <w:left w:w="62" w:type="dxa"/>
              <w:bottom w:w="0" w:type="dxa"/>
              <w:right w:w="62" w:type="dxa"/>
            </w:tcMar>
          </w:tcPr>
          <w:p w:rsidR="00000000" w:rsidRPr="00113C08" w:rsidP="00113C08">
            <w:pPr>
              <w:pStyle w:val="List"/>
            </w:pPr>
            <w:r w:rsidRPr="00113C08">
              <w:t>1.1</w:t>
            </w:r>
            <w:r w:rsidRPr="00113C08">
              <w:tab/>
              <w:t>The project/survey question is studied and where necessary clarified.</w:t>
            </w:r>
          </w:p>
          <w:p w:rsidR="00000000" w:rsidRPr="00113C08" w:rsidP="00113C08">
            <w:pPr>
              <w:pStyle w:val="List"/>
            </w:pPr>
            <w:r w:rsidRPr="00113C08">
              <w:t>1.2</w:t>
            </w:r>
            <w:r w:rsidRPr="00113C08">
              <w:tab/>
            </w:r>
            <w:r w:rsidRPr="00113C08">
              <w:rPr>
                <w:rStyle w:val="BoldandItalics"/>
              </w:rPr>
              <w:t xml:space="preserve">Expected data outputs </w:t>
            </w:r>
            <w:r w:rsidRPr="00113C08">
              <w:t>are defined in accordance with the project scope.</w:t>
            </w:r>
          </w:p>
          <w:p w:rsidR="00000000" w:rsidRPr="00113C08" w:rsidP="00113C08">
            <w:pPr>
              <w:pStyle w:val="List"/>
            </w:pPr>
            <w:r w:rsidRPr="00113C08">
              <w:t>1.3</w:t>
            </w:r>
            <w:r w:rsidRPr="00113C08">
              <w:tab/>
              <w:t>Propo</w:t>
            </w:r>
            <w:r w:rsidRPr="00113C08">
              <w:t>sed technology is familiarised and customised where necessary.</w:t>
            </w:r>
          </w:p>
          <w:p w:rsidR="00000000" w:rsidRPr="00113C08" w:rsidP="00113C08">
            <w:pPr>
              <w:pStyle w:val="List"/>
            </w:pPr>
            <w:r w:rsidRPr="00113C08">
              <w:t>1.4</w:t>
            </w:r>
            <w:r w:rsidRPr="00113C08">
              <w:tab/>
              <w:t>The population for the source of data is confirmed.</w:t>
            </w:r>
          </w:p>
          <w:p w:rsidR="00000000" w:rsidP="00113C08">
            <w:pPr>
              <w:pStyle w:val="List"/>
              <w:rPr>
                <w:lang w:val="en-NZ"/>
              </w:rPr>
            </w:pPr>
            <w:r w:rsidRPr="00113C08">
              <w:t>1.5</w:t>
            </w:r>
            <w:r w:rsidRPr="00113C08">
              <w:tab/>
              <w:t>The survey design (if necessary) is assessed for suitability.</w:t>
            </w:r>
          </w:p>
        </w:tc>
      </w:tr>
      <w:tr w:rsidTr="00496E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3C08">
            <w:pPr>
              <w:pStyle w:val="List"/>
              <w:rPr>
                <w:lang w:val="en-NZ"/>
              </w:rPr>
            </w:pPr>
            <w:r w:rsidRPr="00113C08">
              <w:rPr>
                <w:rStyle w:val="SpecialBold"/>
              </w:rPr>
              <w:t>2</w:t>
            </w:r>
            <w:r w:rsidRPr="00113C08">
              <w:t xml:space="preserve">. </w:t>
            </w:r>
            <w:r w:rsidRPr="00113C08">
              <w:tab/>
            </w:r>
            <w:r w:rsidRPr="00113C08">
              <w:rPr>
                <w:rStyle w:val="SpecialBold"/>
              </w:rPr>
              <w:t>Define data requirements</w:t>
            </w:r>
            <w:r w:rsidRPr="00113C08">
              <w:t xml:space="preserve"> </w:t>
            </w:r>
          </w:p>
        </w:tc>
        <w:tc>
          <w:tcPr>
            <w:tcW w:w="6662" w:type="dxa"/>
            <w:tcBorders>
              <w:top w:val="nil"/>
              <w:left w:val="nil"/>
              <w:bottom w:val="nil"/>
              <w:right w:val="nil"/>
            </w:tcBorders>
            <w:tcMar>
              <w:top w:w="0" w:type="dxa"/>
              <w:left w:w="62" w:type="dxa"/>
              <w:bottom w:w="0" w:type="dxa"/>
              <w:right w:w="62" w:type="dxa"/>
            </w:tcMar>
          </w:tcPr>
          <w:p w:rsidR="00000000" w:rsidRPr="00113C08" w:rsidP="00113C08">
            <w:pPr>
              <w:pStyle w:val="List"/>
            </w:pPr>
            <w:r w:rsidRPr="00113C08">
              <w:t>2.1</w:t>
            </w:r>
            <w:r w:rsidRPr="00113C08">
              <w:tab/>
            </w:r>
            <w:r w:rsidRPr="00113C08">
              <w:t>The accuracy requirements (precision) of the data to be collected are determined.</w:t>
            </w:r>
          </w:p>
          <w:p w:rsidR="00000000" w:rsidRPr="00113C08" w:rsidP="00113C08">
            <w:pPr>
              <w:pStyle w:val="List"/>
            </w:pPr>
            <w:r w:rsidRPr="00113C08">
              <w:t>2.2</w:t>
            </w:r>
            <w:r w:rsidRPr="00113C08">
              <w:tab/>
              <w:t>The requirements of proposed information management system with regard to storage and processing of data are defined.</w:t>
            </w:r>
          </w:p>
          <w:p w:rsidR="00000000" w:rsidRPr="00113C08" w:rsidP="00113C08">
            <w:pPr>
              <w:pStyle w:val="List"/>
            </w:pPr>
            <w:r w:rsidRPr="00113C08">
              <w:t>2.3</w:t>
            </w:r>
            <w:r w:rsidRPr="00113C08">
              <w:tab/>
              <w:t>Information requirements are defined and communi</w:t>
            </w:r>
            <w:r w:rsidRPr="00113C08">
              <w:t>cated to all staff involved in data collection.</w:t>
            </w:r>
          </w:p>
          <w:p w:rsidR="00000000" w:rsidRPr="00113C08" w:rsidP="00113C08">
            <w:pPr>
              <w:pStyle w:val="List"/>
            </w:pPr>
            <w:r w:rsidRPr="00113C08">
              <w:t>2.4</w:t>
            </w:r>
            <w:r w:rsidRPr="00113C08">
              <w:tab/>
            </w:r>
            <w:r w:rsidRPr="00113C08">
              <w:rPr>
                <w:rStyle w:val="BoldandItalics"/>
              </w:rPr>
              <w:t xml:space="preserve">Data sources </w:t>
            </w:r>
            <w:r w:rsidRPr="00113C08">
              <w:t>are identified and assessed for accessibility and reliability</w:t>
            </w:r>
          </w:p>
          <w:p w:rsidR="00000000" w:rsidRPr="00113C08" w:rsidP="00113C08">
            <w:pPr>
              <w:pStyle w:val="List"/>
            </w:pPr>
            <w:r w:rsidRPr="00113C08">
              <w:t>2.5</w:t>
            </w:r>
            <w:r w:rsidRPr="00113C08">
              <w:tab/>
              <w:t>The type and extent of data required is defined.</w:t>
            </w:r>
          </w:p>
          <w:p w:rsidR="00000000" w:rsidP="00113C08">
            <w:pPr>
              <w:pStyle w:val="List"/>
              <w:rPr>
                <w:lang w:val="en-NZ"/>
              </w:rPr>
            </w:pPr>
            <w:r w:rsidRPr="00113C08">
              <w:t>2.6</w:t>
            </w:r>
            <w:r w:rsidRPr="00113C08">
              <w:tab/>
            </w:r>
            <w:r w:rsidRPr="00113C08">
              <w:rPr>
                <w:rStyle w:val="BoldandItalics"/>
              </w:rPr>
              <w:t>Classification standards</w:t>
            </w:r>
            <w:r w:rsidRPr="00113C08">
              <w:t xml:space="preserve"> are applied to the proposed data.</w:t>
            </w:r>
          </w:p>
        </w:tc>
      </w:tr>
      <w:tr w:rsidTr="00496E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3C08">
            <w:pPr>
              <w:pStyle w:val="List"/>
              <w:rPr>
                <w:lang w:val="en-NZ"/>
              </w:rPr>
            </w:pPr>
            <w:r w:rsidRPr="00113C08">
              <w:rPr>
                <w:rStyle w:val="SpecialBold"/>
              </w:rPr>
              <w:t>3</w:t>
            </w:r>
            <w:r w:rsidRPr="00113C08">
              <w:t xml:space="preserve">. </w:t>
            </w:r>
            <w:r w:rsidRPr="00113C08">
              <w:tab/>
            </w:r>
            <w:r w:rsidRPr="00113C08">
              <w:rPr>
                <w:rStyle w:val="SpecialBold"/>
              </w:rPr>
              <w:t xml:space="preserve">Prepare </w:t>
            </w:r>
            <w:r w:rsidRPr="00113C08">
              <w:rPr>
                <w:rStyle w:val="SpecialBold"/>
              </w:rPr>
              <w:t>data collection tools for direct collection</w:t>
            </w:r>
            <w:r w:rsidRPr="00113C08">
              <w:t xml:space="preserve"> </w:t>
            </w:r>
          </w:p>
        </w:tc>
        <w:tc>
          <w:tcPr>
            <w:tcW w:w="6662" w:type="dxa"/>
            <w:tcBorders>
              <w:top w:val="nil"/>
              <w:left w:val="nil"/>
              <w:bottom w:val="nil"/>
              <w:right w:val="nil"/>
            </w:tcBorders>
            <w:tcMar>
              <w:top w:w="0" w:type="dxa"/>
              <w:left w:w="62" w:type="dxa"/>
              <w:bottom w:w="0" w:type="dxa"/>
              <w:right w:w="62" w:type="dxa"/>
            </w:tcMar>
          </w:tcPr>
          <w:p w:rsidR="00000000" w:rsidRPr="00113C08" w:rsidP="00113C08">
            <w:pPr>
              <w:pStyle w:val="List"/>
            </w:pPr>
            <w:r w:rsidRPr="00113C08">
              <w:t>3.1</w:t>
            </w:r>
            <w:r w:rsidRPr="00113C08">
              <w:tab/>
              <w:t>Data collection methods and techniques are clearly defined relative to data requirements.</w:t>
            </w:r>
          </w:p>
          <w:p w:rsidR="00000000" w:rsidRPr="00113C08" w:rsidP="00113C08">
            <w:pPr>
              <w:pStyle w:val="List"/>
            </w:pPr>
            <w:r w:rsidRPr="00113C08">
              <w:t>3.2</w:t>
            </w:r>
            <w:r w:rsidRPr="00113C08">
              <w:tab/>
              <w:t>The optimum method for gathering the proposed data is identified after research of alternatives has occurred.</w:t>
            </w:r>
          </w:p>
          <w:p w:rsidR="00000000" w:rsidRPr="00113C08" w:rsidP="00113C08">
            <w:pPr>
              <w:pStyle w:val="List"/>
            </w:pPr>
            <w:r w:rsidRPr="00113C08">
              <w:t>3.3</w:t>
            </w:r>
            <w:r w:rsidRPr="00113C08">
              <w:tab/>
              <w:t xml:space="preserve">The </w:t>
            </w:r>
            <w:r w:rsidRPr="00113C08">
              <w:rPr>
                <w:rStyle w:val="BoldandItalics"/>
              </w:rPr>
              <w:t>survey vehicle</w:t>
            </w:r>
            <w:r w:rsidRPr="00113C08">
              <w:t>/questionnaire is designed in conjunction with a suitably qualified person.</w:t>
            </w:r>
          </w:p>
          <w:p w:rsidR="00000000" w:rsidP="00113C08">
            <w:pPr>
              <w:pStyle w:val="List"/>
              <w:rPr>
                <w:lang w:val="en-NZ"/>
              </w:rPr>
            </w:pPr>
            <w:r w:rsidRPr="00113C08">
              <w:t>3.4</w:t>
            </w:r>
            <w:r w:rsidRPr="00113C08">
              <w:tab/>
              <w:t>The survey vehicle is tested and evaluated.</w:t>
            </w:r>
          </w:p>
        </w:tc>
      </w:tr>
      <w:tr w:rsidTr="00496E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3C08">
            <w:pPr>
              <w:pStyle w:val="List"/>
              <w:rPr>
                <w:lang w:val="en-NZ"/>
              </w:rPr>
            </w:pPr>
            <w:r w:rsidRPr="00113C08">
              <w:rPr>
                <w:rStyle w:val="SpecialBold"/>
              </w:rPr>
              <w:t>4</w:t>
            </w:r>
            <w:r w:rsidRPr="00113C08">
              <w:t xml:space="preserve">. </w:t>
            </w:r>
            <w:r w:rsidRPr="00113C08">
              <w:tab/>
            </w:r>
            <w:r w:rsidRPr="00113C08">
              <w:rPr>
                <w:rStyle w:val="SpecialBold"/>
              </w:rPr>
              <w:t>Conduct data collection using direct collection</w:t>
            </w:r>
            <w:r w:rsidRPr="00113C08">
              <w:t xml:space="preserve"> </w:t>
            </w:r>
          </w:p>
        </w:tc>
        <w:tc>
          <w:tcPr>
            <w:tcW w:w="6662" w:type="dxa"/>
            <w:tcBorders>
              <w:top w:val="nil"/>
              <w:left w:val="nil"/>
              <w:bottom w:val="nil"/>
              <w:right w:val="nil"/>
            </w:tcBorders>
            <w:tcMar>
              <w:top w:w="0" w:type="dxa"/>
              <w:left w:w="62" w:type="dxa"/>
              <w:bottom w:w="0" w:type="dxa"/>
              <w:right w:w="62" w:type="dxa"/>
            </w:tcMar>
          </w:tcPr>
          <w:p w:rsidR="00000000" w:rsidRPr="00113C08" w:rsidP="00113C08">
            <w:pPr>
              <w:pStyle w:val="List"/>
            </w:pPr>
            <w:r w:rsidRPr="00113C08">
              <w:t>4.1</w:t>
            </w:r>
            <w:r w:rsidRPr="00113C08">
              <w:tab/>
              <w:t xml:space="preserve">The proposed </w:t>
            </w:r>
            <w:r w:rsidRPr="00113C08">
              <w:rPr>
                <w:rStyle w:val="BoldandItalics"/>
              </w:rPr>
              <w:t xml:space="preserve">sampling </w:t>
            </w:r>
            <w:r w:rsidRPr="00113C08">
              <w:t>frame is identified and/or constr</w:t>
            </w:r>
            <w:r w:rsidRPr="00113C08">
              <w:t>ucted.</w:t>
            </w:r>
          </w:p>
          <w:p w:rsidR="00000000" w:rsidRPr="00113C08" w:rsidP="00113C08">
            <w:pPr>
              <w:pStyle w:val="List"/>
            </w:pPr>
            <w:r w:rsidRPr="00113C08">
              <w:t>4.2</w:t>
            </w:r>
            <w:r w:rsidRPr="00113C08">
              <w:tab/>
              <w:t>A sample is selected and a pilot study implemented.</w:t>
            </w:r>
          </w:p>
          <w:p w:rsidR="00000000" w:rsidRPr="00113C08" w:rsidP="00113C08">
            <w:pPr>
              <w:pStyle w:val="List"/>
            </w:pPr>
            <w:r w:rsidRPr="00113C08">
              <w:t>4.3</w:t>
            </w:r>
            <w:r w:rsidRPr="00113C08">
              <w:tab/>
              <w:t>Re-evaluation of the proposed survey design is undertaken based on the results of the pilot study.</w:t>
            </w:r>
          </w:p>
          <w:p w:rsidR="00000000" w:rsidRPr="00113C08" w:rsidP="00113C08">
            <w:pPr>
              <w:pStyle w:val="List"/>
            </w:pPr>
            <w:r w:rsidRPr="00113C08">
              <w:t>4.4</w:t>
            </w:r>
            <w:r w:rsidRPr="00113C08">
              <w:tab/>
              <w:t xml:space="preserve">The main survey is conducted according to accepted professional and/or organisational </w:t>
            </w:r>
            <w:r w:rsidRPr="00113C08">
              <w:t>standards.</w:t>
            </w:r>
          </w:p>
          <w:p w:rsidR="00000000" w:rsidP="00113C08">
            <w:pPr>
              <w:pStyle w:val="List"/>
              <w:rPr>
                <w:lang w:val="en-NZ"/>
              </w:rPr>
            </w:pPr>
            <w:r w:rsidRPr="00113C08">
              <w:t>4.5</w:t>
            </w:r>
            <w:r w:rsidRPr="00113C08">
              <w:tab/>
              <w:t>Opportunities are taken to establish and maintain contacts with those who may provide useful information, with due consideration of respondent burden.</w:t>
            </w:r>
          </w:p>
        </w:tc>
      </w:tr>
      <w:tr w:rsidTr="00496E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3C08">
            <w:pPr>
              <w:pStyle w:val="List"/>
              <w:rPr>
                <w:lang w:val="en-NZ"/>
              </w:rPr>
            </w:pPr>
            <w:r w:rsidRPr="00113C08">
              <w:rPr>
                <w:rStyle w:val="SpecialBold"/>
              </w:rPr>
              <w:t>5</w:t>
            </w:r>
            <w:r w:rsidRPr="00113C08">
              <w:t xml:space="preserve">. </w:t>
            </w:r>
            <w:r w:rsidRPr="00113C08">
              <w:tab/>
            </w:r>
            <w:r w:rsidRPr="00113C08">
              <w:rPr>
                <w:rStyle w:val="SpecialBold"/>
              </w:rPr>
              <w:t>Conduct data collection from existing source</w:t>
            </w:r>
            <w:r w:rsidRPr="00113C08">
              <w:t>/</w:t>
            </w:r>
            <w:r w:rsidRPr="00113C08">
              <w:rPr>
                <w:rStyle w:val="SpecialBold"/>
              </w:rPr>
              <w:t>s</w:t>
            </w:r>
            <w:r w:rsidRPr="00113C08">
              <w:t xml:space="preserve"> </w:t>
            </w:r>
          </w:p>
        </w:tc>
        <w:tc>
          <w:tcPr>
            <w:tcW w:w="6662" w:type="dxa"/>
            <w:tcBorders>
              <w:top w:val="nil"/>
              <w:left w:val="nil"/>
              <w:bottom w:val="nil"/>
              <w:right w:val="nil"/>
            </w:tcBorders>
            <w:tcMar>
              <w:top w:w="0" w:type="dxa"/>
              <w:left w:w="62" w:type="dxa"/>
              <w:bottom w:w="0" w:type="dxa"/>
              <w:right w:w="62" w:type="dxa"/>
            </w:tcMar>
          </w:tcPr>
          <w:p w:rsidR="00000000" w:rsidRPr="00113C08" w:rsidP="00113C08">
            <w:pPr>
              <w:pStyle w:val="List"/>
            </w:pPr>
            <w:r w:rsidRPr="00113C08">
              <w:t>5.1</w:t>
            </w:r>
            <w:r w:rsidRPr="00113C08">
              <w:tab/>
              <w:t>Data for the project is sourced.</w:t>
            </w:r>
          </w:p>
          <w:p w:rsidR="00000000" w:rsidRPr="00113C08" w:rsidP="00113C08">
            <w:pPr>
              <w:pStyle w:val="List"/>
            </w:pPr>
            <w:r w:rsidRPr="00113C08">
              <w:t>5.2</w:t>
            </w:r>
            <w:r w:rsidRPr="00113C08">
              <w:tab/>
              <w:t>A range of statistics necessary for the project is identified in conjunction with a suitably qualified person.</w:t>
            </w:r>
          </w:p>
          <w:p w:rsidR="00000000" w:rsidRPr="00113C08" w:rsidP="00113C08">
            <w:pPr>
              <w:pStyle w:val="List"/>
            </w:pPr>
            <w:r w:rsidRPr="00113C08">
              <w:t>5.3</w:t>
            </w:r>
            <w:r w:rsidRPr="00113C08">
              <w:tab/>
              <w:t>Sources of information are regularly reviewed for usefulness, reliability and cost.</w:t>
            </w:r>
          </w:p>
          <w:p w:rsidR="00000000" w:rsidP="00113C08">
            <w:pPr>
              <w:pStyle w:val="List"/>
              <w:rPr>
                <w:lang w:val="en-NZ"/>
              </w:rPr>
            </w:pPr>
            <w:r w:rsidRPr="00113C08">
              <w:t>5.4</w:t>
            </w:r>
            <w:r w:rsidRPr="00113C08">
              <w:tab/>
              <w:t>Channels and sources of information are used effe</w:t>
            </w:r>
            <w:r w:rsidRPr="00113C08">
              <w:t>ctively in accordance with organisational standards.</w:t>
            </w:r>
          </w:p>
        </w:tc>
      </w:tr>
      <w:tr w:rsidTr="00496E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3C08">
            <w:pPr>
              <w:pStyle w:val="List"/>
              <w:rPr>
                <w:lang w:val="en-NZ"/>
              </w:rPr>
            </w:pPr>
            <w:r w:rsidRPr="00113C08">
              <w:rPr>
                <w:rStyle w:val="SpecialBold"/>
              </w:rPr>
              <w:t>6</w:t>
            </w:r>
            <w:r w:rsidRPr="00113C08">
              <w:t xml:space="preserve">. </w:t>
            </w:r>
            <w:r w:rsidRPr="00113C08">
              <w:tab/>
            </w:r>
            <w:r w:rsidRPr="00113C08">
              <w:rPr>
                <w:rStyle w:val="SpecialBold"/>
              </w:rPr>
              <w:t>Collate and organise information</w:t>
            </w:r>
            <w:r w:rsidRPr="00113C08">
              <w:t>/</w:t>
            </w:r>
            <w:r w:rsidRPr="00113C08">
              <w:rPr>
                <w:rStyle w:val="SpecialBold"/>
              </w:rPr>
              <w:t>data</w:t>
            </w:r>
            <w:r w:rsidRPr="00113C08">
              <w:t xml:space="preserve"> </w:t>
            </w:r>
          </w:p>
        </w:tc>
        <w:tc>
          <w:tcPr>
            <w:tcW w:w="6662" w:type="dxa"/>
            <w:tcBorders>
              <w:top w:val="nil"/>
              <w:left w:val="nil"/>
              <w:bottom w:val="nil"/>
              <w:right w:val="nil"/>
            </w:tcBorders>
            <w:tcMar>
              <w:top w:w="0" w:type="dxa"/>
              <w:left w:w="62" w:type="dxa"/>
              <w:bottom w:w="0" w:type="dxa"/>
              <w:right w:w="62" w:type="dxa"/>
            </w:tcMar>
          </w:tcPr>
          <w:p w:rsidR="00000000" w:rsidRPr="00113C08" w:rsidP="00113C08">
            <w:pPr>
              <w:pStyle w:val="List"/>
            </w:pPr>
            <w:r w:rsidRPr="00113C08">
              <w:t>6.1</w:t>
            </w:r>
            <w:r w:rsidRPr="00113C08">
              <w:tab/>
              <w:t>Statistics are identified to support the project question.</w:t>
            </w:r>
          </w:p>
          <w:p w:rsidR="00000000" w:rsidRPr="00113C08" w:rsidP="00113C08">
            <w:pPr>
              <w:pStyle w:val="List"/>
            </w:pPr>
            <w:r w:rsidRPr="00113C08">
              <w:t>6.2</w:t>
            </w:r>
            <w:r w:rsidRPr="00113C08">
              <w:tab/>
              <w:t xml:space="preserve">Data is researched and/or collated from sources in accordance with </w:t>
            </w:r>
            <w:r w:rsidRPr="00113C08">
              <w:rPr>
                <w:rStyle w:val="BoldandItalics"/>
              </w:rPr>
              <w:t>legislation, policy and g</w:t>
            </w:r>
            <w:r w:rsidRPr="00113C08">
              <w:rPr>
                <w:rStyle w:val="BoldandItalics"/>
              </w:rPr>
              <w:t>uidelines.</w:t>
            </w:r>
          </w:p>
          <w:p w:rsidR="00000000" w:rsidRPr="00113C08" w:rsidP="00113C08">
            <w:pPr>
              <w:pStyle w:val="List"/>
            </w:pPr>
            <w:r w:rsidRPr="00113C08">
              <w:t>6.3</w:t>
            </w:r>
            <w:r w:rsidRPr="00113C08">
              <w:tab/>
              <w:t>Data is collated electronically.</w:t>
            </w:r>
          </w:p>
          <w:p w:rsidR="00000000" w:rsidRPr="00113C08" w:rsidP="00113C08">
            <w:pPr>
              <w:pStyle w:val="List"/>
            </w:pPr>
            <w:r w:rsidRPr="00113C08">
              <w:t>6.4</w:t>
            </w:r>
            <w:r w:rsidRPr="00113C08">
              <w:tab/>
              <w:t>The accuracy and appropriateness of data are evaluated.</w:t>
            </w:r>
          </w:p>
          <w:p w:rsidR="00000000" w:rsidRPr="00113C08" w:rsidP="00113C08">
            <w:pPr>
              <w:pStyle w:val="List"/>
            </w:pPr>
            <w:r w:rsidRPr="00113C08">
              <w:t>6.5</w:t>
            </w:r>
            <w:r w:rsidRPr="00113C08">
              <w:tab/>
              <w:t>Data is recorded in the desired format in accordance with professional, organisational and project requirements.</w:t>
            </w:r>
          </w:p>
        </w:tc>
      </w:tr>
    </w:tbl>
    <w:p w:rsidR="00000000" w:rsidRPr="00113C08" w:rsidP="00113C08">
      <w:pPr>
        <w:pStyle w:val="BodyText"/>
      </w:pPr>
    </w:p>
    <w:p w:rsidR="00000000" w:rsidRPr="00113C08" w:rsidP="00113C08">
      <w:pPr>
        <w:pStyle w:val="AllowPageBreak"/>
      </w:pPr>
    </w:p>
    <w:p w:rsidR="00000000" w:rsidRPr="00113C08" w:rsidP="00113C08">
      <w:pPr>
        <w:pStyle w:val="Heading1"/>
      </w:pPr>
      <w:bookmarkStart w:id="9" w:name="O_493591"/>
      <w:bookmarkEnd w:id="9"/>
      <w:r w:rsidRPr="00113C08">
        <w:t>Required Ski</w:t>
      </w:r>
      <w:r w:rsidRPr="00113C08">
        <w:t>lls and Knowledge</w:t>
      </w:r>
    </w:p>
    <w:tbl>
      <w:tblPr>
        <w:tblW w:w="0" w:type="auto"/>
        <w:tblLayout w:type="fixed"/>
        <w:tblCellMar>
          <w:left w:w="62" w:type="dxa"/>
          <w:right w:w="62" w:type="dxa"/>
        </w:tblCellMar>
        <w:tblLook w:val="0000"/>
      </w:tblPr>
      <w:tblGrid>
        <w:gridCol w:w="8544"/>
        <w:gridCol w:w="9"/>
      </w:tblGrid>
      <w:tr w:rsidTr="00496EF0">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113C08">
            <w:pPr>
              <w:pStyle w:val="BodyText"/>
              <w:rPr>
                <w:lang w:val="en-NZ"/>
              </w:rPr>
            </w:pPr>
            <w:r w:rsidRPr="00113C08">
              <w:t>This section describes the essential skills and knowledge and their level, required for this unit.</w:t>
            </w:r>
          </w:p>
        </w:tc>
      </w:tr>
      <w:tr w:rsidTr="00496EF0">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113C08" w:rsidP="00113C08">
            <w:pPr>
              <w:pStyle w:val="BodyText"/>
            </w:pPr>
            <w:r w:rsidRPr="00113C08">
              <w:rPr>
                <w:rStyle w:val="SpecialBold"/>
              </w:rPr>
              <w:t>Skill requirements</w:t>
            </w:r>
          </w:p>
          <w:p w:rsidR="00000000" w:rsidRPr="00113C08" w:rsidP="00113C08">
            <w:pPr>
              <w:pStyle w:val="BodyText"/>
            </w:pPr>
            <w:r w:rsidRPr="00113C08">
              <w:t>Look for evidence that confirms skills in:</w:t>
            </w:r>
          </w:p>
          <w:p w:rsidR="00000000" w:rsidRPr="00113C08" w:rsidP="00113C08">
            <w:pPr>
              <w:pStyle w:val="ListBullet"/>
            </w:pPr>
            <w:r w:rsidRPr="00113C08">
              <w:t xml:space="preserve">applying legislation, regulations and policies relating to statistical data collection </w:t>
            </w:r>
          </w:p>
          <w:p w:rsidR="00000000" w:rsidRPr="00113C08" w:rsidP="00113C08">
            <w:pPr>
              <w:pStyle w:val="ListBullet"/>
            </w:pPr>
            <w:r w:rsidRPr="00113C08">
              <w:t>deciding which survey method to use</w:t>
            </w:r>
          </w:p>
          <w:p w:rsidR="00000000" w:rsidRPr="00113C08" w:rsidP="00113C08">
            <w:pPr>
              <w:pStyle w:val="ListBullet"/>
            </w:pPr>
            <w:r w:rsidRPr="00113C08">
              <w:t>designing questionnaires</w:t>
            </w:r>
          </w:p>
          <w:p w:rsidR="00000000" w:rsidRPr="00113C08" w:rsidP="00113C08">
            <w:pPr>
              <w:pStyle w:val="ListBullet"/>
            </w:pPr>
            <w:r w:rsidRPr="00113C08">
              <w:t>using a range of communication methods including consultation, establishing and maintaining contacts</w:t>
            </w:r>
          </w:p>
          <w:p w:rsidR="00000000" w:rsidRPr="00113C08" w:rsidP="00113C08">
            <w:pPr>
              <w:pStyle w:val="ListBullet"/>
            </w:pPr>
            <w:r w:rsidRPr="00113C08">
              <w:t>readin</w:t>
            </w:r>
            <w:r w:rsidRPr="00113C08">
              <w:t>g information and data requirements</w:t>
            </w:r>
          </w:p>
          <w:p w:rsidR="00000000" w:rsidRPr="00113C08" w:rsidP="00113C08">
            <w:pPr>
              <w:pStyle w:val="ListBullet"/>
            </w:pPr>
            <w:r w:rsidRPr="00113C08">
              <w:t xml:space="preserve">writing survey questions that are unambiguous and reflect intended meaning </w:t>
            </w:r>
          </w:p>
          <w:p w:rsidR="00000000" w:rsidRPr="00113C08" w:rsidP="00113C08">
            <w:pPr>
              <w:pStyle w:val="ListBullet"/>
            </w:pPr>
            <w:r w:rsidRPr="00113C08">
              <w:t>responding to diversity, including gender and disability</w:t>
            </w:r>
          </w:p>
          <w:p w:rsidR="00000000" w:rsidP="00113C08">
            <w:pPr>
              <w:pStyle w:val="ListBullet"/>
              <w:rPr>
                <w:lang w:val="en-NZ"/>
              </w:rPr>
            </w:pPr>
            <w:r w:rsidRPr="00113C08">
              <w:t>applying procedures relating to occupational health and safety and environment in the c</w:t>
            </w:r>
            <w:r w:rsidRPr="00113C08">
              <w:t>ontext of statistical data collection</w:t>
            </w:r>
          </w:p>
        </w:tc>
      </w:tr>
      <w:tr w:rsidTr="00496EF0">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113C08" w:rsidP="00113C08">
            <w:pPr>
              <w:pStyle w:val="BodyText"/>
            </w:pPr>
            <w:r w:rsidRPr="00113C08">
              <w:rPr>
                <w:rStyle w:val="SpecialBold"/>
              </w:rPr>
              <w:t>Knowledge requirements</w:t>
            </w:r>
            <w:r w:rsidRPr="00113C08">
              <w:t xml:space="preserve"> </w:t>
            </w:r>
          </w:p>
          <w:p w:rsidR="00000000" w:rsidRPr="00113C08" w:rsidP="00113C08">
            <w:pPr>
              <w:pStyle w:val="BodyText"/>
            </w:pPr>
            <w:r w:rsidRPr="00113C08">
              <w:t>Look for evidence that confirms knowledge and understanding of:</w:t>
            </w:r>
          </w:p>
          <w:p w:rsidR="00000000" w:rsidRPr="00113C08" w:rsidP="00113C08">
            <w:pPr>
              <w:pStyle w:val="ListBullet"/>
            </w:pPr>
            <w:r w:rsidRPr="00113C08">
              <w:t xml:space="preserve">legislation, regulations, policies, procedures and guidelines relating to statistical data collection </w:t>
            </w:r>
          </w:p>
          <w:p w:rsidR="00000000" w:rsidRPr="00113C08" w:rsidP="00113C08">
            <w:pPr>
              <w:pStyle w:val="ListBullet"/>
            </w:pPr>
            <w:r w:rsidRPr="00113C08">
              <w:t>legislation and policies governing privacy and confidentiality</w:t>
            </w:r>
          </w:p>
          <w:p w:rsidR="00000000" w:rsidRPr="00113C08" w:rsidP="00113C08">
            <w:pPr>
              <w:pStyle w:val="ListBullet"/>
            </w:pPr>
            <w:r w:rsidRPr="00113C08">
              <w:t>the advantages and disadvantages of different data sources</w:t>
            </w:r>
          </w:p>
          <w:p w:rsidR="00000000" w:rsidRPr="00113C08" w:rsidP="00113C08">
            <w:pPr>
              <w:pStyle w:val="ListBullet"/>
            </w:pPr>
            <w:r w:rsidRPr="00113C08">
              <w:t>the differences between census and survey data</w:t>
            </w:r>
          </w:p>
          <w:p w:rsidR="00000000" w:rsidRPr="00113C08" w:rsidP="00113C08">
            <w:pPr>
              <w:pStyle w:val="ListBullet"/>
            </w:pPr>
            <w:r w:rsidRPr="00113C08">
              <w:t>the importance of identifying a good frame</w:t>
            </w:r>
          </w:p>
          <w:p w:rsidR="00000000" w:rsidRPr="00113C08" w:rsidP="00113C08">
            <w:pPr>
              <w:pStyle w:val="ListBullet"/>
            </w:pPr>
            <w:r w:rsidRPr="00113C08">
              <w:t>the quality of the statistics and for what p</w:t>
            </w:r>
            <w:r w:rsidRPr="00113C08">
              <w:t>urpose the data can be used</w:t>
            </w:r>
          </w:p>
          <w:p w:rsidR="00000000" w:rsidRPr="00113C08" w:rsidP="00113C08">
            <w:pPr>
              <w:pStyle w:val="ListBullet"/>
            </w:pPr>
            <w:r w:rsidRPr="00113C08">
              <w:t>the limitations of the statistics used</w:t>
            </w:r>
          </w:p>
          <w:p w:rsidR="00000000" w:rsidRPr="00113C08" w:rsidP="00113C08">
            <w:pPr>
              <w:pStyle w:val="ListBullet"/>
            </w:pPr>
            <w:r w:rsidRPr="00113C08">
              <w:t>different data collection methodologies and how they affect results</w:t>
            </w:r>
          </w:p>
          <w:p w:rsidR="00000000" w:rsidRPr="00113C08" w:rsidP="00113C08">
            <w:pPr>
              <w:pStyle w:val="ListBullet"/>
            </w:pPr>
            <w:r w:rsidRPr="00113C08">
              <w:t>data collection and sampling methodologies</w:t>
            </w:r>
          </w:p>
          <w:p w:rsidR="00000000" w:rsidRPr="00113C08" w:rsidP="00113C08">
            <w:pPr>
              <w:pStyle w:val="ListBullet"/>
            </w:pPr>
            <w:r w:rsidRPr="00113C08">
              <w:t>the effects of non-response on survey estimates</w:t>
            </w:r>
          </w:p>
          <w:p w:rsidR="00000000" w:rsidRPr="00113C08" w:rsidP="00113C08">
            <w:pPr>
              <w:pStyle w:val="ListBullet"/>
            </w:pPr>
            <w:r w:rsidRPr="00113C08">
              <w:t>the impact of types of errors</w:t>
            </w:r>
          </w:p>
          <w:p w:rsidR="00000000" w:rsidRPr="00113C08" w:rsidP="00113C08">
            <w:pPr>
              <w:pStyle w:val="ListBullet"/>
            </w:pPr>
            <w:r w:rsidRPr="00113C08">
              <w:t>national and international classification standards</w:t>
            </w:r>
          </w:p>
          <w:p w:rsidR="00000000" w:rsidRPr="00113C08" w:rsidP="00113C08">
            <w:pPr>
              <w:pStyle w:val="ListBullet"/>
            </w:pPr>
            <w:r w:rsidRPr="00113C08">
              <w:t>information management systems</w:t>
            </w:r>
          </w:p>
          <w:p w:rsidR="00000000" w:rsidRPr="00113C08" w:rsidP="00113C08">
            <w:pPr>
              <w:pStyle w:val="ListBullet"/>
            </w:pPr>
            <w:r w:rsidRPr="00113C08">
              <w:t>equal employment opportunity, equity and diversity principles</w:t>
            </w:r>
          </w:p>
          <w:p w:rsidR="00000000" w:rsidRPr="00113C08" w:rsidP="00113C08">
            <w:pPr>
              <w:pStyle w:val="ListBullet"/>
            </w:pPr>
            <w:r w:rsidRPr="00113C08">
              <w:t>public sector legislation such as occupational health and safety and environment in the context of statistical data collection</w:t>
            </w:r>
          </w:p>
        </w:tc>
      </w:tr>
    </w:tbl>
    <w:p w:rsidR="00000000" w:rsidRPr="00113C08" w:rsidP="00113C08">
      <w:pPr>
        <w:pStyle w:val="BodyText"/>
      </w:pPr>
    </w:p>
    <w:p w:rsidR="00000000" w:rsidRPr="00113C08" w:rsidP="00113C08">
      <w:pPr>
        <w:pStyle w:val="AllowPageBreak"/>
      </w:pPr>
    </w:p>
    <w:p w:rsidR="00000000" w:rsidRPr="00113C08" w:rsidP="00113C08">
      <w:pPr>
        <w:pStyle w:val="Heading1"/>
      </w:pPr>
      <w:bookmarkStart w:id="10" w:name="O_493595"/>
      <w:bookmarkEnd w:id="10"/>
      <w:r w:rsidRPr="00113C08">
        <w:t>Evidence Guide</w:t>
      </w:r>
    </w:p>
    <w:tbl>
      <w:tblPr>
        <w:tblW w:w="9322" w:type="dxa"/>
        <w:tblLayout w:type="fixed"/>
        <w:tblCellMar>
          <w:left w:w="62" w:type="dxa"/>
          <w:right w:w="62" w:type="dxa"/>
        </w:tblCellMar>
        <w:tblLook w:val="0000"/>
      </w:tblPr>
      <w:tblGrid>
        <w:gridCol w:w="2660"/>
        <w:gridCol w:w="6662"/>
      </w:tblGrid>
      <w:tr w:rsidTr="00496EF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13C08">
            <w:pPr>
              <w:pStyle w:val="BodyText"/>
              <w:rPr>
                <w:lang w:val="en-NZ"/>
              </w:rPr>
            </w:pPr>
            <w:r w:rsidRPr="00113C08">
              <w:t>The Evidence Guide specifies the evidence required to demons</w:t>
            </w:r>
            <w:r w:rsidRPr="00113C08">
              <w:t>trate achievement in the unit of competency as a whole. It must be read in conjunction with the Unit descriptor, Performance Criteria, the Range Statement and the Assessment Guidelines for the Public Sector Training Package.</w:t>
            </w:r>
          </w:p>
        </w:tc>
      </w:tr>
      <w:tr w:rsidTr="00496E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113C08" w:rsidP="00113C08">
            <w:pPr>
              <w:pStyle w:val="BodyText"/>
            </w:pPr>
            <w:r w:rsidRPr="00113C08">
              <w:rPr>
                <w:rStyle w:val="SpecialBold"/>
              </w:rPr>
              <w:t>Units to be assessed together</w:t>
            </w:r>
            <w:r w:rsidRPr="00113C08">
              <w:t xml:space="preserve"> </w:t>
            </w:r>
          </w:p>
        </w:tc>
        <w:tc>
          <w:tcPr>
            <w:tcW w:w="6662" w:type="dxa"/>
            <w:tcBorders>
              <w:top w:val="nil"/>
              <w:left w:val="nil"/>
              <w:bottom w:val="nil"/>
              <w:right w:val="nil"/>
            </w:tcBorders>
            <w:tcMar>
              <w:top w:w="0" w:type="dxa"/>
              <w:left w:w="62" w:type="dxa"/>
              <w:bottom w:w="0" w:type="dxa"/>
              <w:right w:w="62" w:type="dxa"/>
            </w:tcMar>
          </w:tcPr>
          <w:p w:rsidR="00000000" w:rsidRPr="00113C08" w:rsidP="00113C08">
            <w:pPr>
              <w:pStyle w:val="ListBullet"/>
            </w:pPr>
            <w:r w:rsidRPr="00113C08">
              <w:rPr>
                <w:rStyle w:val="Emphasis"/>
              </w:rPr>
              <w:t>Pre</w:t>
            </w:r>
            <w:r w:rsidRPr="00113C08">
              <w:t>-</w:t>
            </w:r>
            <w:r w:rsidRPr="00113C08">
              <w:rPr>
                <w:rStyle w:val="Emphasis"/>
              </w:rPr>
              <w:t>requisite</w:t>
            </w:r>
            <w:r w:rsidRPr="00113C08">
              <w:t xml:space="preserve"> units that </w:t>
            </w:r>
            <w:r w:rsidRPr="00113C08">
              <w:rPr>
                <w:rStyle w:val="Underline"/>
              </w:rPr>
              <w:t>must</w:t>
            </w:r>
            <w:r w:rsidRPr="00113C08">
              <w:t xml:space="preserve"> be achieved </w:t>
            </w:r>
            <w:r w:rsidRPr="00113C08">
              <w:rPr>
                <w:rStyle w:val="Underline"/>
              </w:rPr>
              <w:t>prior</w:t>
            </w:r>
            <w:r w:rsidRPr="00113C08">
              <w:t xml:space="preserve"> to this unit:</w:t>
            </w:r>
            <w:r w:rsidRPr="00113C08">
              <w:rPr>
                <w:rStyle w:val="Emphasis"/>
              </w:rPr>
              <w:t>Nil</w:t>
            </w:r>
          </w:p>
          <w:p w:rsidR="00000000" w:rsidRPr="00113C08" w:rsidP="00113C08">
            <w:pPr>
              <w:pStyle w:val="ListBullet"/>
            </w:pPr>
            <w:r w:rsidRPr="00113C08">
              <w:rPr>
                <w:rStyle w:val="Emphasis"/>
              </w:rPr>
              <w:t>Co</w:t>
            </w:r>
            <w:r w:rsidRPr="00113C08">
              <w:t>-</w:t>
            </w:r>
            <w:r w:rsidRPr="00113C08">
              <w:rPr>
                <w:rStyle w:val="Emphasis"/>
              </w:rPr>
              <w:t>requisite</w:t>
            </w:r>
            <w:r w:rsidRPr="00113C08">
              <w:t xml:space="preserve"> units that </w:t>
            </w:r>
            <w:r w:rsidRPr="00113C08">
              <w:rPr>
                <w:rStyle w:val="Underline"/>
              </w:rPr>
              <w:t>must</w:t>
            </w:r>
            <w:r w:rsidRPr="00113C08">
              <w:t xml:space="preserve"> be assessed </w:t>
            </w:r>
            <w:r w:rsidRPr="00113C08">
              <w:rPr>
                <w:rStyle w:val="Underline"/>
              </w:rPr>
              <w:t>with</w:t>
            </w:r>
            <w:r w:rsidRPr="00113C08">
              <w:t xml:space="preserve"> this unit:</w:t>
            </w:r>
            <w:r w:rsidRPr="00113C08">
              <w:rPr>
                <w:rStyle w:val="Emphasis"/>
              </w:rPr>
              <w:t>Nil</w:t>
            </w:r>
          </w:p>
          <w:p w:rsidR="00000000" w:rsidRPr="00113C08" w:rsidP="00113C08">
            <w:pPr>
              <w:pStyle w:val="ListBullet"/>
            </w:pPr>
            <w:r w:rsidRPr="00113C08">
              <w:rPr>
                <w:rStyle w:val="Emphasis"/>
              </w:rPr>
              <w:t>Co</w:t>
            </w:r>
            <w:r w:rsidRPr="00113C08">
              <w:t>-</w:t>
            </w:r>
            <w:r w:rsidRPr="00113C08">
              <w:rPr>
                <w:rStyle w:val="Emphasis"/>
              </w:rPr>
              <w:t>assessed units</w:t>
            </w:r>
            <w:r w:rsidRPr="00113C08">
              <w:t xml:space="preserve"> that </w:t>
            </w:r>
            <w:r w:rsidRPr="00113C08">
              <w:rPr>
                <w:rStyle w:val="Underline"/>
              </w:rPr>
              <w:t>may</w:t>
            </w:r>
            <w:r w:rsidRPr="00113C08">
              <w:t xml:space="preserve"> be assessed with this unit to increase the efficiency and realism of the assessment process include, </w:t>
            </w:r>
            <w:r w:rsidRPr="00113C08">
              <w:t>but are not limited to:</w:t>
            </w:r>
          </w:p>
          <w:p w:rsidR="00000000" w:rsidRPr="00113C08" w:rsidP="00113C08">
            <w:pPr>
              <w:pStyle w:val="ListBullet2"/>
            </w:pPr>
            <w:r w:rsidRPr="00113C08">
              <w:t xml:space="preserve">PSPETHC501B Promote the values and ethos of public service </w:t>
            </w:r>
          </w:p>
          <w:p w:rsidR="00000000" w:rsidRPr="00113C08" w:rsidP="00113C08">
            <w:pPr>
              <w:pStyle w:val="ListBullet2"/>
            </w:pPr>
            <w:r w:rsidRPr="00113C08">
              <w:t>PSPGOV503B Coordinate resource allocation and usage</w:t>
            </w:r>
          </w:p>
          <w:p w:rsidR="00000000" w:rsidRPr="00113C08" w:rsidP="00113C08">
            <w:pPr>
              <w:pStyle w:val="ListBullet2"/>
            </w:pPr>
            <w:r w:rsidRPr="00113C08">
              <w:t>PSPGOV504B Undertake research and analysis</w:t>
            </w:r>
          </w:p>
          <w:p w:rsidR="00000000" w:rsidRPr="00113C08" w:rsidP="00113C08">
            <w:pPr>
              <w:pStyle w:val="ListBullet2"/>
            </w:pPr>
            <w:r w:rsidRPr="00113C08">
              <w:t>PSPGOV520A Scope statistical data collection</w:t>
            </w:r>
          </w:p>
          <w:p w:rsidR="00000000" w:rsidRPr="00113C08" w:rsidP="00113C08">
            <w:pPr>
              <w:pStyle w:val="ListBullet2"/>
            </w:pPr>
            <w:r w:rsidRPr="00113C08">
              <w:t>PSPGOV522A Process statistical data</w:t>
            </w:r>
          </w:p>
          <w:p w:rsidR="00000000" w:rsidRPr="00113C08" w:rsidP="00113C08">
            <w:pPr>
              <w:pStyle w:val="ListBullet2"/>
            </w:pPr>
            <w:r w:rsidRPr="00113C08">
              <w:t>PSPGOV523A Interrogate and analyse statistical data</w:t>
            </w:r>
          </w:p>
          <w:p w:rsidR="00000000" w:rsidRPr="00113C08" w:rsidP="00113C08">
            <w:pPr>
              <w:pStyle w:val="ListBullet2"/>
            </w:pPr>
            <w:r w:rsidRPr="00113C08">
              <w:t>PSPGOV524A Interpret data and related statistics</w:t>
            </w:r>
          </w:p>
          <w:p w:rsidR="00000000" w:rsidRPr="00113C08" w:rsidP="00113C08">
            <w:pPr>
              <w:pStyle w:val="ListBullet2"/>
            </w:pPr>
            <w:r w:rsidRPr="00113C08">
              <w:t>PSPLEGN501B Promote compliance with legislation in the public sector</w:t>
            </w:r>
          </w:p>
          <w:p w:rsidR="00000000" w:rsidP="00113C08">
            <w:pPr>
              <w:pStyle w:val="ListBullet2"/>
              <w:rPr>
                <w:lang w:val="en-NZ"/>
              </w:rPr>
            </w:pPr>
            <w:r w:rsidRPr="00113C08">
              <w:t>PSPPM502B Manage complex projects</w:t>
            </w:r>
          </w:p>
        </w:tc>
      </w:tr>
      <w:tr w:rsidTr="00496E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3C08">
            <w:pPr>
              <w:pStyle w:val="BodyText"/>
              <w:rPr>
                <w:lang w:val="en-NZ"/>
              </w:rPr>
            </w:pPr>
            <w:r w:rsidRPr="00113C08">
              <w:rPr>
                <w:rStyle w:val="SpecialBold"/>
              </w:rPr>
              <w:t>Overview of evi</w:t>
            </w:r>
            <w:r w:rsidRPr="00113C08">
              <w:rPr>
                <w:rStyle w:val="SpecialBold"/>
              </w:rPr>
              <w:t>dence requirements</w:t>
            </w:r>
          </w:p>
        </w:tc>
        <w:tc>
          <w:tcPr>
            <w:tcW w:w="6662" w:type="dxa"/>
            <w:tcBorders>
              <w:top w:val="nil"/>
              <w:left w:val="nil"/>
              <w:bottom w:val="nil"/>
              <w:right w:val="nil"/>
            </w:tcBorders>
            <w:tcMar>
              <w:top w:w="0" w:type="dxa"/>
              <w:left w:w="62" w:type="dxa"/>
              <w:bottom w:w="0" w:type="dxa"/>
              <w:right w:w="62" w:type="dxa"/>
            </w:tcMar>
          </w:tcPr>
          <w:p w:rsidR="00000000" w:rsidRPr="00113C08" w:rsidP="00113C08">
            <w:pPr>
              <w:pStyle w:val="BodyText"/>
            </w:pPr>
            <w:r w:rsidRPr="00113C08">
              <w:t>In addition to integrated demonstration of the elements and their related performance criteria, look for evidence that confirms:</w:t>
            </w:r>
          </w:p>
          <w:p w:rsidR="00000000" w:rsidRPr="00113C08" w:rsidP="00113C08">
            <w:pPr>
              <w:pStyle w:val="ListBullet"/>
            </w:pPr>
            <w:r w:rsidRPr="00113C08">
              <w:t xml:space="preserve">the knowledge requirements of this unit </w:t>
            </w:r>
          </w:p>
          <w:p w:rsidR="00000000" w:rsidRPr="00113C08" w:rsidP="00113C08">
            <w:pPr>
              <w:pStyle w:val="ListBullet"/>
            </w:pPr>
            <w:r w:rsidRPr="00113C08">
              <w:t>the skill requirements of this unit</w:t>
            </w:r>
          </w:p>
          <w:p w:rsidR="00000000" w:rsidRPr="00113C08" w:rsidP="00113C08">
            <w:pPr>
              <w:pStyle w:val="ListBullet"/>
            </w:pPr>
            <w:r w:rsidRPr="00113C08">
              <w:t xml:space="preserve">application of Employability Skills as they relate to this unit </w:t>
            </w:r>
          </w:p>
          <w:p w:rsidR="00000000" w:rsidP="00113C08">
            <w:pPr>
              <w:pStyle w:val="ListBullet"/>
              <w:rPr>
                <w:lang w:val="en-NZ"/>
              </w:rPr>
            </w:pPr>
            <w:r w:rsidRPr="00113C08">
              <w:t>collection of statistical data in a range of (3 or more) contexts (or occasions, over time)</w:t>
            </w:r>
          </w:p>
        </w:tc>
      </w:tr>
      <w:tr w:rsidTr="00496E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3C08">
            <w:pPr>
              <w:pStyle w:val="BodyText"/>
              <w:rPr>
                <w:lang w:val="en-NZ"/>
              </w:rPr>
            </w:pPr>
            <w:r w:rsidRPr="00113C08">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113C08" w:rsidP="00113C08">
            <w:pPr>
              <w:pStyle w:val="BodyText"/>
            </w:pPr>
            <w:r w:rsidRPr="00113C08">
              <w:t>These resources include:</w:t>
            </w:r>
          </w:p>
          <w:p w:rsidR="00000000" w:rsidRPr="00113C08" w:rsidP="00113C08">
            <w:pPr>
              <w:pStyle w:val="ListBullet"/>
            </w:pPr>
            <w:r w:rsidRPr="00113C08">
              <w:t>legislation, policy, procedur</w:t>
            </w:r>
            <w:r w:rsidRPr="00113C08">
              <w:t>es and protocols relating to the collection of statistical data</w:t>
            </w:r>
          </w:p>
          <w:p w:rsidR="00000000" w:rsidP="00113C08">
            <w:pPr>
              <w:pStyle w:val="ListBullet"/>
              <w:rPr>
                <w:lang w:val="en-NZ"/>
              </w:rPr>
            </w:pPr>
            <w:r w:rsidRPr="00113C08">
              <w:t>case studies and workplace scenarios to capture the range of situations likely to be encountered when collecting statistical data</w:t>
            </w:r>
          </w:p>
        </w:tc>
      </w:tr>
      <w:tr w:rsidTr="00496E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3C08">
            <w:pPr>
              <w:pStyle w:val="BodyText"/>
              <w:rPr>
                <w:lang w:val="en-NZ"/>
              </w:rPr>
            </w:pPr>
            <w:r w:rsidRPr="00113C08">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13C08" w:rsidP="00113C08">
            <w:pPr>
              <w:pStyle w:val="BodyText"/>
            </w:pPr>
            <w:r w:rsidRPr="00113C08">
              <w:t>Valid assessment of this uni</w:t>
            </w:r>
            <w:r w:rsidRPr="00113C08">
              <w:t xml:space="preserve">t requires: </w:t>
            </w:r>
          </w:p>
          <w:p w:rsidR="00000000" w:rsidRPr="00113C08" w:rsidP="00113C08">
            <w:pPr>
              <w:pStyle w:val="ListBullet"/>
            </w:pPr>
            <w:r w:rsidRPr="00113C08">
              <w:t xml:space="preserve">a workplace environment or one that closely resembles normal work practice and replicates the range of conditions likely to be encountered when collecting statistical data, including coping with difficulties, irregularities and breakdowns in </w:t>
            </w:r>
            <w:r w:rsidRPr="00113C08">
              <w:t>routine</w:t>
            </w:r>
          </w:p>
          <w:p w:rsidR="00000000" w:rsidRPr="00113C08" w:rsidP="00113C08">
            <w:pPr>
              <w:pStyle w:val="ListBullet"/>
            </w:pPr>
            <w:r w:rsidRPr="00113C08">
              <w:t>collection of statistical data in a range of (3 or more) contexts (or occasions, over time) where contexts may include data collection via both primary and secondary sources.</w:t>
            </w:r>
          </w:p>
          <w:p w:rsidR="00000000" w:rsidRPr="00113C08" w:rsidP="00113C08">
            <w:pPr>
              <w:pStyle w:val="BodyText"/>
            </w:pPr>
            <w:r w:rsidRPr="00113C08">
              <w:t>Assessment methods should reflect workplace demands, such as literacy, an</w:t>
            </w:r>
            <w:r w:rsidRPr="00113C08">
              <w:t>d the needs of particular groups, such as:</w:t>
            </w:r>
          </w:p>
          <w:p w:rsidR="00000000" w:rsidRPr="00113C08" w:rsidP="00113C08">
            <w:pPr>
              <w:pStyle w:val="ListBullet"/>
            </w:pPr>
            <w:r w:rsidRPr="00113C08">
              <w:t>people with disabilities</w:t>
            </w:r>
          </w:p>
          <w:p w:rsidR="00000000" w:rsidRPr="00113C08" w:rsidP="00113C08">
            <w:pPr>
              <w:pStyle w:val="ListBullet"/>
            </w:pPr>
            <w:r w:rsidRPr="00113C08">
              <w:t>people from culturally and linguistically diverse backgrounds</w:t>
            </w:r>
          </w:p>
          <w:p w:rsidR="00000000" w:rsidRPr="00113C08" w:rsidP="00113C08">
            <w:pPr>
              <w:pStyle w:val="ListBullet"/>
            </w:pPr>
            <w:r w:rsidRPr="00113C08">
              <w:t>Aboriginal and Torres Strait Islander people</w:t>
            </w:r>
          </w:p>
          <w:p w:rsidR="00000000" w:rsidRPr="00113C08" w:rsidP="00113C08">
            <w:pPr>
              <w:pStyle w:val="ListBullet"/>
            </w:pPr>
            <w:r w:rsidRPr="00113C08">
              <w:t>women</w:t>
            </w:r>
          </w:p>
          <w:p w:rsidR="00000000" w:rsidRPr="00113C08" w:rsidP="00113C08">
            <w:pPr>
              <w:pStyle w:val="ListBullet"/>
            </w:pPr>
            <w:r w:rsidRPr="00113C08">
              <w:t>young people</w:t>
            </w:r>
          </w:p>
          <w:p w:rsidR="00000000" w:rsidRPr="00113C08" w:rsidP="00113C08">
            <w:pPr>
              <w:pStyle w:val="ListBullet"/>
            </w:pPr>
            <w:r w:rsidRPr="00113C08">
              <w:t>older people</w:t>
            </w:r>
          </w:p>
          <w:p w:rsidR="00000000" w:rsidRPr="00113C08" w:rsidP="00113C08">
            <w:pPr>
              <w:pStyle w:val="ListBullet"/>
            </w:pPr>
            <w:r w:rsidRPr="00113C08">
              <w:t>people in rural and remote locations.</w:t>
            </w:r>
          </w:p>
          <w:p w:rsidR="00000000" w:rsidRPr="00113C08" w:rsidP="00113C08">
            <w:pPr>
              <w:pStyle w:val="BodyText"/>
            </w:pPr>
            <w:r w:rsidRPr="00113C08">
              <w:t xml:space="preserve">Assessment methods suitable for valid and reliable assessment of this competency may include, but are not limited to, a combination of 2 or more of: </w:t>
            </w:r>
          </w:p>
          <w:p w:rsidR="00000000" w:rsidRPr="00113C08" w:rsidP="00113C08">
            <w:pPr>
              <w:pStyle w:val="ListBullet"/>
            </w:pPr>
            <w:r w:rsidRPr="00113C08">
              <w:t>case studies</w:t>
            </w:r>
          </w:p>
          <w:p w:rsidR="00000000" w:rsidRPr="00113C08" w:rsidP="00113C08">
            <w:pPr>
              <w:pStyle w:val="ListBullet"/>
            </w:pPr>
            <w:r w:rsidRPr="00113C08">
              <w:t xml:space="preserve">demonstration </w:t>
            </w:r>
          </w:p>
          <w:p w:rsidR="00000000" w:rsidRPr="00113C08" w:rsidP="00113C08">
            <w:pPr>
              <w:pStyle w:val="ListBullet"/>
            </w:pPr>
            <w:r w:rsidRPr="00113C08">
              <w:t xml:space="preserve">portfolios </w:t>
            </w:r>
          </w:p>
          <w:p w:rsidR="00000000" w:rsidRPr="00113C08" w:rsidP="00113C08">
            <w:pPr>
              <w:pStyle w:val="ListBullet"/>
            </w:pPr>
            <w:r w:rsidRPr="00113C08">
              <w:t>projects</w:t>
            </w:r>
          </w:p>
          <w:p w:rsidR="00000000" w:rsidRPr="00113C08" w:rsidP="00113C08">
            <w:pPr>
              <w:pStyle w:val="ListBullet"/>
            </w:pPr>
            <w:r w:rsidRPr="00113C08">
              <w:t>questioning</w:t>
            </w:r>
          </w:p>
          <w:p w:rsidR="00000000" w:rsidRPr="00113C08" w:rsidP="00113C08">
            <w:pPr>
              <w:pStyle w:val="ListBullet"/>
            </w:pPr>
            <w:r w:rsidRPr="00113C08">
              <w:t>scenarios</w:t>
            </w:r>
          </w:p>
          <w:p w:rsidR="00000000" w:rsidP="00113C08">
            <w:pPr>
              <w:pStyle w:val="ListBullet"/>
              <w:rPr>
                <w:lang w:val="en-NZ"/>
              </w:rPr>
            </w:pPr>
            <w:r w:rsidRPr="00113C08">
              <w:t>authenticated evidence from the wo</w:t>
            </w:r>
            <w:r w:rsidRPr="00113C08">
              <w:t>rkplace and/or training courses</w:t>
            </w:r>
          </w:p>
        </w:tc>
      </w:tr>
      <w:tr w:rsidTr="00496E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3C08">
            <w:pPr>
              <w:pStyle w:val="BodyText"/>
              <w:rPr>
                <w:lang w:val="en-NZ"/>
              </w:rPr>
            </w:pPr>
            <w:r w:rsidRPr="00113C08">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13C08" w:rsidP="00113C08">
            <w:pPr>
              <w:pStyle w:val="BodyText"/>
            </w:pPr>
            <w:r w:rsidRPr="00113C08">
              <w:t>Evidence must be gathered over time in a range of contexts to ensure the person can achieve the unit outcome and apply the competency in different situations or environments</w:t>
            </w:r>
          </w:p>
        </w:tc>
      </w:tr>
    </w:tbl>
    <w:p w:rsidR="00000000" w:rsidRPr="00113C08" w:rsidP="00113C08">
      <w:pPr>
        <w:pStyle w:val="BodyText"/>
      </w:pPr>
    </w:p>
    <w:p w:rsidR="00000000" w:rsidRPr="00113C08" w:rsidP="00113C08">
      <w:pPr>
        <w:pStyle w:val="AllowPageBreak"/>
      </w:pPr>
    </w:p>
    <w:p w:rsidR="00000000" w:rsidRPr="00113C08" w:rsidP="00113C08">
      <w:pPr>
        <w:pStyle w:val="Heading1"/>
      </w:pPr>
      <w:bookmarkStart w:id="11" w:name="O_493599"/>
      <w:bookmarkEnd w:id="11"/>
      <w:r w:rsidRPr="00113C08">
        <w:t>Range Statement</w:t>
      </w:r>
    </w:p>
    <w:tbl>
      <w:tblPr>
        <w:tblW w:w="9322" w:type="dxa"/>
        <w:tblLayout w:type="fixed"/>
        <w:tblCellMar>
          <w:left w:w="62" w:type="dxa"/>
          <w:right w:w="62" w:type="dxa"/>
        </w:tblCellMar>
        <w:tblLook w:val="0000"/>
      </w:tblPr>
      <w:tblGrid>
        <w:gridCol w:w="2660"/>
        <w:gridCol w:w="6662"/>
      </w:tblGrid>
      <w:tr w:rsidTr="00496EF0">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C08">
            <w:pPr>
              <w:pStyle w:val="BodyText"/>
              <w:rPr>
                <w:lang w:val="en-NZ"/>
              </w:rPr>
            </w:pPr>
            <w:r w:rsidRPr="00113C08">
              <w:t>The Range Statement provides information about the context in which the unit of competency is carried out. The variables cater for differences between States and Territories and the Commonwealth, and between organisations and workplaces. Th</w:t>
            </w:r>
            <w:r w:rsidRPr="00113C08">
              <w:t xml:space="preserve">ey allow for different work requirements, work practices and knowledge. The Range Statement also provides a focus for assessment. It relates to the unit as a whole. Text in </w:t>
            </w:r>
            <w:r w:rsidRPr="00113C08">
              <w:rPr>
                <w:rStyle w:val="BoldandItalics"/>
              </w:rPr>
              <w:t>bold italics</w:t>
            </w:r>
            <w:r w:rsidRPr="00113C08">
              <w:t xml:space="preserve"> in the Performance Criteria is explained here.</w:t>
            </w:r>
          </w:p>
        </w:tc>
      </w:tr>
      <w:tr w:rsidTr="00496EF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C08">
            <w:pPr>
              <w:pStyle w:val="BodyText"/>
              <w:rPr>
                <w:lang w:val="en-NZ"/>
              </w:rPr>
            </w:pPr>
            <w:r w:rsidRPr="00113C08">
              <w:rPr>
                <w:rStyle w:val="BoldandItalics"/>
              </w:rPr>
              <w:t>Expected data outputs</w:t>
            </w:r>
            <w:r w:rsidRPr="00113C08">
              <w:rPr>
                <w:rStyle w:val="BoldandItalics"/>
              </w:rPr>
              <w:t xml:space="preserve"> </w:t>
            </w:r>
            <w:r w:rsidRPr="00113C0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C08" w:rsidP="00113C08">
            <w:pPr>
              <w:pStyle w:val="ListBullet"/>
            </w:pPr>
            <w:r w:rsidRPr="00113C08">
              <w:t>variable names</w:t>
            </w:r>
          </w:p>
          <w:p w:rsidR="00000000" w:rsidP="00113C08">
            <w:pPr>
              <w:pStyle w:val="ListBullet"/>
              <w:rPr>
                <w:lang w:val="en-NZ"/>
              </w:rPr>
            </w:pPr>
            <w:r w:rsidRPr="00113C08">
              <w:t>attributes</w:t>
            </w:r>
          </w:p>
        </w:tc>
      </w:tr>
      <w:tr w:rsidTr="00496EF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C08">
            <w:pPr>
              <w:pStyle w:val="BodyText"/>
              <w:rPr>
                <w:lang w:val="en-NZ"/>
              </w:rPr>
            </w:pPr>
            <w:r w:rsidRPr="00113C08">
              <w:rPr>
                <w:rStyle w:val="BoldandItalics"/>
              </w:rPr>
              <w:t xml:space="preserve">Data sources </w:t>
            </w:r>
            <w:r w:rsidRPr="00113C0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C08" w:rsidP="00113C08">
            <w:pPr>
              <w:pStyle w:val="ListBullet"/>
            </w:pPr>
            <w:r w:rsidRPr="00113C08">
              <w:t>Australian Bureau of Statistics data</w:t>
            </w:r>
          </w:p>
          <w:p w:rsidR="00000000" w:rsidP="00113C08">
            <w:pPr>
              <w:pStyle w:val="ListBullet"/>
              <w:rPr>
                <w:lang w:val="en-NZ"/>
              </w:rPr>
            </w:pPr>
            <w:r w:rsidRPr="00113C08">
              <w:t>government agency sources</w:t>
            </w:r>
          </w:p>
        </w:tc>
      </w:tr>
      <w:tr w:rsidTr="00496EF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C08">
            <w:pPr>
              <w:pStyle w:val="BodyText"/>
              <w:rPr>
                <w:lang w:val="en-NZ"/>
              </w:rPr>
            </w:pPr>
            <w:r w:rsidRPr="00113C08">
              <w:rPr>
                <w:rStyle w:val="BoldandItalics"/>
              </w:rPr>
              <w:t xml:space="preserve">Classification standards </w:t>
            </w:r>
            <w:r w:rsidRPr="00113C0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C08">
            <w:pPr>
              <w:pStyle w:val="ListBullet"/>
              <w:rPr>
                <w:lang w:val="en-NZ"/>
              </w:rPr>
            </w:pPr>
            <w:r w:rsidRPr="00113C08">
              <w:t>national and international definitions for collating and coding information</w:t>
            </w:r>
          </w:p>
        </w:tc>
      </w:tr>
      <w:tr w:rsidTr="00496EF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C08">
            <w:pPr>
              <w:pStyle w:val="BodyText"/>
              <w:rPr>
                <w:lang w:val="en-NZ"/>
              </w:rPr>
            </w:pPr>
            <w:r w:rsidRPr="00113C08">
              <w:rPr>
                <w:rStyle w:val="BoldandItalics"/>
              </w:rPr>
              <w:t xml:space="preserve">Survey vehicle </w:t>
            </w:r>
            <w:r w:rsidRPr="00113C0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C08" w:rsidP="00113C08">
            <w:pPr>
              <w:pStyle w:val="ListBullet"/>
            </w:pPr>
            <w:r w:rsidRPr="00113C08">
              <w:t>opinion polls</w:t>
            </w:r>
          </w:p>
          <w:p w:rsidR="00000000" w:rsidRPr="00113C08" w:rsidP="00113C08">
            <w:pPr>
              <w:pStyle w:val="ListBullet"/>
            </w:pPr>
            <w:r w:rsidRPr="00113C08">
              <w:t xml:space="preserve"> mail-out questionnaires</w:t>
            </w:r>
          </w:p>
          <w:p w:rsidR="00000000" w:rsidRPr="00113C08" w:rsidP="00113C08">
            <w:pPr>
              <w:pStyle w:val="ListBullet"/>
            </w:pPr>
            <w:r w:rsidRPr="00113C08">
              <w:t>computer-aided telephone interviewing (CATI)</w:t>
            </w:r>
          </w:p>
          <w:p w:rsidR="00000000" w:rsidP="00113C08">
            <w:pPr>
              <w:pStyle w:val="ListBullet"/>
              <w:rPr>
                <w:lang w:val="en-NZ"/>
              </w:rPr>
            </w:pPr>
            <w:r w:rsidRPr="00113C08">
              <w:t>face-to-face interviews</w:t>
            </w:r>
          </w:p>
        </w:tc>
      </w:tr>
      <w:tr w:rsidTr="00496EF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C08">
            <w:pPr>
              <w:pStyle w:val="BodyText"/>
              <w:rPr>
                <w:lang w:val="en-NZ"/>
              </w:rPr>
            </w:pPr>
            <w:r w:rsidRPr="00113C08">
              <w:rPr>
                <w:rStyle w:val="BoldandItalics"/>
              </w:rPr>
              <w:t xml:space="preserve">Sampling methods </w:t>
            </w:r>
            <w:r w:rsidRPr="00113C0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C08" w:rsidP="00113C08">
            <w:pPr>
              <w:pStyle w:val="ListBullet"/>
            </w:pPr>
            <w:r w:rsidRPr="00113C08">
              <w:t>simple random sampling</w:t>
            </w:r>
          </w:p>
          <w:p w:rsidR="00000000" w:rsidRPr="00113C08" w:rsidP="00113C08">
            <w:pPr>
              <w:pStyle w:val="ListBullet"/>
            </w:pPr>
            <w:r w:rsidRPr="00113C08">
              <w:t>systematic sampling</w:t>
            </w:r>
          </w:p>
          <w:p w:rsidR="00000000" w:rsidP="00113C08">
            <w:pPr>
              <w:pStyle w:val="ListBullet"/>
              <w:rPr>
                <w:lang w:val="en-NZ"/>
              </w:rPr>
            </w:pPr>
            <w:r w:rsidRPr="00113C08">
              <w:t>multi stage sampling</w:t>
            </w:r>
          </w:p>
        </w:tc>
      </w:tr>
      <w:tr w:rsidTr="00496EF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C08">
            <w:pPr>
              <w:pStyle w:val="BodyText"/>
              <w:rPr>
                <w:lang w:val="en-NZ"/>
              </w:rPr>
            </w:pPr>
            <w:r w:rsidRPr="00113C08">
              <w:rPr>
                <w:rStyle w:val="BoldandItalics"/>
              </w:rPr>
              <w:t>Legislation</w:t>
            </w:r>
            <w:r w:rsidRPr="00113C08">
              <w:t xml:space="preserve">, </w:t>
            </w:r>
            <w:r w:rsidRPr="00113C08">
              <w:rPr>
                <w:rStyle w:val="BoldandItalics"/>
              </w:rPr>
              <w:t xml:space="preserve">policy and guidelines </w:t>
            </w:r>
            <w:r w:rsidRPr="00113C0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C08" w:rsidP="00113C08">
            <w:pPr>
              <w:pStyle w:val="ListBullet"/>
            </w:pPr>
            <w:r w:rsidRPr="00113C08">
              <w:t>State/Territory and Commonwealth legislation and regulations such as:</w:t>
            </w:r>
          </w:p>
          <w:p w:rsidR="00000000" w:rsidRPr="00113C08" w:rsidP="00113C08">
            <w:pPr>
              <w:pStyle w:val="ListBullet2"/>
            </w:pPr>
            <w:r w:rsidRPr="00113C08">
              <w:t xml:space="preserve">public sector management acts </w:t>
            </w:r>
          </w:p>
          <w:p w:rsidR="00000000" w:rsidRPr="00113C08" w:rsidP="00113C08">
            <w:pPr>
              <w:pStyle w:val="ListBullet2"/>
            </w:pPr>
            <w:r w:rsidRPr="00113C08">
              <w:t>financial management acts</w:t>
            </w:r>
          </w:p>
          <w:p w:rsidR="00000000" w:rsidRPr="00113C08" w:rsidP="00113C08">
            <w:pPr>
              <w:pStyle w:val="ListBullet2"/>
            </w:pPr>
            <w:r w:rsidRPr="00113C08">
              <w:t>privacy legislation</w:t>
            </w:r>
          </w:p>
          <w:p w:rsidR="00000000" w:rsidRPr="00113C08" w:rsidP="00113C08">
            <w:pPr>
              <w:pStyle w:val="ListBullet2"/>
            </w:pPr>
            <w:r w:rsidRPr="00113C08">
              <w:t>equal employment opportunity and anti-discrimination legislation</w:t>
            </w:r>
          </w:p>
          <w:p w:rsidR="00000000" w:rsidRPr="00113C08" w:rsidP="00113C08">
            <w:pPr>
              <w:pStyle w:val="ListBullet2"/>
            </w:pPr>
            <w:r w:rsidRPr="00113C08">
              <w:t>occupational health and safety legislation</w:t>
            </w:r>
          </w:p>
          <w:p w:rsidR="00000000" w:rsidRPr="00113C08" w:rsidP="00113C08">
            <w:pPr>
              <w:pStyle w:val="ListBullet"/>
            </w:pPr>
            <w:r w:rsidRPr="00113C08">
              <w:t>ethics and accountability standards</w:t>
            </w:r>
          </w:p>
          <w:p w:rsidR="00000000" w:rsidRPr="00113C08" w:rsidP="00113C08">
            <w:pPr>
              <w:pStyle w:val="ListBullet"/>
            </w:pPr>
            <w:r w:rsidRPr="00113C08">
              <w:t>public sector standards</w:t>
            </w:r>
          </w:p>
          <w:p w:rsidR="00000000" w:rsidRPr="00113C08" w:rsidP="00113C08">
            <w:pPr>
              <w:pStyle w:val="ListBullet"/>
            </w:pPr>
            <w:r w:rsidRPr="00113C08">
              <w:t>risk management standards</w:t>
            </w:r>
          </w:p>
          <w:p w:rsidR="00000000" w:rsidRPr="00113C08" w:rsidP="00113C08">
            <w:pPr>
              <w:pStyle w:val="ListBullet"/>
            </w:pPr>
            <w:r w:rsidRPr="00113C08">
              <w:t>fraud control standards</w:t>
            </w:r>
          </w:p>
          <w:p w:rsidR="00000000" w:rsidRPr="00113C08" w:rsidP="00113C08">
            <w:pPr>
              <w:pStyle w:val="ListBullet"/>
            </w:pPr>
            <w:r w:rsidRPr="00113C08">
              <w:t>government security standards</w:t>
            </w:r>
          </w:p>
          <w:p w:rsidR="00000000" w:rsidRPr="00113C08" w:rsidP="00113C08">
            <w:pPr>
              <w:pStyle w:val="ListBullet"/>
            </w:pPr>
            <w:r w:rsidRPr="00113C08">
              <w:t>knowledge management standards</w:t>
            </w:r>
          </w:p>
          <w:p w:rsidR="00000000" w:rsidRPr="00113C08" w:rsidP="00113C08">
            <w:pPr>
              <w:pStyle w:val="ListBullet"/>
            </w:pPr>
            <w:r w:rsidRPr="00113C08">
              <w:t>organisational policy, procedures and pro</w:t>
            </w:r>
            <w:r w:rsidRPr="00113C08">
              <w:t>tocols</w:t>
            </w:r>
          </w:p>
        </w:tc>
      </w:tr>
    </w:tbl>
    <w:p w:rsidR="00496EF0" w:rsidP="00113C08">
      <w:pPr>
        <w:pStyle w:val="BodyText"/>
      </w:pPr>
    </w:p>
    <w:p w:rsidR="00496EF0" w:rsidP="00113C08">
      <w:pPr>
        <w:pStyle w:val="BodyText"/>
      </w:pPr>
    </w:p>
    <w:p w:rsidR="00000000" w:rsidRPr="00113C08" w:rsidP="00113C08">
      <w:pPr>
        <w:pStyle w:val="Heading1"/>
      </w:pPr>
      <w:bookmarkStart w:id="12" w:name="O_493598"/>
      <w:bookmarkEnd w:id="12"/>
      <w:r w:rsidRPr="00113C08">
        <w:t>Unit Sector(s)</w:t>
      </w:r>
    </w:p>
    <w:p w:rsidR="00000000" w:rsidRPr="00113C08" w:rsidP="00113C08">
      <w:pPr>
        <w:pStyle w:val="BodyText"/>
      </w:pPr>
      <w:r w:rsidRPr="00113C08">
        <w:t>Not applicable.</w:t>
      </w:r>
    </w:p>
    <w:p w:rsidR="00000000" w:rsidRPr="00113C08" w:rsidP="00113C08">
      <w:pPr>
        <w:pStyle w:val="AllowPageBreak"/>
      </w:pPr>
    </w:p>
    <w:p w:rsidR="00000000" w:rsidRPr="00113C08" w:rsidP="00113C08">
      <w:pPr>
        <w:pStyle w:val="Heading1"/>
      </w:pPr>
      <w:bookmarkStart w:id="13" w:name="O_493603"/>
      <w:bookmarkEnd w:id="13"/>
      <w:r w:rsidRPr="00113C08">
        <w:t>Competency field</w:t>
      </w:r>
    </w:p>
    <w:p w:rsidR="00000000" w:rsidRPr="00113C08" w:rsidP="00113C08">
      <w:pPr>
        <w:pStyle w:val="BodyText"/>
      </w:pPr>
      <w:r w:rsidRPr="00113C08">
        <w:t>Working in Government.</w:t>
      </w:r>
    </w:p>
    <w:p w:rsidR="00000000" w:rsidRPr="00113C08" w:rsidP="00113C08"/>
    <w:sectPr w:rsidSect="00113C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6EF0" w:rsidP="00496E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EF0" w:rsidP="00113C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6EF0" w:rsidP="00113C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96EF0" w:rsidP="00113C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08" w:rsidRPr="00496EF0" w:rsidP="00496E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EF0" w:rsidRPr="002D2AF8" w:rsidP="00113C08">
    <w:pPr>
      <w:pStyle w:val="Header"/>
      <w:framePr w:wrap="around"/>
    </w:pPr>
    <w:r>
      <w:fldChar w:fldCharType="begin"/>
    </w:r>
    <w:r>
      <w:instrText xml:space="preserve"> TITLE   \* MERGEFORMAT </w:instrText>
    </w:r>
    <w:r>
      <w:fldChar w:fldCharType="separate"/>
    </w:r>
    <w:r>
      <w:t>PSPGOV521A Collect statistical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496EF0" w:rsidP="00113C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BC70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B6B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106C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C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C08"/>
    <w:pPr>
      <w:spacing w:before="360" w:after="60"/>
      <w:outlineLvl w:val="0"/>
    </w:pPr>
    <w:rPr>
      <w:sz w:val="32"/>
    </w:rPr>
  </w:style>
  <w:style w:type="paragraph" w:styleId="Heading2">
    <w:name w:val="heading 2"/>
    <w:basedOn w:val="HeadingBase"/>
    <w:next w:val="BodyText"/>
    <w:link w:val="Heading2Char"/>
    <w:qFormat/>
    <w:rsid w:val="00113C08"/>
    <w:pPr>
      <w:keepLines/>
      <w:spacing w:before="240" w:after="120"/>
      <w:outlineLvl w:val="1"/>
    </w:pPr>
    <w:rPr>
      <w:sz w:val="28"/>
      <w:szCs w:val="40"/>
    </w:rPr>
  </w:style>
  <w:style w:type="paragraph" w:styleId="Heading3">
    <w:name w:val="heading 3"/>
    <w:basedOn w:val="HeadingBase"/>
    <w:next w:val="BodyText"/>
    <w:link w:val="Heading3Char"/>
    <w:qFormat/>
    <w:rsid w:val="00113C08"/>
    <w:pPr>
      <w:spacing w:before="180" w:after="120"/>
      <w:outlineLvl w:val="2"/>
    </w:pPr>
    <w:rPr>
      <w:spacing w:val="-10"/>
      <w:kern w:val="32"/>
    </w:rPr>
  </w:style>
  <w:style w:type="paragraph" w:styleId="Heading4">
    <w:name w:val="heading 4"/>
    <w:basedOn w:val="HeadingBase"/>
    <w:next w:val="BodyText"/>
    <w:link w:val="Heading4Char"/>
    <w:qFormat/>
    <w:rsid w:val="00113C08"/>
    <w:pPr>
      <w:spacing w:before="160" w:after="120"/>
      <w:outlineLvl w:val="3"/>
    </w:pPr>
    <w:rPr>
      <w:sz w:val="22"/>
    </w:rPr>
  </w:style>
  <w:style w:type="paragraph" w:styleId="Heading5">
    <w:name w:val="heading 5"/>
    <w:basedOn w:val="HeadingBase"/>
    <w:next w:val="Normal"/>
    <w:link w:val="Heading5Char"/>
    <w:qFormat/>
    <w:rsid w:val="00113C08"/>
    <w:pPr>
      <w:spacing w:before="80"/>
      <w:outlineLvl w:val="4"/>
    </w:pPr>
    <w:rPr>
      <w:color w:val="918585"/>
      <w:sz w:val="20"/>
    </w:rPr>
  </w:style>
  <w:style w:type="paragraph" w:styleId="Heading6">
    <w:name w:val="heading 6"/>
    <w:basedOn w:val="HeadingBase"/>
    <w:next w:val="Normal"/>
    <w:link w:val="Heading6Char"/>
    <w:qFormat/>
    <w:rsid w:val="00113C08"/>
    <w:pPr>
      <w:spacing w:before="60"/>
      <w:outlineLvl w:val="5"/>
    </w:pPr>
    <w:rPr>
      <w:color w:val="918585"/>
      <w:sz w:val="20"/>
    </w:rPr>
  </w:style>
  <w:style w:type="paragraph" w:styleId="Heading7">
    <w:name w:val="heading 7"/>
    <w:basedOn w:val="Normal"/>
    <w:next w:val="Normal"/>
    <w:link w:val="Heading7Char"/>
    <w:qFormat/>
    <w:rsid w:val="00113C08"/>
    <w:pPr>
      <w:ind w:left="720"/>
      <w:outlineLvl w:val="6"/>
    </w:pPr>
    <w:rPr>
      <w:i/>
    </w:rPr>
  </w:style>
  <w:style w:type="paragraph" w:styleId="Heading8">
    <w:name w:val="heading 8"/>
    <w:basedOn w:val="Normal"/>
    <w:next w:val="Normal"/>
    <w:link w:val="Heading8Char"/>
    <w:qFormat/>
    <w:rsid w:val="00113C08"/>
    <w:pPr>
      <w:ind w:left="720"/>
      <w:outlineLvl w:val="7"/>
    </w:pPr>
    <w:rPr>
      <w:i/>
    </w:rPr>
  </w:style>
  <w:style w:type="paragraph" w:styleId="Heading9">
    <w:name w:val="heading 9"/>
    <w:basedOn w:val="Normal"/>
    <w:next w:val="Normal"/>
    <w:link w:val="Heading9Char"/>
    <w:qFormat/>
    <w:rsid w:val="00113C08"/>
    <w:pPr>
      <w:ind w:left="720"/>
      <w:outlineLvl w:val="8"/>
    </w:pPr>
    <w:rPr>
      <w:i/>
    </w:rPr>
  </w:style>
  <w:style w:type="character" w:default="1" w:styleId="DefaultParagraphFont">
    <w:name w:val="Default Paragraph Font"/>
    <w:uiPriority w:val="1"/>
    <w:unhideWhenUsed/>
    <w:rsid w:val="00113C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C08"/>
  </w:style>
  <w:style w:type="character" w:customStyle="1" w:styleId="Heading1Char">
    <w:name w:val="Heading 1 Char"/>
    <w:basedOn w:val="DefaultParagraphFont"/>
    <w:link w:val="Heading1"/>
    <w:rsid w:val="00113C08"/>
    <w:rPr>
      <w:rFonts w:ascii="Times New Roman" w:eastAsia="Times New Roman" w:hAnsi="Times New Roman" w:cs="Times New Roman"/>
      <w:b/>
      <w:sz w:val="32"/>
      <w:szCs w:val="20"/>
      <w:lang w:eastAsia="en-US"/>
    </w:rPr>
  </w:style>
  <w:style w:type="paragraph" w:styleId="BodyText">
    <w:name w:val="Body Text"/>
    <w:basedOn w:val="Normal"/>
    <w:link w:val="BodyTextChar"/>
    <w:rsid w:val="00113C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3C08"/>
    <w:rPr>
      <w:rFonts w:ascii="Times New Roman" w:eastAsia="Times New Roman" w:hAnsi="Times New Roman" w:cs="Times New Roman"/>
      <w:sz w:val="24"/>
      <w:lang w:eastAsia="en-US"/>
    </w:rPr>
  </w:style>
  <w:style w:type="paragraph" w:styleId="Footer">
    <w:name w:val="footer"/>
    <w:basedOn w:val="Normal"/>
    <w:link w:val="FooterChar"/>
    <w:rsid w:val="00113C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C08"/>
    <w:rPr>
      <w:rFonts w:ascii="Times New Roman" w:eastAsia="Times New Roman" w:hAnsi="Times New Roman" w:cs="Times New Roman"/>
      <w:sz w:val="16"/>
      <w:lang w:eastAsia="en-US"/>
    </w:rPr>
  </w:style>
  <w:style w:type="paragraph" w:styleId="List">
    <w:name w:val="List"/>
    <w:basedOn w:val="BodyText"/>
    <w:next w:val="BodyText"/>
    <w:rsid w:val="00113C08"/>
    <w:pPr>
      <w:tabs>
        <w:tab w:val="left" w:pos="340"/>
      </w:tabs>
      <w:spacing w:before="60" w:after="60"/>
      <w:ind w:left="340" w:hanging="340"/>
    </w:pPr>
  </w:style>
  <w:style w:type="paragraph" w:styleId="ListBullet">
    <w:name w:val="List Bullet"/>
    <w:basedOn w:val="List"/>
    <w:rsid w:val="00113C08"/>
    <w:pPr>
      <w:numPr>
        <w:numId w:val="13"/>
      </w:numPr>
      <w:tabs>
        <w:tab w:val="clear" w:pos="340"/>
      </w:tabs>
      <w:spacing w:before="40" w:after="40"/>
    </w:pPr>
  </w:style>
  <w:style w:type="character" w:customStyle="1" w:styleId="SpecialBold">
    <w:name w:val="Special Bold"/>
    <w:basedOn w:val="DefaultParagraphFont"/>
    <w:rsid w:val="00113C08"/>
    <w:rPr>
      <w:b/>
      <w:spacing w:val="0"/>
    </w:rPr>
  </w:style>
  <w:style w:type="paragraph" w:styleId="ListBullet2">
    <w:name w:val="List Bullet 2"/>
    <w:basedOn w:val="List2"/>
    <w:rsid w:val="00113C08"/>
    <w:pPr>
      <w:numPr>
        <w:numId w:val="14"/>
      </w:numPr>
      <w:tabs>
        <w:tab w:val="clear" w:pos="680"/>
      </w:tabs>
    </w:pPr>
  </w:style>
  <w:style w:type="character" w:styleId="Emphasis">
    <w:name w:val="Emphasis"/>
    <w:basedOn w:val="DefaultParagraphFont"/>
    <w:qFormat/>
    <w:rsid w:val="00113C08"/>
    <w:rPr>
      <w:i/>
    </w:rPr>
  </w:style>
  <w:style w:type="paragraph" w:customStyle="1" w:styleId="SuperHeading">
    <w:name w:val="SuperHeading"/>
    <w:basedOn w:val="Normal"/>
    <w:rsid w:val="00113C08"/>
    <w:pPr>
      <w:spacing w:before="240" w:after="120"/>
      <w:outlineLvl w:val="0"/>
    </w:pPr>
    <w:rPr>
      <w:rFonts w:ascii="Times New Roman" w:hAnsi="Times New Roman"/>
      <w:b/>
      <w:sz w:val="28"/>
    </w:rPr>
  </w:style>
  <w:style w:type="paragraph" w:customStyle="1" w:styleId="AllowPageBreak">
    <w:name w:val="AllowPageBreak"/>
    <w:rsid w:val="00113C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113C08"/>
    <w:rPr>
      <w:u w:val="single"/>
    </w:rPr>
  </w:style>
  <w:style w:type="character" w:customStyle="1" w:styleId="BoldandItalics">
    <w:name w:val="Bold and Italics"/>
    <w:qFormat/>
    <w:rsid w:val="00113C08"/>
    <w:rPr>
      <w:b/>
      <w:i/>
      <w:u w:val="none"/>
    </w:rPr>
  </w:style>
  <w:style w:type="character" w:customStyle="1" w:styleId="Heading2Char">
    <w:name w:val="Heading 2 Char"/>
    <w:basedOn w:val="DefaultParagraphFont"/>
    <w:link w:val="Heading2"/>
    <w:rsid w:val="00113C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C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C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C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C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C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C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C08"/>
    <w:rPr>
      <w:rFonts w:ascii="Courier New" w:eastAsia="Times New Roman" w:hAnsi="Courier New" w:cs="Times New Roman"/>
      <w:i/>
      <w:szCs w:val="20"/>
      <w:lang w:eastAsia="en-US"/>
    </w:rPr>
  </w:style>
  <w:style w:type="paragraph" w:customStyle="1" w:styleId="HeadingBase">
    <w:name w:val="Heading Base"/>
    <w:rsid w:val="00113C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C08"/>
    <w:pPr>
      <w:tabs>
        <w:tab w:val="right" w:leader="dot" w:pos="9072"/>
      </w:tabs>
      <w:ind w:left="567"/>
    </w:pPr>
    <w:rPr>
      <w:szCs w:val="22"/>
    </w:rPr>
  </w:style>
  <w:style w:type="paragraph" w:customStyle="1" w:styleId="TOCBase">
    <w:name w:val="TOC Base"/>
    <w:rsid w:val="00113C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C08"/>
    <w:pPr>
      <w:tabs>
        <w:tab w:val="right" w:leader="dot" w:pos="9072"/>
      </w:tabs>
      <w:spacing w:before="40" w:after="40"/>
      <w:ind w:left="284"/>
    </w:pPr>
    <w:rPr>
      <w:rFonts w:ascii="Times New Roman" w:hAnsi="Times New Roman"/>
    </w:rPr>
  </w:style>
  <w:style w:type="paragraph" w:styleId="TOC1">
    <w:name w:val="toc 1"/>
    <w:basedOn w:val="TOCBase"/>
    <w:next w:val="Normal"/>
    <w:rsid w:val="00113C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3C08"/>
    <w:pPr>
      <w:spacing w:before="5040"/>
      <w:jc w:val="center"/>
    </w:pPr>
    <w:rPr>
      <w:sz w:val="48"/>
      <w:szCs w:val="72"/>
      <w:lang w:val="en-US"/>
    </w:rPr>
  </w:style>
  <w:style w:type="character" w:customStyle="1" w:styleId="TitleChar">
    <w:name w:val="Title Char"/>
    <w:basedOn w:val="DefaultParagraphFont"/>
    <w:link w:val="Title"/>
    <w:rsid w:val="00113C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C08"/>
    <w:pPr>
      <w:tabs>
        <w:tab w:val="left" w:pos="3600"/>
        <w:tab w:val="left" w:pos="3958"/>
      </w:tabs>
    </w:pPr>
  </w:style>
  <w:style w:type="paragraph" w:customStyle="1" w:styleId="Note">
    <w:name w:val="Note"/>
    <w:basedOn w:val="BodyText"/>
    <w:rsid w:val="00113C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C08"/>
    <w:pPr>
      <w:framePr w:wrap="auto" w:hAnchor="text" w:y="6049"/>
    </w:pPr>
    <w:rPr>
      <w:color w:val="000000"/>
      <w:sz w:val="40"/>
    </w:rPr>
  </w:style>
  <w:style w:type="paragraph" w:customStyle="1" w:styleId="TOCTitle">
    <w:name w:val="TOCTitle"/>
    <w:basedOn w:val="Heading1"/>
    <w:rsid w:val="00113C08"/>
    <w:pPr>
      <w:spacing w:after="240"/>
      <w:jc w:val="center"/>
      <w:outlineLvl w:val="9"/>
    </w:pPr>
    <w:rPr>
      <w:caps/>
    </w:rPr>
  </w:style>
  <w:style w:type="paragraph" w:customStyle="1" w:styleId="Version">
    <w:name w:val="Version"/>
    <w:rsid w:val="00113C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3C08"/>
    <w:pPr>
      <w:keepNext w:val="0"/>
      <w:tabs>
        <w:tab w:val="right" w:pos="4176"/>
      </w:tabs>
      <w:ind w:left="198" w:hanging="198"/>
    </w:pPr>
    <w:rPr>
      <w:rFonts w:ascii="Garamond" w:hAnsi="Garamond"/>
    </w:rPr>
  </w:style>
  <w:style w:type="paragraph" w:styleId="IndexHeading">
    <w:name w:val="index heading"/>
    <w:basedOn w:val="Normal"/>
    <w:next w:val="Index1"/>
    <w:semiHidden/>
    <w:rsid w:val="00113C08"/>
    <w:pPr>
      <w:spacing w:before="120" w:after="120"/>
    </w:pPr>
    <w:rPr>
      <w:rFonts w:ascii="Arial" w:hAnsi="Arial"/>
      <w:b/>
      <w:color w:val="918585"/>
      <w:sz w:val="24"/>
    </w:rPr>
  </w:style>
  <w:style w:type="paragraph" w:styleId="Header">
    <w:name w:val="header"/>
    <w:basedOn w:val="Normal"/>
    <w:link w:val="HeaderChar"/>
    <w:rsid w:val="00113C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C08"/>
    <w:rPr>
      <w:rFonts w:ascii="Times New Roman" w:eastAsia="Times New Roman" w:hAnsi="Times New Roman" w:cs="Times New Roman"/>
      <w:sz w:val="16"/>
      <w:szCs w:val="20"/>
      <w:lang w:val="en-GB" w:eastAsia="en-US"/>
    </w:rPr>
  </w:style>
  <w:style w:type="paragraph" w:customStyle="1" w:styleId="Chapter">
    <w:name w:val="Chapter"/>
    <w:basedOn w:val="Normal"/>
    <w:rsid w:val="00113C08"/>
    <w:pPr>
      <w:spacing w:before="240"/>
    </w:pPr>
    <w:rPr>
      <w:rFonts w:ascii="Times New Roman" w:hAnsi="Times New Roman"/>
      <w:smallCaps/>
      <w:spacing w:val="80"/>
      <w:sz w:val="28"/>
    </w:rPr>
  </w:style>
  <w:style w:type="paragraph" w:customStyle="1" w:styleId="InChapter">
    <w:name w:val="InChapter"/>
    <w:basedOn w:val="Heading3"/>
    <w:rsid w:val="00113C08"/>
    <w:pPr>
      <w:spacing w:after="240"/>
      <w:outlineLvl w:val="9"/>
    </w:pPr>
    <w:rPr>
      <w:noProof/>
    </w:rPr>
  </w:style>
  <w:style w:type="paragraph" w:styleId="Index2">
    <w:name w:val="index 2"/>
    <w:basedOn w:val="Normal"/>
    <w:next w:val="Normal"/>
    <w:semiHidden/>
    <w:rsid w:val="00113C08"/>
    <w:pPr>
      <w:tabs>
        <w:tab w:val="right" w:pos="4176"/>
      </w:tabs>
      <w:ind w:left="568" w:hanging="284"/>
    </w:pPr>
    <w:rPr>
      <w:rFonts w:ascii="Garamond" w:hAnsi="Garamond"/>
    </w:rPr>
  </w:style>
  <w:style w:type="paragraph" w:customStyle="1" w:styleId="Byline">
    <w:name w:val="Byline"/>
    <w:rsid w:val="00113C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C08"/>
    <w:pPr>
      <w:tabs>
        <w:tab w:val="clear" w:pos="3600"/>
        <w:tab w:val="clear" w:pos="3958"/>
      </w:tabs>
      <w:jc w:val="right"/>
    </w:pPr>
  </w:style>
  <w:style w:type="paragraph" w:styleId="Caption">
    <w:name w:val="caption"/>
    <w:basedOn w:val="BodyText"/>
    <w:next w:val="Normal"/>
    <w:qFormat/>
    <w:rsid w:val="00113C08"/>
    <w:pPr>
      <w:framePr w:w="2268" w:hSpace="181" w:vSpace="181" w:wrap="around" w:vAnchor="text" w:hAnchor="page" w:x="1135" w:y="285" w:anchorLock="1"/>
    </w:pPr>
    <w:rPr>
      <w:i/>
    </w:rPr>
  </w:style>
  <w:style w:type="paragraph" w:customStyle="1" w:styleId="MiniTOCTitle">
    <w:name w:val="MiniTOCTitle"/>
    <w:basedOn w:val="Heading4"/>
    <w:rsid w:val="00113C08"/>
    <w:pPr>
      <w:spacing w:before="240"/>
      <w:outlineLvl w:val="9"/>
    </w:pPr>
    <w:rPr>
      <w:noProof/>
      <w:sz w:val="24"/>
    </w:rPr>
  </w:style>
  <w:style w:type="paragraph" w:customStyle="1" w:styleId="MiniTOCItem">
    <w:name w:val="MiniTOCItem"/>
    <w:basedOn w:val="ListBullet"/>
    <w:rsid w:val="00113C08"/>
    <w:pPr>
      <w:numPr>
        <w:numId w:val="0"/>
      </w:numPr>
      <w:tabs>
        <w:tab w:val="right" w:leader="dot" w:pos="6521"/>
      </w:tabs>
      <w:spacing w:before="0" w:after="0"/>
    </w:pPr>
  </w:style>
  <w:style w:type="paragraph" w:customStyle="1" w:styleId="TOFTitle">
    <w:name w:val="TOFTitle"/>
    <w:basedOn w:val="TOCTitle"/>
    <w:rsid w:val="00113C08"/>
  </w:style>
  <w:style w:type="paragraph" w:styleId="TableofFigures">
    <w:name w:val="table of figures"/>
    <w:basedOn w:val="Normal"/>
    <w:next w:val="Normal"/>
    <w:semiHidden/>
    <w:rsid w:val="00113C08"/>
    <w:pPr>
      <w:tabs>
        <w:tab w:val="right" w:leader="dot" w:pos="9072"/>
      </w:tabs>
      <w:ind w:left="970" w:hanging="403"/>
    </w:pPr>
    <w:rPr>
      <w:rFonts w:ascii="Times New Roman" w:hAnsi="Times New Roman"/>
      <w:b/>
    </w:rPr>
  </w:style>
  <w:style w:type="paragraph" w:styleId="ListNumber">
    <w:name w:val="List Number"/>
    <w:basedOn w:val="List"/>
    <w:rsid w:val="00113C08"/>
    <w:pPr>
      <w:numPr>
        <w:numId w:val="11"/>
      </w:numPr>
    </w:pPr>
  </w:style>
  <w:style w:type="character" w:customStyle="1" w:styleId="WingdingSymbols">
    <w:name w:val="Wingding Symbols"/>
    <w:rsid w:val="00113C08"/>
    <w:rPr>
      <w:rFonts w:ascii="Wingdings" w:hAnsi="Wingdings"/>
    </w:rPr>
  </w:style>
  <w:style w:type="paragraph" w:customStyle="1" w:styleId="TableHeading">
    <w:name w:val="Table Heading"/>
    <w:basedOn w:val="HeadingBase"/>
    <w:rsid w:val="00113C08"/>
    <w:pPr>
      <w:keepLines/>
      <w:pBdr>
        <w:bottom w:val="single" w:sz="6" w:space="1" w:color="918585"/>
      </w:pBdr>
      <w:spacing w:before="240"/>
    </w:pPr>
  </w:style>
  <w:style w:type="character" w:customStyle="1" w:styleId="HotSpot">
    <w:name w:val="HotSpot"/>
    <w:rsid w:val="00113C08"/>
    <w:rPr>
      <w:color w:val="0033CC"/>
      <w:u w:val="none"/>
    </w:rPr>
  </w:style>
  <w:style w:type="paragraph" w:customStyle="1" w:styleId="BodyTextRight">
    <w:name w:val="Body Text Right"/>
    <w:basedOn w:val="BodyText"/>
    <w:rsid w:val="00113C08"/>
    <w:pPr>
      <w:spacing w:before="0" w:after="0"/>
      <w:jc w:val="right"/>
    </w:pPr>
  </w:style>
  <w:style w:type="paragraph" w:styleId="Index3">
    <w:name w:val="index 3"/>
    <w:basedOn w:val="ListNumber2"/>
    <w:next w:val="Normal"/>
    <w:semiHidden/>
    <w:rsid w:val="00113C08"/>
    <w:pPr>
      <w:numPr>
        <w:numId w:val="0"/>
      </w:numPr>
      <w:tabs>
        <w:tab w:val="right" w:leader="dot" w:pos="4176"/>
      </w:tabs>
    </w:pPr>
  </w:style>
  <w:style w:type="paragraph" w:styleId="ListNumber2">
    <w:name w:val="List Number 2"/>
    <w:basedOn w:val="List2"/>
    <w:rsid w:val="00113C08"/>
    <w:pPr>
      <w:numPr>
        <w:numId w:val="10"/>
      </w:numPr>
      <w:tabs>
        <w:tab w:val="clear" w:pos="1060"/>
      </w:tabs>
    </w:pPr>
  </w:style>
  <w:style w:type="paragraph" w:customStyle="1" w:styleId="MarginNote">
    <w:name w:val="Margin Note"/>
    <w:basedOn w:val="BodyText"/>
    <w:rsid w:val="00113C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C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C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C08"/>
    <w:rPr>
      <w:sz w:val="32"/>
    </w:rPr>
  </w:style>
  <w:style w:type="paragraph" w:customStyle="1" w:styleId="HeadingProcedure">
    <w:name w:val="Heading Procedure"/>
    <w:basedOn w:val="HeadingBase"/>
    <w:next w:val="Normal"/>
    <w:rsid w:val="00113C08"/>
    <w:pPr>
      <w:tabs>
        <w:tab w:val="left" w:pos="0"/>
      </w:tabs>
      <w:spacing w:before="120" w:after="60"/>
    </w:pPr>
    <w:rPr>
      <w:i/>
      <w:color w:val="918585"/>
      <w:sz w:val="22"/>
    </w:rPr>
  </w:style>
  <w:style w:type="paragraph" w:customStyle="1" w:styleId="TableBodyText">
    <w:name w:val="Table Body Text"/>
    <w:basedOn w:val="BodyText"/>
    <w:rsid w:val="00113C08"/>
    <w:pPr>
      <w:spacing w:before="60" w:after="60"/>
    </w:pPr>
  </w:style>
  <w:style w:type="paragraph" w:styleId="ListContinue">
    <w:name w:val="List Continue"/>
    <w:basedOn w:val="List"/>
    <w:rsid w:val="00113C08"/>
    <w:pPr>
      <w:ind w:firstLine="0"/>
    </w:pPr>
  </w:style>
  <w:style w:type="paragraph" w:customStyle="1" w:styleId="ListNote">
    <w:name w:val="List Note"/>
    <w:basedOn w:val="List"/>
    <w:rsid w:val="00113C08"/>
    <w:pPr>
      <w:pBdr>
        <w:top w:val="single" w:sz="6" w:space="2" w:color="918585"/>
        <w:bottom w:val="single" w:sz="6" w:space="2" w:color="918585"/>
      </w:pBdr>
      <w:tabs>
        <w:tab w:val="left" w:pos="1021"/>
      </w:tabs>
      <w:ind w:firstLine="0"/>
    </w:pPr>
  </w:style>
  <w:style w:type="paragraph" w:customStyle="1" w:styleId="Warning">
    <w:name w:val="Warning"/>
    <w:basedOn w:val="BodyText"/>
    <w:rsid w:val="00113C08"/>
    <w:pPr>
      <w:shd w:val="clear" w:color="auto" w:fill="D9D9D9"/>
      <w:tabs>
        <w:tab w:val="left" w:pos="992"/>
      </w:tabs>
      <w:ind w:left="119" w:right="119"/>
    </w:pPr>
    <w:rPr>
      <w:sz w:val="20"/>
    </w:rPr>
  </w:style>
  <w:style w:type="paragraph" w:customStyle="1" w:styleId="MarginIcons">
    <w:name w:val="Margin Icons"/>
    <w:basedOn w:val="BodyText"/>
    <w:rsid w:val="00113C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C08"/>
    <w:rPr>
      <w:rFonts w:ascii="Courier New" w:hAnsi="Courier New"/>
    </w:rPr>
  </w:style>
  <w:style w:type="paragraph" w:customStyle="1" w:styleId="NoteBullet">
    <w:name w:val="Note Bullet"/>
    <w:basedOn w:val="Note"/>
    <w:rsid w:val="00113C08"/>
    <w:pPr>
      <w:tabs>
        <w:tab w:val="clear" w:pos="680"/>
      </w:tabs>
      <w:spacing w:before="60" w:after="60"/>
    </w:pPr>
  </w:style>
  <w:style w:type="paragraph" w:customStyle="1" w:styleId="SubHeading2">
    <w:name w:val="SubHeading2"/>
    <w:basedOn w:val="HeadingBase"/>
    <w:rsid w:val="00113C08"/>
    <w:pPr>
      <w:spacing w:before="240" w:after="60"/>
    </w:pPr>
    <w:rPr>
      <w:sz w:val="20"/>
    </w:rPr>
  </w:style>
  <w:style w:type="paragraph" w:customStyle="1" w:styleId="SubHeading1">
    <w:name w:val="SubHeading1"/>
    <w:basedOn w:val="HeadingBase"/>
    <w:rsid w:val="00113C08"/>
    <w:pPr>
      <w:spacing w:before="240" w:after="60"/>
    </w:pPr>
    <w:rPr>
      <w:color w:val="918585"/>
      <w:sz w:val="22"/>
    </w:rPr>
  </w:style>
  <w:style w:type="paragraph" w:customStyle="1" w:styleId="SideHeading">
    <w:name w:val="Side Heading"/>
    <w:basedOn w:val="HeadingBase"/>
    <w:rsid w:val="00113C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C08"/>
    <w:pPr>
      <w:numPr>
        <w:numId w:val="12"/>
      </w:numPr>
    </w:pPr>
  </w:style>
  <w:style w:type="paragraph" w:styleId="PlainText">
    <w:name w:val="Plain Text"/>
    <w:basedOn w:val="Normal"/>
    <w:link w:val="PlainTextChar"/>
    <w:rsid w:val="00113C08"/>
    <w:rPr>
      <w:sz w:val="20"/>
    </w:rPr>
  </w:style>
  <w:style w:type="character" w:customStyle="1" w:styleId="PlainTextChar">
    <w:name w:val="Plain Text Char"/>
    <w:basedOn w:val="DefaultParagraphFont"/>
    <w:link w:val="PlainText"/>
    <w:rsid w:val="00113C08"/>
    <w:rPr>
      <w:rFonts w:ascii="Courier New" w:eastAsia="Times New Roman" w:hAnsi="Courier New" w:cs="Times New Roman"/>
      <w:sz w:val="20"/>
      <w:szCs w:val="20"/>
      <w:lang w:eastAsia="en-US"/>
    </w:rPr>
  </w:style>
  <w:style w:type="character" w:customStyle="1" w:styleId="MenuOption">
    <w:name w:val="Menu Option"/>
    <w:basedOn w:val="DefaultParagraphFont"/>
    <w:rsid w:val="00113C08"/>
    <w:rPr>
      <w:b/>
      <w:smallCaps/>
    </w:rPr>
  </w:style>
  <w:style w:type="paragraph" w:customStyle="1" w:styleId="TableListNumber">
    <w:name w:val="Table List Number"/>
    <w:basedOn w:val="ListNumber"/>
    <w:rsid w:val="00113C08"/>
    <w:pPr>
      <w:numPr>
        <w:numId w:val="0"/>
      </w:numPr>
    </w:pPr>
  </w:style>
  <w:style w:type="paragraph" w:styleId="TOC4">
    <w:name w:val="toc 4"/>
    <w:basedOn w:val="TOCBase"/>
    <w:next w:val="Normal"/>
    <w:semiHidden/>
    <w:rsid w:val="00113C08"/>
    <w:pPr>
      <w:tabs>
        <w:tab w:val="right" w:leader="dot" w:pos="9071"/>
      </w:tabs>
      <w:ind w:left="1701"/>
    </w:pPr>
  </w:style>
  <w:style w:type="paragraph" w:customStyle="1" w:styleId="ListAlpha">
    <w:name w:val="List Alpha"/>
    <w:basedOn w:val="List"/>
    <w:rsid w:val="00113C08"/>
    <w:pPr>
      <w:numPr>
        <w:numId w:val="9"/>
      </w:numPr>
    </w:pPr>
  </w:style>
  <w:style w:type="paragraph" w:customStyle="1" w:styleId="ListAlpha2">
    <w:name w:val="List Alpha 2"/>
    <w:basedOn w:val="List2"/>
    <w:rsid w:val="00113C08"/>
    <w:pPr>
      <w:numPr>
        <w:numId w:val="8"/>
      </w:numPr>
    </w:pPr>
  </w:style>
  <w:style w:type="paragraph" w:styleId="List2">
    <w:name w:val="List 2"/>
    <w:basedOn w:val="BodyText"/>
    <w:rsid w:val="00113C08"/>
    <w:pPr>
      <w:tabs>
        <w:tab w:val="left" w:pos="680"/>
      </w:tabs>
      <w:spacing w:before="60" w:after="60"/>
      <w:ind w:left="680" w:hanging="340"/>
    </w:pPr>
  </w:style>
  <w:style w:type="paragraph" w:styleId="List3">
    <w:name w:val="List 3"/>
    <w:basedOn w:val="BodyText"/>
    <w:rsid w:val="00113C08"/>
    <w:pPr>
      <w:tabs>
        <w:tab w:val="left" w:pos="1021"/>
      </w:tabs>
      <w:spacing w:before="60" w:after="60"/>
      <w:ind w:left="1020" w:hanging="340"/>
    </w:pPr>
  </w:style>
  <w:style w:type="paragraph" w:styleId="List4">
    <w:name w:val="List 4"/>
    <w:basedOn w:val="BodyText"/>
    <w:rsid w:val="00113C08"/>
    <w:pPr>
      <w:tabs>
        <w:tab w:val="left" w:pos="1361"/>
      </w:tabs>
      <w:spacing w:before="60" w:after="60"/>
      <w:ind w:left="1361" w:hanging="340"/>
    </w:pPr>
  </w:style>
  <w:style w:type="paragraph" w:styleId="List5">
    <w:name w:val="List 5"/>
    <w:basedOn w:val="BodyText"/>
    <w:rsid w:val="00113C08"/>
    <w:pPr>
      <w:tabs>
        <w:tab w:val="left" w:pos="1701"/>
      </w:tabs>
      <w:spacing w:before="60" w:after="60"/>
      <w:ind w:left="1701" w:hanging="340"/>
    </w:pPr>
  </w:style>
  <w:style w:type="paragraph" w:styleId="ListBullet3">
    <w:name w:val="List Bullet 3"/>
    <w:basedOn w:val="List3"/>
    <w:rsid w:val="00113C08"/>
    <w:pPr>
      <w:numPr>
        <w:numId w:val="15"/>
      </w:numPr>
      <w:tabs>
        <w:tab w:val="clear" w:pos="1021"/>
      </w:tabs>
      <w:ind w:left="1037" w:hanging="357"/>
    </w:pPr>
  </w:style>
  <w:style w:type="paragraph" w:styleId="ListBullet4">
    <w:name w:val="List Bullet 4"/>
    <w:basedOn w:val="List4"/>
    <w:rsid w:val="00113C08"/>
    <w:pPr>
      <w:numPr>
        <w:numId w:val="3"/>
      </w:numPr>
    </w:pPr>
  </w:style>
  <w:style w:type="paragraph" w:styleId="ListBullet5">
    <w:name w:val="List Bullet 5"/>
    <w:basedOn w:val="List5"/>
    <w:rsid w:val="00113C08"/>
    <w:pPr>
      <w:numPr>
        <w:numId w:val="4"/>
      </w:numPr>
    </w:pPr>
  </w:style>
  <w:style w:type="paragraph" w:styleId="ListContinue2">
    <w:name w:val="List Continue 2"/>
    <w:basedOn w:val="List2"/>
    <w:rsid w:val="00113C08"/>
    <w:pPr>
      <w:ind w:firstLine="0"/>
    </w:pPr>
  </w:style>
  <w:style w:type="paragraph" w:styleId="ListContinue3">
    <w:name w:val="List Continue 3"/>
    <w:basedOn w:val="List3"/>
    <w:rsid w:val="00113C08"/>
    <w:pPr>
      <w:ind w:left="1021" w:firstLine="0"/>
    </w:pPr>
  </w:style>
  <w:style w:type="paragraph" w:styleId="ListContinue4">
    <w:name w:val="List Continue 4"/>
    <w:basedOn w:val="List4"/>
    <w:rsid w:val="00113C08"/>
    <w:pPr>
      <w:ind w:firstLine="0"/>
    </w:pPr>
  </w:style>
  <w:style w:type="paragraph" w:styleId="ListContinue5">
    <w:name w:val="List Continue 5"/>
    <w:basedOn w:val="List5"/>
    <w:rsid w:val="00113C08"/>
    <w:pPr>
      <w:ind w:firstLine="0"/>
    </w:pPr>
  </w:style>
  <w:style w:type="paragraph" w:styleId="ListNumber3">
    <w:name w:val="List Number 3"/>
    <w:basedOn w:val="List3"/>
    <w:rsid w:val="00113C08"/>
    <w:pPr>
      <w:numPr>
        <w:numId w:val="5"/>
      </w:numPr>
    </w:pPr>
  </w:style>
  <w:style w:type="paragraph" w:styleId="ListNumber4">
    <w:name w:val="List Number 4"/>
    <w:basedOn w:val="List4"/>
    <w:rsid w:val="00113C08"/>
    <w:pPr>
      <w:numPr>
        <w:numId w:val="6"/>
      </w:numPr>
    </w:pPr>
  </w:style>
  <w:style w:type="paragraph" w:styleId="ListNumber5">
    <w:name w:val="List Number 5"/>
    <w:basedOn w:val="List5"/>
    <w:rsid w:val="00113C08"/>
    <w:pPr>
      <w:numPr>
        <w:numId w:val="7"/>
      </w:numPr>
    </w:pPr>
  </w:style>
  <w:style w:type="paragraph" w:styleId="BlockText">
    <w:name w:val="Block Text"/>
    <w:basedOn w:val="Normal"/>
    <w:rsid w:val="00113C08"/>
    <w:pPr>
      <w:spacing w:after="120"/>
      <w:ind w:left="1440" w:right="1440"/>
    </w:pPr>
  </w:style>
  <w:style w:type="character" w:customStyle="1" w:styleId="Subscript">
    <w:name w:val="Subscript"/>
    <w:basedOn w:val="DefaultParagraphFont"/>
    <w:rsid w:val="00113C08"/>
    <w:rPr>
      <w:sz w:val="16"/>
      <w:vertAlign w:val="subscript"/>
    </w:rPr>
  </w:style>
  <w:style w:type="character" w:customStyle="1" w:styleId="Superscript">
    <w:name w:val="Superscript"/>
    <w:basedOn w:val="DefaultParagraphFont"/>
    <w:rsid w:val="00113C08"/>
    <w:rPr>
      <w:sz w:val="16"/>
      <w:vertAlign w:val="superscript"/>
    </w:rPr>
  </w:style>
  <w:style w:type="character" w:customStyle="1" w:styleId="Symbols">
    <w:name w:val="Symbols"/>
    <w:basedOn w:val="DefaultParagraphFont"/>
    <w:rsid w:val="00113C08"/>
    <w:rPr>
      <w:rFonts w:ascii="Symbol" w:hAnsi="Symbol"/>
    </w:rPr>
  </w:style>
  <w:style w:type="character" w:customStyle="1" w:styleId="MenuOptions">
    <w:name w:val="Menu Options"/>
    <w:basedOn w:val="DefaultParagraphFont"/>
    <w:rsid w:val="00113C08"/>
    <w:rPr>
      <w:rFonts w:ascii="Arial Narrow" w:hAnsi="Arial Narrow"/>
      <w:smallCaps/>
    </w:rPr>
  </w:style>
  <w:style w:type="character" w:customStyle="1" w:styleId="Buttons">
    <w:name w:val="Buttons"/>
    <w:basedOn w:val="DefaultParagraphFont"/>
    <w:rsid w:val="00113C08"/>
    <w:rPr>
      <w:b/>
    </w:rPr>
  </w:style>
  <w:style w:type="character" w:customStyle="1" w:styleId="Underlined">
    <w:name w:val="Underlined"/>
    <w:basedOn w:val="DefaultParagraphFont"/>
    <w:rsid w:val="00113C08"/>
    <w:rPr>
      <w:u w:val="single"/>
    </w:rPr>
  </w:style>
  <w:style w:type="paragraph" w:customStyle="1" w:styleId="TableBodyTextRight">
    <w:name w:val="Table Body Text Right"/>
    <w:basedOn w:val="TableBodyText"/>
    <w:rsid w:val="00113C08"/>
    <w:pPr>
      <w:widowControl w:val="0"/>
      <w:autoSpaceDE w:val="0"/>
      <w:autoSpaceDN w:val="0"/>
      <w:adjustRightInd w:val="0"/>
      <w:jc w:val="right"/>
    </w:pPr>
    <w:rPr>
      <w:rFonts w:cs="Arial"/>
      <w:szCs w:val="18"/>
    </w:rPr>
  </w:style>
  <w:style w:type="paragraph" w:customStyle="1" w:styleId="CopyrightText">
    <w:name w:val="Copyright Text"/>
    <w:basedOn w:val="BodyText"/>
    <w:rsid w:val="00113C08"/>
    <w:rPr>
      <w:sz w:val="18"/>
    </w:rPr>
  </w:style>
  <w:style w:type="paragraph" w:customStyle="1" w:styleId="BodySmallRight">
    <w:name w:val="Body Small Right"/>
    <w:basedOn w:val="BodyTextRight"/>
    <w:rsid w:val="00113C08"/>
    <w:rPr>
      <w:sz w:val="18"/>
      <w:szCs w:val="18"/>
    </w:rPr>
  </w:style>
  <w:style w:type="paragraph" w:customStyle="1" w:styleId="MarginEdition">
    <w:name w:val="Margin Edition"/>
    <w:basedOn w:val="MarginNote"/>
    <w:rsid w:val="00113C08"/>
    <w:pPr>
      <w:spacing w:before="0" w:after="0"/>
    </w:pPr>
    <w:rPr>
      <w:rFonts w:ascii="Times New Roman" w:hAnsi="Times New Roman"/>
      <w:color w:val="999999"/>
    </w:rPr>
  </w:style>
  <w:style w:type="paragraph" w:customStyle="1" w:styleId="Spacer">
    <w:name w:val="Spacer"/>
    <w:basedOn w:val="Normal"/>
    <w:rsid w:val="00113C08"/>
    <w:rPr>
      <w:sz w:val="2"/>
      <w:szCs w:val="2"/>
    </w:rPr>
  </w:style>
  <w:style w:type="character" w:customStyle="1" w:styleId="Small">
    <w:name w:val="Small"/>
    <w:basedOn w:val="DefaultParagraphFont"/>
    <w:rsid w:val="00113C08"/>
    <w:rPr>
      <w:sz w:val="16"/>
    </w:rPr>
  </w:style>
  <w:style w:type="paragraph" w:customStyle="1" w:styleId="WideTable">
    <w:name w:val="Wide Table"/>
    <w:basedOn w:val="Normal"/>
    <w:rsid w:val="00113C08"/>
    <w:pPr>
      <w:ind w:left="-1418"/>
    </w:pPr>
    <w:rPr>
      <w:sz w:val="2"/>
      <w:szCs w:val="2"/>
    </w:rPr>
  </w:style>
  <w:style w:type="character" w:styleId="PageNumber">
    <w:name w:val="page number"/>
    <w:basedOn w:val="DefaultParagraphFont"/>
    <w:rsid w:val="00113C08"/>
  </w:style>
  <w:style w:type="paragraph" w:styleId="Quote">
    <w:name w:val="Quote"/>
    <w:basedOn w:val="Heading1"/>
    <w:link w:val="QuoteChar"/>
    <w:qFormat/>
    <w:rsid w:val="00113C08"/>
    <w:rPr>
      <w:b w:val="0"/>
      <w:sz w:val="72"/>
      <w:szCs w:val="72"/>
      <w:lang w:val="en-NZ"/>
    </w:rPr>
  </w:style>
  <w:style w:type="character" w:customStyle="1" w:styleId="QuoteChar">
    <w:name w:val="Quote Char"/>
    <w:basedOn w:val="DefaultParagraphFont"/>
    <w:link w:val="Quote"/>
    <w:rsid w:val="00113C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C08"/>
    <w:pPr>
      <w:pageBreakBefore/>
    </w:pPr>
  </w:style>
  <w:style w:type="paragraph" w:customStyle="1" w:styleId="Border">
    <w:name w:val="Border"/>
    <w:basedOn w:val="Normal"/>
    <w:qFormat/>
    <w:rsid w:val="00113C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C08"/>
    <w:rPr>
      <w:b/>
      <w:bCs/>
      <w:i/>
      <w:iCs/>
      <w:color w:val="auto"/>
    </w:rPr>
  </w:style>
  <w:style w:type="paragraph" w:styleId="IntenseQuote">
    <w:name w:val="Intense Quote"/>
    <w:basedOn w:val="Normal"/>
    <w:next w:val="Normal"/>
    <w:link w:val="IntenseQuoteChar"/>
    <w:uiPriority w:val="30"/>
    <w:qFormat/>
    <w:rsid w:val="00113C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C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C08"/>
    <w:rPr>
      <w:smallCaps/>
      <w:color w:val="auto"/>
      <w:u w:val="single"/>
    </w:rPr>
  </w:style>
  <w:style w:type="character" w:styleId="IntenseReference">
    <w:name w:val="Intense Reference"/>
    <w:basedOn w:val="DefaultParagraphFont"/>
    <w:uiPriority w:val="32"/>
    <w:qFormat/>
    <w:rsid w:val="00113C08"/>
    <w:rPr>
      <w:b/>
      <w:bCs/>
      <w:smallCaps/>
      <w:color w:val="auto"/>
      <w:spacing w:val="5"/>
      <w:u w:val="single"/>
    </w:rPr>
  </w:style>
  <w:style w:type="paragraph" w:customStyle="1" w:styleId="2ColumnHeading">
    <w:name w:val="2Column Heading"/>
    <w:basedOn w:val="BodyText"/>
    <w:qFormat/>
    <w:rsid w:val="00113C08"/>
    <w:pPr>
      <w:spacing w:after="60"/>
      <w:ind w:left="-2268"/>
    </w:pPr>
    <w:rPr>
      <w:b/>
    </w:rPr>
  </w:style>
  <w:style w:type="paragraph" w:customStyle="1" w:styleId="Heading1TOC">
    <w:name w:val="Heading1 TOC"/>
    <w:basedOn w:val="Normal"/>
    <w:qFormat/>
    <w:rsid w:val="00113C08"/>
    <w:pPr>
      <w:spacing w:before="240" w:after="120"/>
    </w:pPr>
    <w:rPr>
      <w:rFonts w:ascii="Times New Roman" w:hAnsi="Times New Roman"/>
      <w:b/>
      <w:sz w:val="32"/>
    </w:rPr>
  </w:style>
  <w:style w:type="paragraph" w:customStyle="1" w:styleId="Heading2TOC">
    <w:name w:val="Heading2 TOC"/>
    <w:basedOn w:val="Normal"/>
    <w:qFormat/>
    <w:rsid w:val="00113C08"/>
    <w:pPr>
      <w:spacing w:before="240" w:after="60"/>
    </w:pPr>
    <w:rPr>
      <w:rFonts w:ascii="Times New Roman" w:hAnsi="Times New Roman"/>
      <w:b/>
      <w:sz w:val="28"/>
    </w:rPr>
  </w:style>
  <w:style w:type="paragraph" w:styleId="BalloonText">
    <w:name w:val="Balloon Text"/>
    <w:basedOn w:val="Normal"/>
    <w:link w:val="BalloonTextChar"/>
    <w:rsid w:val="00113C08"/>
    <w:rPr>
      <w:rFonts w:ascii="Tahoma" w:hAnsi="Tahoma" w:cs="Tahoma"/>
      <w:sz w:val="16"/>
      <w:szCs w:val="16"/>
    </w:rPr>
  </w:style>
  <w:style w:type="character" w:customStyle="1" w:styleId="BalloonTextChar">
    <w:name w:val="Balloon Text Char"/>
    <w:basedOn w:val="DefaultParagraphFont"/>
    <w:link w:val="BalloonText"/>
    <w:rsid w:val="00113C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C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3C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C08"/>
    <w:rPr>
      <w:b/>
      <w:color w:val="660033"/>
      <w:spacing w:val="0"/>
    </w:rPr>
  </w:style>
  <w:style w:type="paragraph" w:customStyle="1" w:styleId="Nameditemlist">
    <w:name w:val="Named item list"/>
    <w:basedOn w:val="BodyText"/>
    <w:qFormat/>
    <w:rsid w:val="00113C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1498</Words>
  <Characters>9437</Characters>
  <Application>Microsoft Office Word</Application>
  <DocSecurity>0</DocSecurity>
  <Lines>295</Lines>
  <Paragraphs>187</Paragraphs>
  <ScaleCrop>false</ScaleCrop>
  <Company>Author-it Software Corporation Ltd.</Company>
  <LinksUpToDate>false</LinksUpToDate>
  <CharactersWithSpaces>10863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PSPGOV521A Collect statistical data</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2012-11-01T02:57:00Z</dcterms:created>
  <dcterms:modified xsi:type="dcterms:W3CDTF">2012-11-01T02:57:00Z</dcterms:modified>
</cp:coreProperties>
</file>