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A5F" w:rsidP="00493A5F">
      <w:pPr>
        <w:pStyle w:val="Title"/>
      </w:pPr>
      <w:r>
        <w:fldChar w:fldCharType="begin"/>
      </w:r>
      <w:r>
        <w:instrText xml:space="preserve"> TITLE   \* MERGEFORMAT </w:instrText>
      </w:r>
      <w:r>
        <w:fldChar w:fldCharType="separate"/>
      </w:r>
      <w:r>
        <w:t>PSPGOV514A Facilitate change</w:t>
      </w:r>
      <w:r>
        <w:fldChar w:fldCharType="end"/>
      </w:r>
    </w:p>
    <w:p w:rsidR="00493A5F" w:rsidP="00493A5F">
      <w:pPr>
        <w:pStyle w:val="Version"/>
        <w:sectPr w:rsidSect="00160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60302" w:rsidP="00160302">
      <w:pPr>
        <w:pStyle w:val="SuperHeading"/>
      </w:pPr>
      <w:r w:rsidRPr="00160302">
        <w:t>PSPGOV514A Facilitate change</w:t>
      </w:r>
    </w:p>
    <w:p w:rsidR="00000000" w:rsidRPr="00160302" w:rsidP="00160302">
      <w:pPr>
        <w:pStyle w:val="SuperHeading"/>
      </w:pPr>
    </w:p>
    <w:p w:rsidR="00000000" w:rsidRPr="00160302" w:rsidP="00160302">
      <w:pPr>
        <w:pStyle w:val="Heading1"/>
      </w:pPr>
      <w:bookmarkStart w:id="1" w:name="O_493493"/>
      <w:bookmarkEnd w:id="1"/>
      <w:r w:rsidRPr="00160302">
        <w:t>Modification History</w:t>
      </w:r>
    </w:p>
    <w:tbl>
      <w:tblPr>
        <w:tblW w:w="0" w:type="auto"/>
        <w:tblLayout w:type="fixed"/>
        <w:tblCellMar>
          <w:left w:w="62" w:type="dxa"/>
          <w:right w:w="62" w:type="dxa"/>
        </w:tblCellMar>
        <w:tblLook w:val="0000"/>
      </w:tblPr>
      <w:tblGrid>
        <w:gridCol w:w="3052"/>
        <w:gridCol w:w="3052"/>
        <w:gridCol w:w="3052"/>
      </w:tblGrid>
      <w:tr w:rsidTr="00493A5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BodyText"/>
            </w:pPr>
            <w:r w:rsidRPr="0016030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BodyText"/>
            </w:pPr>
            <w:r w:rsidRPr="0016030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rPr>
                <w:rStyle w:val="SpecialBold"/>
              </w:rPr>
              <w:t>Comments</w:t>
            </w:r>
          </w:p>
        </w:tc>
      </w:tr>
      <w:tr w:rsidTr="00493A5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Unit descriptor edited.</w:t>
            </w:r>
          </w:p>
        </w:tc>
      </w:tr>
      <w:tr w:rsidTr="00493A5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Layout adjusted. No changes to content.</w:t>
            </w:r>
          </w:p>
        </w:tc>
      </w:tr>
      <w:tr w:rsidTr="00493A5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BodyText"/>
            </w:pPr>
            <w:r w:rsidRPr="00160302">
              <w:t>Primary release.</w:t>
            </w:r>
          </w:p>
        </w:tc>
      </w:tr>
    </w:tbl>
    <w:p w:rsidR="00493A5F" w:rsidP="00160302">
      <w:pPr>
        <w:pStyle w:val="BodyText"/>
      </w:pPr>
    </w:p>
    <w:p w:rsidR="00493A5F" w:rsidP="00160302">
      <w:pPr>
        <w:pStyle w:val="BodyText"/>
      </w:pPr>
    </w:p>
    <w:p w:rsidR="00000000" w:rsidRPr="00160302" w:rsidP="00160302">
      <w:pPr>
        <w:pStyle w:val="Heading1"/>
      </w:pPr>
      <w:bookmarkStart w:id="2" w:name="O_493490"/>
      <w:bookmarkEnd w:id="2"/>
      <w:r w:rsidRPr="00160302">
        <w:t>Unit Descriptor</w:t>
      </w:r>
    </w:p>
    <w:p w:rsidR="00000000" w:rsidRPr="00160302" w:rsidP="00160302">
      <w:pPr>
        <w:pStyle w:val="BodyText"/>
      </w:pPr>
      <w:r w:rsidRPr="00160302">
        <w:t xml:space="preserve">This unit covers facilitation of workplace change in public sector environments where role </w:t>
      </w:r>
      <w:r w:rsidRPr="00160302">
        <w:t>ambiguity and uncertainty often accompany the change process. It includes planning for the introduction of change, dealing with emerging challenges and opportunities and handling ambiguity in the change process.</w:t>
      </w:r>
    </w:p>
    <w:p w:rsidR="00000000" w:rsidRPr="00160302" w:rsidP="00160302">
      <w:pPr>
        <w:pStyle w:val="BodyText"/>
      </w:pPr>
      <w:r w:rsidRPr="00160302">
        <w:t>In practice, facilitating change may overlap</w:t>
      </w:r>
      <w:r w:rsidRPr="00160302">
        <w:t xml:space="preserve"> with other generalist or specialist public sector work activities such as acting ethically, complying with legislation, leading a workgroup, coordinating resources, undertaking research and analysis, etc. </w:t>
      </w:r>
    </w:p>
    <w:p w:rsidR="00000000" w:rsidRPr="00160302" w:rsidP="00160302">
      <w:pPr>
        <w:pStyle w:val="BodyText"/>
      </w:pPr>
      <w:r w:rsidRPr="00160302">
        <w:t xml:space="preserve">This is one of 6 units of competency in the </w:t>
      </w:r>
      <w:r w:rsidRPr="00160302">
        <w:rPr>
          <w:rStyle w:val="Emphasis"/>
        </w:rPr>
        <w:t>Worki</w:t>
      </w:r>
      <w:r w:rsidRPr="00160302">
        <w:rPr>
          <w:rStyle w:val="Emphasis"/>
        </w:rPr>
        <w:t>ng in Government</w:t>
      </w:r>
      <w:r w:rsidRPr="00160302">
        <w:t xml:space="preserve"> and </w:t>
      </w:r>
      <w:r w:rsidRPr="00160302">
        <w:rPr>
          <w:rStyle w:val="Emphasis"/>
        </w:rPr>
        <w:t>Management</w:t>
      </w:r>
      <w:r w:rsidRPr="00160302">
        <w:t xml:space="preserve"> Competency Fields that deal with change. Related units are:</w:t>
      </w:r>
    </w:p>
    <w:p w:rsidR="00000000" w:rsidRPr="00160302" w:rsidP="00160302">
      <w:pPr>
        <w:pStyle w:val="ListBullet"/>
      </w:pPr>
      <w:r w:rsidRPr="00160302">
        <w:t>PSPGOV205B Participate in workplace change</w:t>
      </w:r>
    </w:p>
    <w:p w:rsidR="00000000" w:rsidRPr="00160302" w:rsidP="00160302">
      <w:pPr>
        <w:pStyle w:val="ListBullet"/>
      </w:pPr>
      <w:r w:rsidRPr="00160302">
        <w:t>PSPGOV306B Implement change</w:t>
      </w:r>
    </w:p>
    <w:p w:rsidR="00000000" w:rsidRPr="00160302" w:rsidP="00160302">
      <w:pPr>
        <w:pStyle w:val="ListBullet"/>
      </w:pPr>
      <w:r w:rsidRPr="00160302">
        <w:t>PSPGOV405B Provide input to change processes</w:t>
      </w:r>
    </w:p>
    <w:p w:rsidR="00000000" w:rsidRPr="00160302" w:rsidP="00160302">
      <w:pPr>
        <w:pStyle w:val="ListBullet"/>
      </w:pPr>
      <w:r w:rsidRPr="00160302">
        <w:t>PSPMNGT604B Manage change</w:t>
      </w:r>
    </w:p>
    <w:p w:rsidR="00000000" w:rsidRPr="00160302" w:rsidP="00160302">
      <w:pPr>
        <w:pStyle w:val="ListBullet"/>
      </w:pPr>
      <w:r w:rsidRPr="00160302">
        <w:t xml:space="preserve">PSPMNGT703A Lead and </w:t>
      </w:r>
      <w:r w:rsidRPr="00160302">
        <w:t>influence change</w:t>
      </w:r>
    </w:p>
    <w:p w:rsidR="00000000" w:rsidRPr="00160302" w:rsidP="00160302">
      <w:pPr>
        <w:pStyle w:val="ListBullet"/>
      </w:pPr>
    </w:p>
    <w:p w:rsidR="00000000" w:rsidRPr="00160302" w:rsidP="00160302">
      <w:pPr>
        <w:pStyle w:val="ListBullet"/>
      </w:pPr>
      <w:r w:rsidRPr="00160302">
        <w:t>No licensing, legislative, regulatory or certification requirements apply to this unit at the time of publication</w:t>
      </w:r>
    </w:p>
    <w:p w:rsidR="00000000" w:rsidRPr="00160302" w:rsidP="00160302">
      <w:pPr>
        <w:pStyle w:val="AllowPageBreak"/>
      </w:pPr>
    </w:p>
    <w:p w:rsidR="00000000" w:rsidRPr="00160302" w:rsidP="00160302">
      <w:pPr>
        <w:pStyle w:val="Heading1"/>
      </w:pPr>
      <w:bookmarkStart w:id="3" w:name="O_493498"/>
      <w:bookmarkEnd w:id="3"/>
      <w:r w:rsidRPr="00160302">
        <w:t>Application of the Unit</w:t>
      </w:r>
    </w:p>
    <w:p w:rsidR="00000000" w:rsidRPr="00160302" w:rsidP="00160302">
      <w:pPr>
        <w:pStyle w:val="BodyText"/>
      </w:pPr>
      <w:r w:rsidRPr="00160302">
        <w:t>Not applicable.</w:t>
      </w:r>
    </w:p>
    <w:p w:rsidR="00000000" w:rsidRPr="00160302" w:rsidP="00160302">
      <w:pPr>
        <w:pStyle w:val="AllowPageBreak"/>
      </w:pPr>
    </w:p>
    <w:p w:rsidR="00000000" w:rsidRPr="00160302" w:rsidP="00160302">
      <w:pPr>
        <w:pStyle w:val="Heading1"/>
      </w:pPr>
      <w:bookmarkStart w:id="4" w:name="O_493487"/>
      <w:bookmarkEnd w:id="4"/>
      <w:r w:rsidRPr="00160302">
        <w:t>Licensing/Regulatory Information</w:t>
      </w:r>
    </w:p>
    <w:p w:rsidR="00000000" w:rsidRPr="00160302" w:rsidP="00160302">
      <w:pPr>
        <w:pStyle w:val="BodyText"/>
      </w:pPr>
      <w:r w:rsidRPr="00160302">
        <w:t>Not applicable.</w:t>
      </w:r>
    </w:p>
    <w:p w:rsidR="00000000" w:rsidRPr="00160302" w:rsidP="00160302">
      <w:pPr>
        <w:pStyle w:val="AllowPageBreak"/>
      </w:pPr>
    </w:p>
    <w:p w:rsidR="00000000" w:rsidRPr="00160302" w:rsidP="00160302">
      <w:pPr>
        <w:pStyle w:val="Heading1"/>
      </w:pPr>
      <w:bookmarkStart w:id="5" w:name="O_493489"/>
      <w:bookmarkEnd w:id="5"/>
      <w:r w:rsidRPr="00160302">
        <w:t>Pre-Requisites</w:t>
      </w:r>
    </w:p>
    <w:p w:rsidR="00000000" w:rsidRPr="00160302" w:rsidP="00160302">
      <w:pPr>
        <w:pStyle w:val="BodyText"/>
      </w:pPr>
      <w:r w:rsidRPr="00160302">
        <w:t>Not applicable.</w:t>
      </w:r>
    </w:p>
    <w:p w:rsidR="00000000" w:rsidRPr="00160302" w:rsidP="00160302">
      <w:pPr>
        <w:pStyle w:val="AllowPageBreak"/>
      </w:pPr>
    </w:p>
    <w:p w:rsidR="00000000" w:rsidRPr="00160302" w:rsidP="00160302">
      <w:pPr>
        <w:pStyle w:val="Heading1"/>
      </w:pPr>
      <w:bookmarkStart w:id="6" w:name="O_493494"/>
      <w:bookmarkEnd w:id="6"/>
      <w:r w:rsidRPr="00160302">
        <w:t>Employability Skills Information</w:t>
      </w:r>
    </w:p>
    <w:p w:rsidR="00000000" w:rsidRPr="00160302" w:rsidP="00160302">
      <w:pPr>
        <w:pStyle w:val="BodyText"/>
      </w:pPr>
      <w:r w:rsidRPr="00160302">
        <w:t>This unit contains employability skills.</w:t>
      </w:r>
    </w:p>
    <w:p w:rsidR="00000000" w:rsidRPr="00160302" w:rsidP="00160302">
      <w:pPr>
        <w:pStyle w:val="AllowPageBreak"/>
      </w:pPr>
    </w:p>
    <w:p w:rsidR="00000000" w:rsidRPr="00160302" w:rsidP="00160302">
      <w:pPr>
        <w:pStyle w:val="Heading1"/>
      </w:pPr>
      <w:bookmarkStart w:id="7" w:name="O_493495"/>
      <w:bookmarkEnd w:id="7"/>
      <w:r w:rsidRPr="00160302">
        <w:t>Elements and Performance Criteria Pre-Content</w:t>
      </w:r>
    </w:p>
    <w:tbl>
      <w:tblPr>
        <w:tblW w:w="9322" w:type="dxa"/>
        <w:tblLayout w:type="fixed"/>
        <w:tblCellMar>
          <w:left w:w="62" w:type="dxa"/>
          <w:right w:w="62" w:type="dxa"/>
        </w:tblCellMar>
        <w:tblLook w:val="0000"/>
      </w:tblPr>
      <w:tblGrid>
        <w:gridCol w:w="2660"/>
        <w:gridCol w:w="6662"/>
      </w:tblGrid>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t>Together, performance criteria specify the requirements for competent performance. Text in</w:t>
            </w:r>
            <w:r w:rsidRPr="00160302">
              <w:rPr>
                <w:rStyle w:val="BoldandItalics"/>
              </w:rPr>
              <w:t xml:space="preserve"> bold italics</w:t>
            </w:r>
            <w:r w:rsidRPr="00160302">
              <w:t xml:space="preserve"> is explained in the Range Statement following.</w:t>
            </w:r>
          </w:p>
        </w:tc>
      </w:tr>
    </w:tbl>
    <w:p w:rsidR="00000000" w:rsidRPr="00160302" w:rsidP="00160302">
      <w:pPr>
        <w:pStyle w:val="BodyText"/>
      </w:pPr>
    </w:p>
    <w:p w:rsidR="00000000" w:rsidRPr="00160302" w:rsidP="00160302">
      <w:pPr>
        <w:pStyle w:val="AllowPageBreak"/>
      </w:pPr>
    </w:p>
    <w:p w:rsidR="00000000" w:rsidRPr="00160302" w:rsidP="00160302">
      <w:pPr>
        <w:pStyle w:val="Heading1"/>
      </w:pPr>
      <w:bookmarkStart w:id="8" w:name="O_493496"/>
      <w:bookmarkEnd w:id="8"/>
      <w:r w:rsidRPr="00160302">
        <w:t>Elements and Performanc</w:t>
      </w:r>
      <w:r w:rsidRPr="00160302">
        <w:t>e Criteria</w:t>
      </w:r>
    </w:p>
    <w:tbl>
      <w:tblPr>
        <w:tblW w:w="9322" w:type="dxa"/>
        <w:tblLayout w:type="fixed"/>
        <w:tblCellMar>
          <w:left w:w="62" w:type="dxa"/>
          <w:right w:w="62" w:type="dxa"/>
        </w:tblCellMar>
        <w:tblLook w:val="0000"/>
      </w:tblPr>
      <w:tblGrid>
        <w:gridCol w:w="2660"/>
        <w:gridCol w:w="6662"/>
      </w:tblGrid>
      <w:tr w:rsidTr="00493A5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rPr>
                <w:rStyle w:val="SpecialBold"/>
              </w:rPr>
              <w:t>PERFORMANCE CRITERIA</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List"/>
              <w:rPr>
                <w:lang w:val="en-NZ"/>
              </w:rPr>
            </w:pPr>
            <w:r w:rsidRPr="00160302">
              <w:rPr>
                <w:rStyle w:val="SpecialBold"/>
              </w:rPr>
              <w:t>1</w:t>
            </w:r>
            <w:r w:rsidRPr="00160302">
              <w:t xml:space="preserve">. </w:t>
            </w:r>
            <w:r w:rsidRPr="00160302">
              <w:tab/>
            </w:r>
            <w:r w:rsidRPr="00160302">
              <w:rPr>
                <w:rStyle w:val="SpecialBold"/>
              </w:rPr>
              <w:t>Plan for the introduction of change</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List"/>
            </w:pPr>
            <w:r w:rsidRPr="00160302">
              <w:t>1.1</w:t>
            </w:r>
            <w:r w:rsidRPr="00160302">
              <w:tab/>
              <w:t xml:space="preserve">Research for the introduction of </w:t>
            </w:r>
            <w:r w:rsidRPr="00160302">
              <w:rPr>
                <w:rStyle w:val="BoldandItalics"/>
              </w:rPr>
              <w:t xml:space="preserve">change </w:t>
            </w:r>
            <w:r w:rsidRPr="00160302">
              <w:t>is undertaken in order to consider the broader context of the organisation and emerging and future trends in the public sector.</w:t>
            </w:r>
          </w:p>
          <w:p w:rsidR="00000000" w:rsidRPr="00160302" w:rsidP="00160302">
            <w:pPr>
              <w:pStyle w:val="List"/>
            </w:pPr>
            <w:r w:rsidRPr="00160302">
              <w:t>1.2</w:t>
            </w:r>
            <w:r w:rsidRPr="00160302">
              <w:tab/>
              <w:t>Own knowledge and understanding are supplemented through advice from and consultation with others.</w:t>
            </w:r>
          </w:p>
          <w:p w:rsidR="00000000" w:rsidRPr="00160302" w:rsidP="00160302">
            <w:pPr>
              <w:pStyle w:val="List"/>
            </w:pPr>
            <w:r w:rsidRPr="00160302">
              <w:t>1.3</w:t>
            </w:r>
            <w:r w:rsidRPr="00160302">
              <w:tab/>
              <w:t>The interconnectedness of people, systems and structures is recognised and taken into account in planning for change.</w:t>
            </w:r>
          </w:p>
          <w:p w:rsidR="00000000" w:rsidRPr="00160302" w:rsidP="00160302">
            <w:pPr>
              <w:pStyle w:val="List"/>
            </w:pPr>
            <w:r w:rsidRPr="00160302">
              <w:t>1.4</w:t>
            </w:r>
            <w:r w:rsidRPr="00160302">
              <w:tab/>
              <w:t>Plans are made in consultation</w:t>
            </w:r>
            <w:r w:rsidRPr="00160302">
              <w:t xml:space="preserve"> with </w:t>
            </w:r>
            <w:r w:rsidRPr="00160302">
              <w:rPr>
                <w:rStyle w:val="BoldandItalics"/>
              </w:rPr>
              <w:t xml:space="preserve">stakeholders </w:t>
            </w:r>
            <w:r w:rsidRPr="00160302">
              <w:t xml:space="preserve">in accordance with </w:t>
            </w:r>
            <w:r w:rsidRPr="00160302">
              <w:rPr>
                <w:rStyle w:val="BoldandItalics"/>
              </w:rPr>
              <w:t>legislation, policy and procedures</w:t>
            </w:r>
            <w:r w:rsidRPr="00160302">
              <w:rPr>
                <w:rStyle w:val="Emphasis"/>
              </w:rPr>
              <w:t>.</w:t>
            </w:r>
          </w:p>
          <w:p w:rsidR="00000000" w:rsidRPr="00160302" w:rsidP="00160302">
            <w:pPr>
              <w:pStyle w:val="List"/>
            </w:pPr>
            <w:r w:rsidRPr="00160302">
              <w:t>1.5</w:t>
            </w:r>
            <w:r w:rsidRPr="00160302">
              <w:tab/>
              <w:t>The organisation's rationale for introducing change is communicated effectively to individuals/workgroups.</w:t>
            </w:r>
          </w:p>
          <w:p w:rsidR="00000000" w:rsidP="00160302">
            <w:pPr>
              <w:pStyle w:val="List"/>
              <w:rPr>
                <w:lang w:val="en-NZ"/>
              </w:rPr>
            </w:pPr>
            <w:r w:rsidRPr="00160302">
              <w:t>1.6</w:t>
            </w:r>
            <w:r w:rsidRPr="00160302">
              <w:tab/>
              <w:t>Information needs of all stakeholders are anticipated and facilitat</w:t>
            </w:r>
            <w:r w:rsidRPr="00160302">
              <w:t>ed as part of change management.</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List"/>
              <w:rPr>
                <w:lang w:val="en-NZ"/>
              </w:rPr>
            </w:pPr>
            <w:r w:rsidRPr="00160302">
              <w:rPr>
                <w:rStyle w:val="SpecialBold"/>
              </w:rPr>
              <w:t>2</w:t>
            </w:r>
            <w:r w:rsidRPr="00160302">
              <w:t xml:space="preserve">. </w:t>
            </w:r>
            <w:r w:rsidRPr="00160302">
              <w:tab/>
            </w:r>
            <w:r w:rsidRPr="00160302">
              <w:rPr>
                <w:rStyle w:val="SpecialBold"/>
              </w:rPr>
              <w:t>Deal with emerging challenges and opportunities</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List"/>
            </w:pPr>
            <w:r w:rsidRPr="00160302">
              <w:t>2.1</w:t>
            </w:r>
            <w:r w:rsidRPr="00160302">
              <w:tab/>
              <w:t>Strategies to engage stakeholders in the change process are developed and implemented.</w:t>
            </w:r>
          </w:p>
          <w:p w:rsidR="00000000" w:rsidRPr="00160302" w:rsidP="00160302">
            <w:pPr>
              <w:pStyle w:val="List"/>
            </w:pPr>
            <w:r w:rsidRPr="00160302">
              <w:t>2.2</w:t>
            </w:r>
            <w:r w:rsidRPr="00160302">
              <w:tab/>
              <w:t>Internal and external clients are informed about the change process, possib</w:t>
            </w:r>
            <w:r w:rsidRPr="00160302">
              <w:t>le inconveniences and the benefits intended from the change.</w:t>
            </w:r>
          </w:p>
          <w:p w:rsidR="00000000" w:rsidRPr="00160302" w:rsidP="00160302">
            <w:pPr>
              <w:pStyle w:val="List"/>
            </w:pPr>
            <w:r w:rsidRPr="00160302">
              <w:t>2.3</w:t>
            </w:r>
            <w:r w:rsidRPr="00160302">
              <w:tab/>
            </w:r>
            <w:r w:rsidRPr="00160302">
              <w:rPr>
                <w:rStyle w:val="BoldandItalics"/>
              </w:rPr>
              <w:t>Risk factors</w:t>
            </w:r>
            <w:r w:rsidRPr="00160302">
              <w:t xml:space="preserve"> affecting change are identified, monitored and addressed in accordance with the organisation's risk management plan.</w:t>
            </w:r>
          </w:p>
          <w:p w:rsidR="00000000" w:rsidRPr="00160302" w:rsidP="00160302">
            <w:pPr>
              <w:pStyle w:val="List"/>
            </w:pPr>
            <w:r w:rsidRPr="00160302">
              <w:t>2.4</w:t>
            </w:r>
            <w:r w:rsidRPr="00160302">
              <w:tab/>
              <w:t xml:space="preserve">Sensitivity is shown to people's individual responses to </w:t>
            </w:r>
            <w:r w:rsidRPr="00160302">
              <w:t>change and a range of</w:t>
            </w:r>
            <w:r w:rsidRPr="00160302">
              <w:rPr>
                <w:rStyle w:val="BoldandItalics"/>
              </w:rPr>
              <w:t xml:space="preserve"> support mechanisms</w:t>
            </w:r>
            <w:r w:rsidRPr="00160302">
              <w:t xml:space="preserve"> is provided in line with specific needs.</w:t>
            </w:r>
          </w:p>
          <w:p w:rsidR="00000000" w:rsidP="00160302">
            <w:pPr>
              <w:pStyle w:val="List"/>
              <w:rPr>
                <w:lang w:val="en-NZ"/>
              </w:rPr>
            </w:pPr>
            <w:r w:rsidRPr="00160302">
              <w:t>2.5</w:t>
            </w:r>
            <w:r w:rsidRPr="00160302">
              <w:tab/>
              <w:t>Learning from the implementation of change are identified and shared with others.</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List"/>
              <w:rPr>
                <w:lang w:val="en-NZ"/>
              </w:rPr>
            </w:pPr>
            <w:r w:rsidRPr="00160302">
              <w:rPr>
                <w:rStyle w:val="SpecialBold"/>
              </w:rPr>
              <w:t>3</w:t>
            </w:r>
            <w:r w:rsidRPr="00160302">
              <w:t xml:space="preserve">. </w:t>
            </w:r>
            <w:r w:rsidRPr="00160302">
              <w:tab/>
            </w:r>
            <w:r w:rsidRPr="00160302">
              <w:rPr>
                <w:rStyle w:val="SpecialBold"/>
              </w:rPr>
              <w:t>Handle ambiguity in the change process</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List"/>
            </w:pPr>
            <w:r w:rsidRPr="00160302">
              <w:t>3.1</w:t>
            </w:r>
            <w:r w:rsidRPr="00160302">
              <w:tab/>
              <w:t>Ambiguity in the change process is ident</w:t>
            </w:r>
            <w:r w:rsidRPr="00160302">
              <w:t>ified and the need to work with issues that cannot be resolved immediately is communicated to others as part of any change process.</w:t>
            </w:r>
          </w:p>
          <w:p w:rsidR="00000000" w:rsidRPr="00160302" w:rsidP="00160302">
            <w:pPr>
              <w:pStyle w:val="List"/>
            </w:pPr>
            <w:r w:rsidRPr="00160302">
              <w:t>3.2</w:t>
            </w:r>
            <w:r w:rsidRPr="00160302">
              <w:tab/>
              <w:t xml:space="preserve">Strategies to assist others to cope with apparent ambiguities are developed and implemented in accordance with specific </w:t>
            </w:r>
            <w:r w:rsidRPr="00160302">
              <w:t>needs and organisational requirements.</w:t>
            </w:r>
          </w:p>
          <w:p w:rsidR="00000000" w:rsidRPr="00160302" w:rsidP="00160302">
            <w:pPr>
              <w:pStyle w:val="List"/>
            </w:pPr>
            <w:r w:rsidRPr="00160302">
              <w:t>3.3</w:t>
            </w:r>
            <w:r w:rsidRPr="00160302">
              <w:tab/>
              <w:t>Recommendations for improving the methods/techniques to manage change are identified, evaluated and negotiated in accordance with organisational policy and procedures.</w:t>
            </w:r>
          </w:p>
        </w:tc>
      </w:tr>
    </w:tbl>
    <w:p w:rsidR="00000000" w:rsidRPr="00160302" w:rsidP="00160302">
      <w:pPr>
        <w:pStyle w:val="BodyText"/>
      </w:pPr>
    </w:p>
    <w:p w:rsidR="00000000" w:rsidRPr="00160302" w:rsidP="00160302">
      <w:pPr>
        <w:pStyle w:val="AllowPageBreak"/>
      </w:pPr>
    </w:p>
    <w:p w:rsidR="00000000" w:rsidRPr="00160302" w:rsidP="00160302">
      <w:pPr>
        <w:pStyle w:val="Heading1"/>
      </w:pPr>
      <w:bookmarkStart w:id="9" w:name="O_493492"/>
      <w:bookmarkEnd w:id="9"/>
      <w:r w:rsidRPr="00160302">
        <w:t>Required Skills and Knowledge</w:t>
      </w:r>
    </w:p>
    <w:tbl>
      <w:tblPr>
        <w:tblW w:w="0" w:type="auto"/>
        <w:tblLayout w:type="fixed"/>
        <w:tblCellMar>
          <w:left w:w="62" w:type="dxa"/>
          <w:right w:w="62" w:type="dxa"/>
        </w:tblCellMar>
        <w:tblLook w:val="0000"/>
      </w:tblPr>
      <w:tblGrid>
        <w:gridCol w:w="8544"/>
        <w:gridCol w:w="9"/>
      </w:tblGrid>
      <w:tr w:rsidTr="00493A5F">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t>This section describes the essential skills and knowledge and their level, required for this unit.</w:t>
            </w:r>
          </w:p>
        </w:tc>
      </w:tr>
      <w:tr w:rsidTr="00493A5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rPr>
                <w:rStyle w:val="SpecialBold"/>
              </w:rPr>
              <w:t>Skill requirements</w:t>
            </w:r>
          </w:p>
          <w:p w:rsidR="00000000" w:rsidRPr="00160302" w:rsidP="00160302">
            <w:pPr>
              <w:pStyle w:val="BodyText"/>
            </w:pPr>
            <w:r w:rsidRPr="00160302">
              <w:t>Look for evidence that confirms skills in:</w:t>
            </w:r>
          </w:p>
          <w:p w:rsidR="00000000" w:rsidRPr="00160302" w:rsidP="00160302">
            <w:pPr>
              <w:pStyle w:val="ListBullet"/>
            </w:pPr>
            <w:r w:rsidRPr="00160302">
              <w:t xml:space="preserve">communicating with a diverse range of individuals at different </w:t>
            </w:r>
            <w:r w:rsidRPr="00160302">
              <w:t xml:space="preserve">levels in the organisation </w:t>
            </w:r>
          </w:p>
          <w:p w:rsidR="00000000" w:rsidRPr="00160302" w:rsidP="00160302">
            <w:pPr>
              <w:pStyle w:val="ListBullet"/>
            </w:pPr>
            <w:r w:rsidRPr="00160302">
              <w:t>responding to diversity, including gender and disability</w:t>
            </w:r>
          </w:p>
          <w:p w:rsidR="00000000" w:rsidRPr="00160302" w:rsidP="00160302">
            <w:pPr>
              <w:pStyle w:val="ListBullet"/>
            </w:pPr>
            <w:r w:rsidRPr="00160302">
              <w:t xml:space="preserve">problem solving in the context of managing ambiguity and change </w:t>
            </w:r>
          </w:p>
          <w:p w:rsidR="00000000" w:rsidRPr="00160302" w:rsidP="00160302">
            <w:pPr>
              <w:pStyle w:val="ListBullet"/>
            </w:pPr>
            <w:r w:rsidRPr="00160302">
              <w:t>giving and receiving feedback, including 'managing up'</w:t>
            </w:r>
          </w:p>
          <w:p w:rsidR="00000000" w:rsidRPr="00160302" w:rsidP="00160302">
            <w:pPr>
              <w:pStyle w:val="ListBullet"/>
            </w:pPr>
            <w:r w:rsidRPr="00160302">
              <w:t>influencing others</w:t>
            </w:r>
          </w:p>
          <w:p w:rsidR="00000000" w:rsidRPr="00160302" w:rsidP="00160302">
            <w:pPr>
              <w:pStyle w:val="ListBullet"/>
            </w:pPr>
            <w:r w:rsidRPr="00160302">
              <w:t>monitoring and observation</w:t>
            </w:r>
          </w:p>
          <w:p w:rsidR="00000000" w:rsidRPr="00160302" w:rsidP="00160302">
            <w:pPr>
              <w:pStyle w:val="ListBullet"/>
            </w:pPr>
            <w:r w:rsidRPr="00160302">
              <w:t>coach</w:t>
            </w:r>
            <w:r w:rsidRPr="00160302">
              <w:t>ing and mentoring others in the change process</w:t>
            </w:r>
          </w:p>
          <w:p w:rsidR="00000000" w:rsidP="00160302">
            <w:pPr>
              <w:pStyle w:val="ListBullet"/>
              <w:rPr>
                <w:lang w:val="en-NZ"/>
              </w:rPr>
            </w:pPr>
            <w:r w:rsidRPr="00160302">
              <w:t>managing the effects of change in the workplace, including occupational health and safety issues such as workplace stress</w:t>
            </w:r>
          </w:p>
        </w:tc>
      </w:tr>
      <w:tr w:rsidTr="00493A5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rPr>
                <w:rStyle w:val="SpecialBold"/>
              </w:rPr>
              <w:t>Knowledge requirements</w:t>
            </w:r>
            <w:r w:rsidRPr="00160302">
              <w:t xml:space="preserve"> </w:t>
            </w:r>
          </w:p>
          <w:p w:rsidR="00000000" w:rsidRPr="00160302" w:rsidP="00160302">
            <w:pPr>
              <w:pStyle w:val="BodyText"/>
            </w:pPr>
            <w:r w:rsidRPr="00160302">
              <w:t>Look for evidence that confirms knowledge and understanding of:</w:t>
            </w:r>
          </w:p>
          <w:p w:rsidR="00000000" w:rsidRPr="00160302" w:rsidP="00160302">
            <w:pPr>
              <w:pStyle w:val="ListBullet"/>
            </w:pPr>
            <w:r w:rsidRPr="00160302">
              <w:t>legislation, policy and procedures relating to public sector workplaces</w:t>
            </w:r>
          </w:p>
          <w:p w:rsidR="00000000" w:rsidRPr="00160302" w:rsidP="00160302">
            <w:pPr>
              <w:pStyle w:val="ListBullet"/>
            </w:pPr>
            <w:r w:rsidRPr="00160302">
              <w:t>a range of change management models and tools and the application of these in the workplace</w:t>
            </w:r>
          </w:p>
          <w:p w:rsidR="00000000" w:rsidRPr="00160302" w:rsidP="00160302">
            <w:pPr>
              <w:pStyle w:val="ListBullet"/>
            </w:pPr>
            <w:r w:rsidRPr="00160302">
              <w:t>organisational structure an</w:t>
            </w:r>
            <w:r w:rsidRPr="00160302">
              <w:t>d culture</w:t>
            </w:r>
          </w:p>
          <w:p w:rsidR="00000000" w:rsidRPr="00160302" w:rsidP="00160302">
            <w:pPr>
              <w:pStyle w:val="ListBullet"/>
            </w:pPr>
            <w:r w:rsidRPr="00160302">
              <w:t>group dynamics</w:t>
            </w:r>
          </w:p>
          <w:p w:rsidR="00000000" w:rsidRPr="00160302" w:rsidP="00160302">
            <w:pPr>
              <w:pStyle w:val="ListBullet"/>
            </w:pPr>
            <w:r w:rsidRPr="00160302">
              <w:t>emotional intelligence</w:t>
            </w:r>
          </w:p>
          <w:p w:rsidR="00000000" w:rsidRPr="00160302" w:rsidP="00160302">
            <w:pPr>
              <w:pStyle w:val="ListBullet"/>
            </w:pPr>
            <w:r w:rsidRPr="00160302">
              <w:t>equal employment opportunity, equity and diversity principles</w:t>
            </w:r>
          </w:p>
        </w:tc>
      </w:tr>
    </w:tbl>
    <w:p w:rsidR="00000000" w:rsidRPr="00160302" w:rsidP="00160302">
      <w:pPr>
        <w:pStyle w:val="BodyText"/>
      </w:pPr>
    </w:p>
    <w:p w:rsidR="00000000" w:rsidRPr="00160302" w:rsidP="00160302">
      <w:pPr>
        <w:pStyle w:val="AllowPageBreak"/>
      </w:pPr>
    </w:p>
    <w:p w:rsidR="00000000" w:rsidRPr="00160302" w:rsidP="00160302">
      <w:pPr>
        <w:pStyle w:val="Heading1"/>
      </w:pPr>
      <w:bookmarkStart w:id="10" w:name="O_493488"/>
      <w:bookmarkEnd w:id="10"/>
      <w:r w:rsidRPr="00160302">
        <w:t>Evidence Guide</w:t>
      </w:r>
    </w:p>
    <w:tbl>
      <w:tblPr>
        <w:tblW w:w="9322" w:type="dxa"/>
        <w:tblLayout w:type="fixed"/>
        <w:tblCellMar>
          <w:left w:w="62" w:type="dxa"/>
          <w:right w:w="62" w:type="dxa"/>
        </w:tblCellMar>
        <w:tblLook w:val="0000"/>
      </w:tblPr>
      <w:tblGrid>
        <w:gridCol w:w="2660"/>
        <w:gridCol w:w="6662"/>
      </w:tblGrid>
      <w:tr w:rsidTr="00493A5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t>The Evidence Guide specifies the evidence required to demonstrate achievement in the unit of competency as a who</w:t>
            </w:r>
            <w:r w:rsidRPr="00160302">
              <w:t>le. It must be read in conjunction with the Unit descriptor, Performance Criteria, the Range Statement and the Assessment Guidelines for the Public Sector Training Package.</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rPr>
                <w:rStyle w:val="SpecialBold"/>
              </w:rPr>
              <w:t>Units to be assessed together</w:t>
            </w:r>
            <w:r w:rsidRPr="00160302">
              <w:t xml:space="preserve"> </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ListBullet"/>
            </w:pPr>
            <w:r w:rsidRPr="00160302">
              <w:rPr>
                <w:rStyle w:val="Emphasis"/>
              </w:rPr>
              <w:t>Pre</w:t>
            </w:r>
            <w:r w:rsidRPr="00160302">
              <w:t>-</w:t>
            </w:r>
            <w:r w:rsidRPr="00160302">
              <w:rPr>
                <w:rStyle w:val="Emphasis"/>
              </w:rPr>
              <w:t>requisite</w:t>
            </w:r>
            <w:r w:rsidRPr="00160302">
              <w:t xml:space="preserve"> units that </w:t>
            </w:r>
            <w:r w:rsidRPr="00160302">
              <w:rPr>
                <w:rStyle w:val="Underline"/>
              </w:rPr>
              <w:t>must</w:t>
            </w:r>
            <w:r w:rsidRPr="00160302">
              <w:t xml:space="preserve"> be achieved </w:t>
            </w:r>
            <w:r w:rsidRPr="00160302">
              <w:rPr>
                <w:rStyle w:val="Underline"/>
              </w:rPr>
              <w:t>prior</w:t>
            </w:r>
            <w:r w:rsidRPr="00160302">
              <w:t xml:space="preserve"> to this unit:</w:t>
            </w:r>
            <w:r w:rsidRPr="00160302">
              <w:rPr>
                <w:rStyle w:val="Emphasis"/>
              </w:rPr>
              <w:t>Nil</w:t>
            </w:r>
          </w:p>
          <w:p w:rsidR="00000000" w:rsidRPr="00160302" w:rsidP="00160302">
            <w:pPr>
              <w:pStyle w:val="ListBullet"/>
            </w:pPr>
            <w:r w:rsidRPr="00160302">
              <w:rPr>
                <w:rStyle w:val="Emphasis"/>
              </w:rPr>
              <w:t>Co</w:t>
            </w:r>
            <w:r w:rsidRPr="00160302">
              <w:t>-</w:t>
            </w:r>
            <w:r w:rsidRPr="00160302">
              <w:rPr>
                <w:rStyle w:val="Emphasis"/>
              </w:rPr>
              <w:t>requisite</w:t>
            </w:r>
            <w:r w:rsidRPr="00160302">
              <w:t xml:space="preserve"> units that </w:t>
            </w:r>
            <w:r w:rsidRPr="00160302">
              <w:rPr>
                <w:rStyle w:val="Underline"/>
              </w:rPr>
              <w:t>must</w:t>
            </w:r>
            <w:r w:rsidRPr="00160302">
              <w:t xml:space="preserve"> be assessed </w:t>
            </w:r>
            <w:r w:rsidRPr="00160302">
              <w:rPr>
                <w:rStyle w:val="Underline"/>
              </w:rPr>
              <w:t>with</w:t>
            </w:r>
            <w:r w:rsidRPr="00160302">
              <w:t xml:space="preserve"> this unit:</w:t>
            </w:r>
            <w:r w:rsidRPr="00160302">
              <w:rPr>
                <w:rStyle w:val="Emphasis"/>
              </w:rPr>
              <w:t>Nil</w:t>
            </w:r>
          </w:p>
          <w:p w:rsidR="00000000" w:rsidRPr="00160302" w:rsidP="00160302">
            <w:pPr>
              <w:pStyle w:val="ListBullet"/>
            </w:pPr>
            <w:r w:rsidRPr="00160302">
              <w:rPr>
                <w:rStyle w:val="Emphasis"/>
              </w:rPr>
              <w:t>Co</w:t>
            </w:r>
            <w:r w:rsidRPr="00160302">
              <w:t>-</w:t>
            </w:r>
            <w:r w:rsidRPr="00160302">
              <w:rPr>
                <w:rStyle w:val="Emphasis"/>
              </w:rPr>
              <w:t>assessed units</w:t>
            </w:r>
            <w:r w:rsidRPr="00160302">
              <w:t xml:space="preserve"> that </w:t>
            </w:r>
            <w:r w:rsidRPr="00160302">
              <w:rPr>
                <w:rStyle w:val="Underline"/>
              </w:rPr>
              <w:t>may</w:t>
            </w:r>
            <w:r w:rsidRPr="00160302">
              <w:t xml:space="preserve"> be assessed with this unit to increase the efficiency and realism of the assessment process include, but are not limited to:</w:t>
            </w:r>
          </w:p>
          <w:p w:rsidR="00000000" w:rsidRPr="00160302" w:rsidP="00160302">
            <w:pPr>
              <w:pStyle w:val="ListBullet2"/>
            </w:pPr>
            <w:r w:rsidRPr="00160302">
              <w:t>PSPETHC501B Promote the v</w:t>
            </w:r>
            <w:r w:rsidRPr="00160302">
              <w:t>alues and ethos of public service</w:t>
            </w:r>
          </w:p>
          <w:p w:rsidR="00000000" w:rsidRPr="00160302" w:rsidP="00160302">
            <w:pPr>
              <w:pStyle w:val="ListBullet2"/>
            </w:pPr>
            <w:r w:rsidRPr="00160302">
              <w:t>PSPGOV504B Undertake research and analysis</w:t>
            </w:r>
          </w:p>
          <w:p w:rsidR="00000000" w:rsidRPr="00160302" w:rsidP="00160302">
            <w:pPr>
              <w:pStyle w:val="ListBullet2"/>
            </w:pPr>
            <w:r w:rsidRPr="00160302">
              <w:t xml:space="preserve">PSPGOV505A Promote diversity </w:t>
            </w:r>
          </w:p>
          <w:p w:rsidR="00000000" w:rsidRPr="00160302" w:rsidP="00160302">
            <w:pPr>
              <w:pStyle w:val="ListBullet2"/>
            </w:pPr>
            <w:r w:rsidRPr="00160302">
              <w:t>PSPGOV506A Support workplace coaching and mentoring</w:t>
            </w:r>
          </w:p>
          <w:p w:rsidR="00000000" w:rsidRPr="00160302" w:rsidP="00160302">
            <w:pPr>
              <w:pStyle w:val="ListBullet2"/>
            </w:pPr>
            <w:r w:rsidRPr="00160302">
              <w:t>PSPGOV507A Undertake negotiations</w:t>
            </w:r>
          </w:p>
          <w:p w:rsidR="00000000" w:rsidRPr="00160302" w:rsidP="00160302">
            <w:pPr>
              <w:pStyle w:val="ListBullet2"/>
            </w:pPr>
            <w:r w:rsidRPr="00160302">
              <w:t xml:space="preserve">PSPGOV508A Manage conflict </w:t>
            </w:r>
          </w:p>
          <w:p w:rsidR="00000000" w:rsidRPr="00160302" w:rsidP="00160302">
            <w:pPr>
              <w:pStyle w:val="ListBullet2"/>
            </w:pPr>
            <w:r w:rsidRPr="00160302">
              <w:t>PSPGOV511A Provide leadership</w:t>
            </w:r>
          </w:p>
          <w:p w:rsidR="00000000" w:rsidRPr="00160302" w:rsidP="00160302">
            <w:pPr>
              <w:pStyle w:val="ListBullet2"/>
            </w:pPr>
            <w:r w:rsidRPr="00160302">
              <w:t xml:space="preserve">PSPGOV512A Use complex workplace communication strategies </w:t>
            </w:r>
          </w:p>
          <w:p w:rsidR="00000000" w:rsidRPr="00160302" w:rsidP="00160302">
            <w:pPr>
              <w:pStyle w:val="ListBullet2"/>
            </w:pPr>
            <w:r w:rsidRPr="00160302">
              <w:t>PSPGOV515A Develop and use political nous</w:t>
            </w:r>
          </w:p>
          <w:p w:rsidR="00000000" w:rsidRPr="00160302" w:rsidP="00160302">
            <w:pPr>
              <w:pStyle w:val="ListBullet2"/>
            </w:pPr>
            <w:r w:rsidRPr="00160302">
              <w:t xml:space="preserve">PSPGOV516A Develop and use emotional intelligence </w:t>
            </w:r>
          </w:p>
          <w:p w:rsidR="00000000" w:rsidRPr="00160302" w:rsidP="00160302">
            <w:pPr>
              <w:pStyle w:val="ListBullet2"/>
            </w:pPr>
            <w:r w:rsidRPr="00160302">
              <w:t>PSPLEGN501B Promote compliance with legislation in the public sector</w:t>
            </w:r>
          </w:p>
          <w:p w:rsidR="00000000" w:rsidP="00160302">
            <w:pPr>
              <w:pStyle w:val="ListBullet2"/>
              <w:rPr>
                <w:lang w:val="en-NZ"/>
              </w:rPr>
            </w:pPr>
            <w:r w:rsidRPr="00160302">
              <w:t>PSPOHS501A Monitor and maintain wor</w:t>
            </w:r>
            <w:r w:rsidRPr="00160302">
              <w:t>kplace safety</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t>In addition to integrated demonstration of the elements and their related performance criteria, look for evidence that confirms:</w:t>
            </w:r>
          </w:p>
          <w:p w:rsidR="00000000" w:rsidRPr="00160302" w:rsidP="00160302">
            <w:pPr>
              <w:pStyle w:val="ListBullet"/>
            </w:pPr>
            <w:r w:rsidRPr="00160302">
              <w:t xml:space="preserve">the knowledge requirements of this unit </w:t>
            </w:r>
          </w:p>
          <w:p w:rsidR="00000000" w:rsidRPr="00160302" w:rsidP="00160302">
            <w:pPr>
              <w:pStyle w:val="ListBullet"/>
            </w:pPr>
            <w:r w:rsidRPr="00160302">
              <w:t>the skill requirements of this unit</w:t>
            </w:r>
          </w:p>
          <w:p w:rsidR="00000000" w:rsidRPr="00160302" w:rsidP="00160302">
            <w:pPr>
              <w:pStyle w:val="ListBullet"/>
            </w:pPr>
            <w:r w:rsidRPr="00160302">
              <w:t xml:space="preserve">application of Employability Skills as they relate to this unit </w:t>
            </w:r>
          </w:p>
          <w:p w:rsidR="00000000" w:rsidP="00160302">
            <w:pPr>
              <w:pStyle w:val="ListBullet"/>
              <w:rPr>
                <w:lang w:val="en-NZ"/>
              </w:rPr>
            </w:pPr>
            <w:r w:rsidRPr="00160302">
              <w:t>facilitation of change in a range of (3 or more) contexts (or occasions, over time)</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t>These resources include:</w:t>
            </w:r>
          </w:p>
          <w:p w:rsidR="00000000" w:rsidRPr="00160302" w:rsidP="00160302">
            <w:pPr>
              <w:pStyle w:val="ListBullet"/>
            </w:pPr>
            <w:r w:rsidRPr="00160302">
              <w:t>legislation, policy, procedures and p</w:t>
            </w:r>
            <w:r w:rsidRPr="00160302">
              <w:t>rotocols relating to the public sector environment</w:t>
            </w:r>
          </w:p>
          <w:p w:rsidR="00000000" w:rsidRPr="00160302" w:rsidP="00160302">
            <w:pPr>
              <w:pStyle w:val="ListBullet"/>
            </w:pPr>
            <w:r w:rsidRPr="00160302">
              <w:t>a range of change management models and tools</w:t>
            </w:r>
          </w:p>
          <w:p w:rsidR="00000000" w:rsidP="00160302">
            <w:pPr>
              <w:pStyle w:val="ListBullet"/>
              <w:rPr>
                <w:lang w:val="en-NZ"/>
              </w:rPr>
            </w:pPr>
            <w:r w:rsidRPr="00160302">
              <w:t>case studies and workplace scenarios to capture the range of situations likely to be encountered when facilitating change processes</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rPr>
                <w:rStyle w:val="SpecialBold"/>
              </w:rPr>
              <w:t>Where and how to assess ev</w:t>
            </w:r>
            <w:r w:rsidRPr="00160302">
              <w:rPr>
                <w:rStyle w:val="SpecialBold"/>
              </w:rPr>
              <w:t>idence</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t xml:space="preserve">Valid assessment of this unit requires: </w:t>
            </w:r>
          </w:p>
          <w:p w:rsidR="00000000" w:rsidRPr="00160302" w:rsidP="00160302">
            <w:pPr>
              <w:pStyle w:val="ListBullet"/>
            </w:pPr>
            <w:r w:rsidRPr="00160302">
              <w:t>a workplace environment, or one that closely resembles normal work practice and replicates the range of conditions likely to be encountered when facilitating change, including coping with difficulties, irreg</w:t>
            </w:r>
            <w:r w:rsidRPr="00160302">
              <w:t>ularities and breakdowns in routine</w:t>
            </w:r>
          </w:p>
          <w:p w:rsidR="00000000" w:rsidRPr="00160302" w:rsidP="00160302">
            <w:pPr>
              <w:pStyle w:val="ListBullet"/>
            </w:pPr>
            <w:r w:rsidRPr="00160302">
              <w:t>facilitation of change in a range of (3 or more) contexts (or occasions, over time).</w:t>
            </w:r>
          </w:p>
          <w:p w:rsidR="00000000" w:rsidRPr="00160302" w:rsidP="00160302">
            <w:pPr>
              <w:pStyle w:val="BodyText"/>
            </w:pPr>
            <w:r w:rsidRPr="00160302">
              <w:t>Assessment methods should reflect workplace demands, such as literacy, and the needs of particular groups, such as:</w:t>
            </w:r>
          </w:p>
          <w:p w:rsidR="00000000" w:rsidRPr="00160302" w:rsidP="00160302">
            <w:pPr>
              <w:pStyle w:val="ListBullet"/>
            </w:pPr>
            <w:r w:rsidRPr="00160302">
              <w:t>people with disabilities</w:t>
            </w:r>
          </w:p>
          <w:p w:rsidR="00000000" w:rsidRPr="00160302" w:rsidP="00160302">
            <w:pPr>
              <w:pStyle w:val="ListBullet"/>
            </w:pPr>
            <w:r w:rsidRPr="00160302">
              <w:t>people from culturally and linguistically diverse backgrounds</w:t>
            </w:r>
          </w:p>
          <w:p w:rsidR="00000000" w:rsidRPr="00160302" w:rsidP="00160302">
            <w:pPr>
              <w:pStyle w:val="ListBullet"/>
            </w:pPr>
            <w:r w:rsidRPr="00160302">
              <w:t>Aboriginal and Torres Strait Islander people</w:t>
            </w:r>
          </w:p>
          <w:p w:rsidR="00000000" w:rsidRPr="00160302" w:rsidP="00160302">
            <w:pPr>
              <w:pStyle w:val="ListBullet"/>
            </w:pPr>
            <w:r w:rsidRPr="00160302">
              <w:t>women</w:t>
            </w:r>
          </w:p>
          <w:p w:rsidR="00000000" w:rsidRPr="00160302" w:rsidP="00160302">
            <w:pPr>
              <w:pStyle w:val="ListBullet"/>
            </w:pPr>
            <w:r w:rsidRPr="00160302">
              <w:t>young people</w:t>
            </w:r>
          </w:p>
          <w:p w:rsidR="00000000" w:rsidRPr="00160302" w:rsidP="00160302">
            <w:pPr>
              <w:pStyle w:val="ListBullet"/>
            </w:pPr>
            <w:r w:rsidRPr="00160302">
              <w:t>older people</w:t>
            </w:r>
          </w:p>
          <w:p w:rsidR="00000000" w:rsidRPr="00160302" w:rsidP="00160302">
            <w:pPr>
              <w:pStyle w:val="ListBullet"/>
            </w:pPr>
            <w:r w:rsidRPr="00160302">
              <w:t>people in rural and remote locations.</w:t>
            </w:r>
          </w:p>
          <w:p w:rsidR="00000000" w:rsidRPr="00160302" w:rsidP="00160302">
            <w:pPr>
              <w:pStyle w:val="BodyText"/>
            </w:pPr>
            <w:r w:rsidRPr="00160302">
              <w:t>Assessment methods suitable for valid and reliable ass</w:t>
            </w:r>
            <w:r w:rsidRPr="00160302">
              <w:t xml:space="preserve">essment of this competency may include, but are not limited to, a combination of 2 or more of: </w:t>
            </w:r>
          </w:p>
          <w:p w:rsidR="00000000" w:rsidRPr="00160302" w:rsidP="00160302">
            <w:pPr>
              <w:pStyle w:val="ListBullet"/>
            </w:pPr>
            <w:r w:rsidRPr="00160302">
              <w:t>case studies</w:t>
            </w:r>
          </w:p>
          <w:p w:rsidR="00000000" w:rsidRPr="00160302" w:rsidP="00160302">
            <w:pPr>
              <w:pStyle w:val="ListBullet"/>
            </w:pPr>
            <w:r w:rsidRPr="00160302">
              <w:t xml:space="preserve">portfolios </w:t>
            </w:r>
          </w:p>
          <w:p w:rsidR="00000000" w:rsidRPr="00160302" w:rsidP="00160302">
            <w:pPr>
              <w:pStyle w:val="ListBullet"/>
            </w:pPr>
            <w:r w:rsidRPr="00160302">
              <w:t>projects</w:t>
            </w:r>
          </w:p>
          <w:p w:rsidR="00000000" w:rsidRPr="00160302" w:rsidP="00160302">
            <w:pPr>
              <w:pStyle w:val="ListBullet"/>
            </w:pPr>
            <w:r w:rsidRPr="00160302">
              <w:t>questioning</w:t>
            </w:r>
          </w:p>
          <w:p w:rsidR="00000000" w:rsidRPr="00160302" w:rsidP="00160302">
            <w:pPr>
              <w:pStyle w:val="ListBullet"/>
            </w:pPr>
            <w:r w:rsidRPr="00160302">
              <w:t>scenarios</w:t>
            </w:r>
          </w:p>
          <w:p w:rsidR="00000000" w:rsidP="00160302">
            <w:pPr>
              <w:pStyle w:val="ListBullet"/>
              <w:rPr>
                <w:lang w:val="en-NZ"/>
              </w:rPr>
            </w:pPr>
            <w:r w:rsidRPr="00160302">
              <w:t>authenticated evidence from the workplace and/or training courses</w:t>
            </w:r>
          </w:p>
        </w:tc>
      </w:tr>
      <w:tr w:rsidTr="00493A5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160302">
            <w:pPr>
              <w:pStyle w:val="BodyText"/>
              <w:rPr>
                <w:lang w:val="en-NZ"/>
              </w:rPr>
            </w:pPr>
            <w:r w:rsidRPr="0016030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160302" w:rsidP="00160302">
            <w:pPr>
              <w:pStyle w:val="BodyText"/>
            </w:pPr>
            <w:r w:rsidRPr="00160302">
              <w:t>Evidence must be gathered over time in a range of contexts to ensure the person can achieve the unit outcome and apply the competency in different situations or environments</w:t>
            </w:r>
          </w:p>
        </w:tc>
      </w:tr>
    </w:tbl>
    <w:p w:rsidR="00000000" w:rsidRPr="00160302" w:rsidP="00160302">
      <w:pPr>
        <w:pStyle w:val="BodyText"/>
      </w:pPr>
    </w:p>
    <w:p w:rsidR="00000000" w:rsidRPr="00160302" w:rsidP="00160302">
      <w:pPr>
        <w:pStyle w:val="AllowPageBreak"/>
      </w:pPr>
    </w:p>
    <w:p w:rsidR="00000000" w:rsidRPr="00160302" w:rsidP="00160302">
      <w:pPr>
        <w:pStyle w:val="Heading1"/>
      </w:pPr>
      <w:bookmarkStart w:id="11" w:name="O_493491"/>
      <w:bookmarkEnd w:id="11"/>
      <w:r w:rsidRPr="00160302">
        <w:t>Range Statement</w:t>
      </w:r>
    </w:p>
    <w:tbl>
      <w:tblPr>
        <w:tblW w:w="9322" w:type="dxa"/>
        <w:tblLayout w:type="fixed"/>
        <w:tblCellMar>
          <w:left w:w="62" w:type="dxa"/>
          <w:right w:w="62" w:type="dxa"/>
        </w:tblCellMar>
        <w:tblLook w:val="0000"/>
      </w:tblPr>
      <w:tblGrid>
        <w:gridCol w:w="2660"/>
        <w:gridCol w:w="6662"/>
      </w:tblGrid>
      <w:tr w:rsidTr="00493A5F">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t xml:space="preserve">The Range Statement provides information about </w:t>
            </w:r>
            <w:r w:rsidRPr="00160302">
              <w:t>the context in which the unit of competency is carried out. The variables cater for differences between States and Territories and the Commonwealth, and between organisations and workplaces. They allow for different work requirements, work practices and kn</w:t>
            </w:r>
            <w:r w:rsidRPr="00160302">
              <w:t xml:space="preserve">owledge. The Range Statement also provides a focus for assessment. It relates to the unit as a whole. Text in </w:t>
            </w:r>
            <w:r w:rsidRPr="00160302">
              <w:rPr>
                <w:rStyle w:val="BoldandItalics"/>
              </w:rPr>
              <w:t>bold italics</w:t>
            </w:r>
            <w:r w:rsidRPr="00160302">
              <w:t xml:space="preserve"> in the Performance Criteria is explained here.</w:t>
            </w:r>
          </w:p>
        </w:tc>
      </w:tr>
      <w:tr w:rsidTr="00493A5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rPr>
                <w:rStyle w:val="BoldandItalics"/>
              </w:rPr>
              <w:t xml:space="preserve">Change </w:t>
            </w:r>
            <w:r w:rsidRPr="00160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ListBullet"/>
            </w:pPr>
            <w:r w:rsidRPr="00160302">
              <w:t>imposed, self-initiated or through identifying opportunities</w:t>
            </w:r>
          </w:p>
          <w:p w:rsidR="00000000" w:rsidRPr="00160302" w:rsidP="00160302">
            <w:pPr>
              <w:pStyle w:val="ListBullet"/>
            </w:pPr>
            <w:r w:rsidRPr="00160302">
              <w:t>implementation of new work practices</w:t>
            </w:r>
          </w:p>
          <w:p w:rsidR="00000000" w:rsidRPr="00160302" w:rsidP="00160302">
            <w:pPr>
              <w:pStyle w:val="ListBullet"/>
            </w:pPr>
            <w:r w:rsidRPr="00160302">
              <w:t>legislative change</w:t>
            </w:r>
          </w:p>
          <w:p w:rsidR="00000000" w:rsidRPr="00160302" w:rsidP="00160302">
            <w:pPr>
              <w:pStyle w:val="ListBullet"/>
            </w:pPr>
            <w:r w:rsidRPr="00160302">
              <w:t>changes in the machinery of government</w:t>
            </w:r>
          </w:p>
          <w:p w:rsidR="00000000" w:rsidRPr="00160302" w:rsidP="00160302">
            <w:pPr>
              <w:pStyle w:val="ListBullet"/>
            </w:pPr>
            <w:r w:rsidRPr="00160302">
              <w:t>structural and functional change</w:t>
            </w:r>
          </w:p>
          <w:p w:rsidR="00000000" w:rsidRPr="00160302" w:rsidP="00160302">
            <w:pPr>
              <w:pStyle w:val="ListBullet"/>
            </w:pPr>
            <w:r w:rsidRPr="00160302">
              <w:t>technology transfer to the workplace</w:t>
            </w:r>
          </w:p>
          <w:p w:rsidR="00000000" w:rsidRPr="00160302" w:rsidP="00160302">
            <w:pPr>
              <w:pStyle w:val="ListBullet"/>
            </w:pPr>
            <w:r w:rsidRPr="00160302">
              <w:t>changing work practices and procedures</w:t>
            </w:r>
          </w:p>
          <w:p w:rsidR="00000000" w:rsidRPr="00160302" w:rsidP="00160302">
            <w:pPr>
              <w:pStyle w:val="ListBullet"/>
            </w:pPr>
            <w:r w:rsidRPr="00160302">
              <w:t>staffing changes</w:t>
            </w:r>
          </w:p>
          <w:p w:rsidR="00000000" w:rsidP="00160302">
            <w:pPr>
              <w:pStyle w:val="ListBullet"/>
              <w:rPr>
                <w:lang w:val="en-NZ"/>
              </w:rPr>
            </w:pPr>
            <w:r w:rsidRPr="00160302">
              <w:t>shared services environment</w:t>
            </w:r>
          </w:p>
        </w:tc>
      </w:tr>
      <w:tr w:rsidTr="00493A5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rPr>
                <w:rStyle w:val="BoldandItalics"/>
              </w:rPr>
              <w:t>Stakeh</w:t>
            </w:r>
            <w:r w:rsidRPr="00160302">
              <w:rPr>
                <w:rStyle w:val="BoldandItalics"/>
              </w:rPr>
              <w:t xml:space="preserve">olders </w:t>
            </w:r>
            <w:r w:rsidRPr="00160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ListBullet"/>
            </w:pPr>
            <w:r w:rsidRPr="00160302">
              <w:t>all those individuals and groups both inside and outside the organisation that have some direct interest in the organisation's behaviour, actions, products and services, including:</w:t>
            </w:r>
          </w:p>
          <w:p w:rsidR="00000000" w:rsidRPr="00160302" w:rsidP="00160302">
            <w:pPr>
              <w:pStyle w:val="ListBullet2"/>
            </w:pPr>
            <w:r w:rsidRPr="00160302">
              <w:t>employees at all levels of the organisation</w:t>
            </w:r>
          </w:p>
          <w:p w:rsidR="00000000" w:rsidRPr="00160302" w:rsidP="00160302">
            <w:pPr>
              <w:pStyle w:val="ListBullet2"/>
            </w:pPr>
            <w:r w:rsidRPr="00160302">
              <w:t>clients</w:t>
            </w:r>
          </w:p>
          <w:p w:rsidR="00000000" w:rsidRPr="00160302" w:rsidP="00160302">
            <w:pPr>
              <w:pStyle w:val="ListBullet2"/>
            </w:pPr>
            <w:r w:rsidRPr="00160302">
              <w:t>other public sector organisations</w:t>
            </w:r>
          </w:p>
          <w:p w:rsidR="00000000" w:rsidRPr="00160302" w:rsidP="00160302">
            <w:pPr>
              <w:pStyle w:val="ListBullet2"/>
            </w:pPr>
            <w:r w:rsidRPr="00160302">
              <w:t>private sector organisations</w:t>
            </w:r>
          </w:p>
          <w:p w:rsidR="00000000" w:rsidRPr="00160302" w:rsidP="00160302">
            <w:pPr>
              <w:pStyle w:val="ListBullet2"/>
            </w:pPr>
            <w:r w:rsidRPr="00160302">
              <w:t>community groups</w:t>
            </w:r>
          </w:p>
          <w:p w:rsidR="00000000" w:rsidRPr="00160302" w:rsidP="00160302">
            <w:pPr>
              <w:pStyle w:val="ListBullet2"/>
            </w:pPr>
            <w:r w:rsidRPr="00160302">
              <w:t>union and association representatives</w:t>
            </w:r>
          </w:p>
          <w:p w:rsidR="00000000" w:rsidRPr="00160302" w:rsidP="00160302">
            <w:pPr>
              <w:pStyle w:val="ListBullet2"/>
            </w:pPr>
            <w:r w:rsidRPr="00160302">
              <w:t>boards of management</w:t>
            </w:r>
          </w:p>
          <w:p w:rsidR="00000000" w:rsidRPr="00160302" w:rsidP="00160302">
            <w:pPr>
              <w:pStyle w:val="ListBullet2"/>
            </w:pPr>
            <w:r w:rsidRPr="00160302">
              <w:t>government</w:t>
            </w:r>
          </w:p>
          <w:p w:rsidR="00000000" w:rsidP="00160302">
            <w:pPr>
              <w:pStyle w:val="ListBullet2"/>
              <w:rPr>
                <w:lang w:val="en-NZ"/>
              </w:rPr>
            </w:pPr>
            <w:r w:rsidRPr="00160302">
              <w:t>Ministers</w:t>
            </w:r>
          </w:p>
        </w:tc>
      </w:tr>
      <w:tr w:rsidTr="00493A5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rPr>
                <w:rStyle w:val="BoldandItalics"/>
              </w:rPr>
              <w:t>Legislation</w:t>
            </w:r>
            <w:r w:rsidRPr="00160302">
              <w:t xml:space="preserve">, </w:t>
            </w:r>
            <w:r w:rsidRPr="00160302">
              <w:rPr>
                <w:rStyle w:val="BoldandItalics"/>
              </w:rPr>
              <w:t>policy and procedures</w:t>
            </w:r>
            <w:r w:rsidRPr="0016030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ListBullet"/>
            </w:pPr>
            <w:r w:rsidRPr="00160302">
              <w:t>Commonwealth, State/Territory and Local Govern</w:t>
            </w:r>
            <w:r w:rsidRPr="00160302">
              <w:t xml:space="preserve">ment legislation </w:t>
            </w:r>
          </w:p>
          <w:p w:rsidR="00000000" w:rsidRPr="00160302" w:rsidP="00160302">
            <w:pPr>
              <w:pStyle w:val="ListBullet"/>
            </w:pPr>
            <w:r w:rsidRPr="00160302">
              <w:t>government policy</w:t>
            </w:r>
          </w:p>
          <w:p w:rsidR="00000000" w:rsidRPr="00160302" w:rsidP="00160302">
            <w:pPr>
              <w:pStyle w:val="ListBullet"/>
            </w:pPr>
            <w:r w:rsidRPr="00160302">
              <w:t xml:space="preserve">public sector code of ethics </w:t>
            </w:r>
          </w:p>
          <w:p w:rsidR="00000000" w:rsidRPr="00160302" w:rsidP="00160302">
            <w:pPr>
              <w:pStyle w:val="ListBullet"/>
            </w:pPr>
            <w:r w:rsidRPr="00160302">
              <w:t>national standards</w:t>
            </w:r>
          </w:p>
          <w:p w:rsidR="00000000" w:rsidRPr="00160302" w:rsidP="00160302">
            <w:pPr>
              <w:pStyle w:val="ListBullet"/>
            </w:pPr>
            <w:r w:rsidRPr="00160302">
              <w:t>environmental and sustainability practices</w:t>
            </w:r>
          </w:p>
          <w:p w:rsidR="00000000" w:rsidRPr="00160302" w:rsidP="00160302">
            <w:pPr>
              <w:pStyle w:val="ListBullet"/>
            </w:pPr>
            <w:r w:rsidRPr="00160302">
              <w:t>the organisation's policies and practices</w:t>
            </w:r>
          </w:p>
          <w:p w:rsidR="00000000" w:rsidP="00160302">
            <w:pPr>
              <w:pStyle w:val="ListBullet"/>
              <w:rPr>
                <w:lang w:val="en-NZ"/>
              </w:rPr>
            </w:pPr>
            <w:r w:rsidRPr="00160302">
              <w:t>organisational code of conduct</w:t>
            </w:r>
          </w:p>
        </w:tc>
      </w:tr>
      <w:tr w:rsidTr="00493A5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rPr>
                <w:rStyle w:val="BoldandItalics"/>
              </w:rPr>
              <w:t xml:space="preserve">Risk factors </w:t>
            </w:r>
            <w:r w:rsidRPr="00160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ListBullet"/>
            </w:pPr>
            <w:r w:rsidRPr="00160302">
              <w:t>disturbances to workflow</w:t>
            </w:r>
          </w:p>
          <w:p w:rsidR="00000000" w:rsidRPr="00160302" w:rsidP="00160302">
            <w:pPr>
              <w:pStyle w:val="ListBullet"/>
            </w:pPr>
            <w:r w:rsidRPr="00160302">
              <w:t>resistance</w:t>
            </w:r>
          </w:p>
          <w:p w:rsidR="00000000" w:rsidRPr="00160302" w:rsidP="00160302">
            <w:pPr>
              <w:pStyle w:val="ListBullet"/>
            </w:pPr>
            <w:r w:rsidRPr="00160302">
              <w:t>ineffective communication</w:t>
            </w:r>
          </w:p>
          <w:p w:rsidR="00000000" w:rsidRPr="00160302" w:rsidP="00160302">
            <w:pPr>
              <w:pStyle w:val="ListBullet"/>
            </w:pPr>
            <w:r w:rsidRPr="00160302">
              <w:t>confusion/loss of confidence</w:t>
            </w:r>
          </w:p>
          <w:p w:rsidR="00000000" w:rsidRPr="00160302" w:rsidP="00160302">
            <w:pPr>
              <w:pStyle w:val="ListBullet"/>
            </w:pPr>
            <w:r w:rsidRPr="00160302">
              <w:t>cost blowout</w:t>
            </w:r>
          </w:p>
          <w:p w:rsidR="00000000" w:rsidRPr="00160302" w:rsidP="00160302">
            <w:pPr>
              <w:pStyle w:val="ListBullet"/>
            </w:pPr>
            <w:r w:rsidRPr="00160302">
              <w:t>supplier problems</w:t>
            </w:r>
          </w:p>
          <w:p w:rsidR="00000000" w:rsidRPr="00160302" w:rsidP="00160302">
            <w:pPr>
              <w:pStyle w:val="ListBullet"/>
            </w:pPr>
            <w:r w:rsidRPr="00160302">
              <w:t>product/service delivery problems</w:t>
            </w:r>
          </w:p>
          <w:p w:rsidR="00000000" w:rsidP="00160302">
            <w:pPr>
              <w:pStyle w:val="ListBullet"/>
              <w:rPr>
                <w:lang w:val="en-NZ"/>
              </w:rPr>
            </w:pPr>
            <w:r w:rsidRPr="00160302">
              <w:t>time delays</w:t>
            </w:r>
          </w:p>
        </w:tc>
      </w:tr>
      <w:tr w:rsidTr="00493A5F">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302">
            <w:pPr>
              <w:pStyle w:val="BodyText"/>
              <w:rPr>
                <w:lang w:val="en-NZ"/>
              </w:rPr>
            </w:pPr>
            <w:r w:rsidRPr="00160302">
              <w:rPr>
                <w:rStyle w:val="BoldandItalics"/>
              </w:rPr>
              <w:t>Support mechanisms</w:t>
            </w:r>
            <w:r w:rsidRPr="0016030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302" w:rsidP="00160302">
            <w:pPr>
              <w:pStyle w:val="ListBullet"/>
            </w:pPr>
            <w:r w:rsidRPr="00160302">
              <w:t>explaining</w:t>
            </w:r>
          </w:p>
          <w:p w:rsidR="00000000" w:rsidRPr="00160302" w:rsidP="00160302">
            <w:pPr>
              <w:pStyle w:val="ListBullet"/>
            </w:pPr>
            <w:r w:rsidRPr="00160302">
              <w:t>clarifying</w:t>
            </w:r>
          </w:p>
          <w:p w:rsidR="00000000" w:rsidRPr="00160302" w:rsidP="00160302">
            <w:pPr>
              <w:pStyle w:val="ListBullet"/>
            </w:pPr>
            <w:r w:rsidRPr="00160302">
              <w:t>coaching</w:t>
            </w:r>
          </w:p>
          <w:p w:rsidR="00000000" w:rsidRPr="00160302" w:rsidP="00160302">
            <w:pPr>
              <w:pStyle w:val="ListBullet"/>
            </w:pPr>
            <w:r w:rsidRPr="00160302">
              <w:t>mentoring</w:t>
            </w:r>
          </w:p>
          <w:p w:rsidR="00000000" w:rsidRPr="00160302" w:rsidP="00160302">
            <w:pPr>
              <w:pStyle w:val="ListBullet"/>
            </w:pPr>
            <w:r w:rsidRPr="00160302">
              <w:t>problem solving</w:t>
            </w:r>
          </w:p>
          <w:p w:rsidR="00000000" w:rsidRPr="00160302" w:rsidP="00160302">
            <w:pPr>
              <w:pStyle w:val="ListBullet"/>
            </w:pPr>
            <w:r w:rsidRPr="00160302">
              <w:t>counselling</w:t>
            </w:r>
          </w:p>
          <w:p w:rsidR="00000000" w:rsidRPr="00160302" w:rsidP="00160302">
            <w:pPr>
              <w:pStyle w:val="ListBullet"/>
            </w:pPr>
            <w:r w:rsidRPr="00160302">
              <w:t>referral to available services</w:t>
            </w:r>
          </w:p>
          <w:p w:rsidR="00000000" w:rsidRPr="00160302" w:rsidP="00160302">
            <w:pPr>
              <w:pStyle w:val="ListBullet"/>
            </w:pPr>
            <w:r w:rsidRPr="00160302">
              <w:t>debriefing</w:t>
            </w:r>
          </w:p>
        </w:tc>
      </w:tr>
    </w:tbl>
    <w:p w:rsidR="00493A5F" w:rsidP="00160302">
      <w:pPr>
        <w:pStyle w:val="BodyText"/>
      </w:pPr>
    </w:p>
    <w:p w:rsidR="00493A5F" w:rsidP="00160302">
      <w:pPr>
        <w:pStyle w:val="BodyText"/>
      </w:pPr>
    </w:p>
    <w:p w:rsidR="00000000" w:rsidRPr="00160302" w:rsidP="00160302">
      <w:pPr>
        <w:pStyle w:val="Heading1"/>
      </w:pPr>
      <w:bookmarkStart w:id="12" w:name="O_493486"/>
      <w:bookmarkEnd w:id="12"/>
      <w:r w:rsidRPr="00160302">
        <w:t>Unit Sector(s)</w:t>
      </w:r>
    </w:p>
    <w:p w:rsidR="00000000" w:rsidRPr="00160302" w:rsidP="00160302">
      <w:pPr>
        <w:pStyle w:val="BodyText"/>
      </w:pPr>
      <w:r w:rsidRPr="00160302">
        <w:t>Not applicable.</w:t>
      </w:r>
    </w:p>
    <w:p w:rsidR="00000000" w:rsidRPr="00160302" w:rsidP="00160302">
      <w:pPr>
        <w:pStyle w:val="AllowPageBreak"/>
      </w:pPr>
    </w:p>
    <w:p w:rsidR="00000000" w:rsidRPr="00160302" w:rsidP="00160302">
      <w:pPr>
        <w:pStyle w:val="Heading1"/>
      </w:pPr>
      <w:bookmarkStart w:id="13" w:name="O_493497"/>
      <w:bookmarkEnd w:id="13"/>
      <w:r w:rsidRPr="00160302">
        <w:t>Competency field</w:t>
      </w:r>
    </w:p>
    <w:p w:rsidR="00000000" w:rsidRPr="00160302" w:rsidP="00160302">
      <w:pPr>
        <w:pStyle w:val="BodyText"/>
      </w:pPr>
      <w:r w:rsidRPr="00160302">
        <w:t>Working in Government.</w:t>
      </w:r>
    </w:p>
    <w:p w:rsidR="00000000" w:rsidRPr="00160302" w:rsidP="00160302"/>
    <w:sectPr w:rsidSect="00160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A5F" w:rsidP="00493A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5F" w:rsidP="00160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3A5F" w:rsidP="001603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93A5F" w:rsidP="001603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02" w:rsidRPr="00493A5F" w:rsidP="00493A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5F" w:rsidRPr="002D2AF8" w:rsidP="00160302">
    <w:pPr>
      <w:pStyle w:val="Header"/>
      <w:framePr w:wrap="around"/>
    </w:pPr>
    <w:r>
      <w:fldChar w:fldCharType="begin"/>
    </w:r>
    <w:r>
      <w:instrText xml:space="preserve"> TITLE   \* MERGEFORMAT </w:instrText>
    </w:r>
    <w:r>
      <w:fldChar w:fldCharType="separate"/>
    </w:r>
    <w:r>
      <w:t>PSPGOV514A Facilitate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93A5F" w:rsidP="00160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606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16A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82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302"/>
    <w:pPr>
      <w:spacing w:before="360" w:after="60"/>
      <w:outlineLvl w:val="0"/>
    </w:pPr>
    <w:rPr>
      <w:sz w:val="32"/>
    </w:rPr>
  </w:style>
  <w:style w:type="paragraph" w:styleId="Heading2">
    <w:name w:val="heading 2"/>
    <w:basedOn w:val="HeadingBase"/>
    <w:next w:val="BodyText"/>
    <w:link w:val="Heading2Char"/>
    <w:qFormat/>
    <w:rsid w:val="00160302"/>
    <w:pPr>
      <w:keepLines/>
      <w:spacing w:before="240" w:after="120"/>
      <w:outlineLvl w:val="1"/>
    </w:pPr>
    <w:rPr>
      <w:sz w:val="28"/>
      <w:szCs w:val="40"/>
    </w:rPr>
  </w:style>
  <w:style w:type="paragraph" w:styleId="Heading3">
    <w:name w:val="heading 3"/>
    <w:basedOn w:val="HeadingBase"/>
    <w:next w:val="BodyText"/>
    <w:link w:val="Heading3Char"/>
    <w:qFormat/>
    <w:rsid w:val="00160302"/>
    <w:pPr>
      <w:spacing w:before="180" w:after="120"/>
      <w:outlineLvl w:val="2"/>
    </w:pPr>
    <w:rPr>
      <w:spacing w:val="-10"/>
      <w:kern w:val="32"/>
    </w:rPr>
  </w:style>
  <w:style w:type="paragraph" w:styleId="Heading4">
    <w:name w:val="heading 4"/>
    <w:basedOn w:val="HeadingBase"/>
    <w:next w:val="BodyText"/>
    <w:link w:val="Heading4Char"/>
    <w:qFormat/>
    <w:rsid w:val="00160302"/>
    <w:pPr>
      <w:spacing w:before="160" w:after="120"/>
      <w:outlineLvl w:val="3"/>
    </w:pPr>
    <w:rPr>
      <w:sz w:val="22"/>
    </w:rPr>
  </w:style>
  <w:style w:type="paragraph" w:styleId="Heading5">
    <w:name w:val="heading 5"/>
    <w:basedOn w:val="HeadingBase"/>
    <w:next w:val="Normal"/>
    <w:link w:val="Heading5Char"/>
    <w:qFormat/>
    <w:rsid w:val="00160302"/>
    <w:pPr>
      <w:spacing w:before="80"/>
      <w:outlineLvl w:val="4"/>
    </w:pPr>
    <w:rPr>
      <w:color w:val="918585"/>
      <w:sz w:val="20"/>
    </w:rPr>
  </w:style>
  <w:style w:type="paragraph" w:styleId="Heading6">
    <w:name w:val="heading 6"/>
    <w:basedOn w:val="HeadingBase"/>
    <w:next w:val="Normal"/>
    <w:link w:val="Heading6Char"/>
    <w:qFormat/>
    <w:rsid w:val="00160302"/>
    <w:pPr>
      <w:spacing w:before="60"/>
      <w:outlineLvl w:val="5"/>
    </w:pPr>
    <w:rPr>
      <w:color w:val="918585"/>
      <w:sz w:val="20"/>
    </w:rPr>
  </w:style>
  <w:style w:type="paragraph" w:styleId="Heading7">
    <w:name w:val="heading 7"/>
    <w:basedOn w:val="Normal"/>
    <w:next w:val="Normal"/>
    <w:link w:val="Heading7Char"/>
    <w:qFormat/>
    <w:rsid w:val="00160302"/>
    <w:pPr>
      <w:ind w:left="720"/>
      <w:outlineLvl w:val="6"/>
    </w:pPr>
    <w:rPr>
      <w:i/>
    </w:rPr>
  </w:style>
  <w:style w:type="paragraph" w:styleId="Heading8">
    <w:name w:val="heading 8"/>
    <w:basedOn w:val="Normal"/>
    <w:next w:val="Normal"/>
    <w:link w:val="Heading8Char"/>
    <w:qFormat/>
    <w:rsid w:val="00160302"/>
    <w:pPr>
      <w:ind w:left="720"/>
      <w:outlineLvl w:val="7"/>
    </w:pPr>
    <w:rPr>
      <w:i/>
    </w:rPr>
  </w:style>
  <w:style w:type="paragraph" w:styleId="Heading9">
    <w:name w:val="heading 9"/>
    <w:basedOn w:val="Normal"/>
    <w:next w:val="Normal"/>
    <w:link w:val="Heading9Char"/>
    <w:qFormat/>
    <w:rsid w:val="00160302"/>
    <w:pPr>
      <w:ind w:left="720"/>
      <w:outlineLvl w:val="8"/>
    </w:pPr>
    <w:rPr>
      <w:i/>
    </w:rPr>
  </w:style>
  <w:style w:type="character" w:default="1" w:styleId="DefaultParagraphFont">
    <w:name w:val="Default Paragraph Font"/>
    <w:uiPriority w:val="1"/>
    <w:unhideWhenUsed/>
    <w:rsid w:val="00160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302"/>
  </w:style>
  <w:style w:type="character" w:customStyle="1" w:styleId="Heading1Char">
    <w:name w:val="Heading 1 Char"/>
    <w:basedOn w:val="DefaultParagraphFont"/>
    <w:link w:val="Heading1"/>
    <w:rsid w:val="00160302"/>
    <w:rPr>
      <w:rFonts w:ascii="Times New Roman" w:eastAsia="Times New Roman" w:hAnsi="Times New Roman" w:cs="Times New Roman"/>
      <w:b/>
      <w:sz w:val="32"/>
      <w:szCs w:val="20"/>
      <w:lang w:eastAsia="en-US"/>
    </w:rPr>
  </w:style>
  <w:style w:type="paragraph" w:styleId="BodyText">
    <w:name w:val="Body Text"/>
    <w:basedOn w:val="Normal"/>
    <w:link w:val="BodyTextChar"/>
    <w:rsid w:val="001603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0302"/>
    <w:rPr>
      <w:rFonts w:ascii="Times New Roman" w:eastAsia="Times New Roman" w:hAnsi="Times New Roman" w:cs="Times New Roman"/>
      <w:sz w:val="24"/>
      <w:lang w:eastAsia="en-US"/>
    </w:rPr>
  </w:style>
  <w:style w:type="paragraph" w:styleId="Footer">
    <w:name w:val="footer"/>
    <w:basedOn w:val="Normal"/>
    <w:link w:val="FooterChar"/>
    <w:rsid w:val="00160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302"/>
    <w:rPr>
      <w:rFonts w:ascii="Times New Roman" w:eastAsia="Times New Roman" w:hAnsi="Times New Roman" w:cs="Times New Roman"/>
      <w:sz w:val="16"/>
      <w:lang w:eastAsia="en-US"/>
    </w:rPr>
  </w:style>
  <w:style w:type="paragraph" w:styleId="List">
    <w:name w:val="List"/>
    <w:basedOn w:val="BodyText"/>
    <w:next w:val="BodyText"/>
    <w:rsid w:val="00160302"/>
    <w:pPr>
      <w:tabs>
        <w:tab w:val="left" w:pos="340"/>
      </w:tabs>
      <w:spacing w:before="60" w:after="60"/>
      <w:ind w:left="340" w:hanging="340"/>
    </w:pPr>
  </w:style>
  <w:style w:type="paragraph" w:styleId="ListBullet">
    <w:name w:val="List Bullet"/>
    <w:basedOn w:val="List"/>
    <w:rsid w:val="00160302"/>
    <w:pPr>
      <w:numPr>
        <w:numId w:val="13"/>
      </w:numPr>
      <w:tabs>
        <w:tab w:val="clear" w:pos="340"/>
      </w:tabs>
      <w:spacing w:before="40" w:after="40"/>
    </w:pPr>
  </w:style>
  <w:style w:type="character" w:customStyle="1" w:styleId="SpecialBold">
    <w:name w:val="Special Bold"/>
    <w:basedOn w:val="DefaultParagraphFont"/>
    <w:rsid w:val="00160302"/>
    <w:rPr>
      <w:b/>
      <w:spacing w:val="0"/>
    </w:rPr>
  </w:style>
  <w:style w:type="paragraph" w:styleId="ListBullet2">
    <w:name w:val="List Bullet 2"/>
    <w:basedOn w:val="List2"/>
    <w:rsid w:val="00160302"/>
    <w:pPr>
      <w:numPr>
        <w:numId w:val="14"/>
      </w:numPr>
      <w:tabs>
        <w:tab w:val="clear" w:pos="680"/>
      </w:tabs>
    </w:pPr>
  </w:style>
  <w:style w:type="character" w:styleId="Emphasis">
    <w:name w:val="Emphasis"/>
    <w:basedOn w:val="DefaultParagraphFont"/>
    <w:qFormat/>
    <w:rsid w:val="00160302"/>
    <w:rPr>
      <w:i/>
    </w:rPr>
  </w:style>
  <w:style w:type="paragraph" w:customStyle="1" w:styleId="SuperHeading">
    <w:name w:val="SuperHeading"/>
    <w:basedOn w:val="Normal"/>
    <w:rsid w:val="00160302"/>
    <w:pPr>
      <w:spacing w:before="240" w:after="120"/>
      <w:outlineLvl w:val="0"/>
    </w:pPr>
    <w:rPr>
      <w:rFonts w:ascii="Times New Roman" w:hAnsi="Times New Roman"/>
      <w:b/>
      <w:sz w:val="28"/>
    </w:rPr>
  </w:style>
  <w:style w:type="paragraph" w:customStyle="1" w:styleId="AllowPageBreak">
    <w:name w:val="AllowPageBreak"/>
    <w:rsid w:val="00160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160302"/>
    <w:rPr>
      <w:u w:val="single"/>
    </w:rPr>
  </w:style>
  <w:style w:type="character" w:customStyle="1" w:styleId="BoldandItalics">
    <w:name w:val="Bold and Italics"/>
    <w:qFormat/>
    <w:rsid w:val="00160302"/>
    <w:rPr>
      <w:b/>
      <w:i/>
      <w:u w:val="none"/>
    </w:rPr>
  </w:style>
  <w:style w:type="character" w:customStyle="1" w:styleId="Heading2Char">
    <w:name w:val="Heading 2 Char"/>
    <w:basedOn w:val="DefaultParagraphFont"/>
    <w:link w:val="Heading2"/>
    <w:rsid w:val="00160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302"/>
    <w:rPr>
      <w:rFonts w:ascii="Courier New" w:eastAsia="Times New Roman" w:hAnsi="Courier New" w:cs="Times New Roman"/>
      <w:i/>
      <w:szCs w:val="20"/>
      <w:lang w:eastAsia="en-US"/>
    </w:rPr>
  </w:style>
  <w:style w:type="paragraph" w:customStyle="1" w:styleId="HeadingBase">
    <w:name w:val="Heading Base"/>
    <w:rsid w:val="00160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302"/>
    <w:pPr>
      <w:tabs>
        <w:tab w:val="right" w:leader="dot" w:pos="9072"/>
      </w:tabs>
      <w:ind w:left="567"/>
    </w:pPr>
    <w:rPr>
      <w:szCs w:val="22"/>
    </w:rPr>
  </w:style>
  <w:style w:type="paragraph" w:customStyle="1" w:styleId="TOCBase">
    <w:name w:val="TOC Base"/>
    <w:rsid w:val="00160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302"/>
    <w:pPr>
      <w:tabs>
        <w:tab w:val="right" w:leader="dot" w:pos="9072"/>
      </w:tabs>
      <w:spacing w:before="40" w:after="40"/>
      <w:ind w:left="284"/>
    </w:pPr>
    <w:rPr>
      <w:rFonts w:ascii="Times New Roman" w:hAnsi="Times New Roman"/>
    </w:rPr>
  </w:style>
  <w:style w:type="paragraph" w:styleId="TOC1">
    <w:name w:val="toc 1"/>
    <w:basedOn w:val="TOCBase"/>
    <w:next w:val="Normal"/>
    <w:rsid w:val="001603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0302"/>
    <w:pPr>
      <w:spacing w:before="5040"/>
      <w:jc w:val="center"/>
    </w:pPr>
    <w:rPr>
      <w:sz w:val="48"/>
      <w:szCs w:val="72"/>
      <w:lang w:val="en-US"/>
    </w:rPr>
  </w:style>
  <w:style w:type="character" w:customStyle="1" w:styleId="TitleChar">
    <w:name w:val="Title Char"/>
    <w:basedOn w:val="DefaultParagraphFont"/>
    <w:link w:val="Title"/>
    <w:rsid w:val="00160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302"/>
    <w:pPr>
      <w:tabs>
        <w:tab w:val="left" w:pos="3600"/>
        <w:tab w:val="left" w:pos="3958"/>
      </w:tabs>
    </w:pPr>
  </w:style>
  <w:style w:type="paragraph" w:customStyle="1" w:styleId="Note">
    <w:name w:val="Note"/>
    <w:basedOn w:val="BodyText"/>
    <w:rsid w:val="00160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302"/>
    <w:pPr>
      <w:framePr w:wrap="auto" w:hAnchor="text" w:y="6049"/>
    </w:pPr>
    <w:rPr>
      <w:color w:val="000000"/>
      <w:sz w:val="40"/>
    </w:rPr>
  </w:style>
  <w:style w:type="paragraph" w:customStyle="1" w:styleId="TOCTitle">
    <w:name w:val="TOCTitle"/>
    <w:basedOn w:val="Heading1"/>
    <w:rsid w:val="00160302"/>
    <w:pPr>
      <w:spacing w:after="240"/>
      <w:jc w:val="center"/>
      <w:outlineLvl w:val="9"/>
    </w:pPr>
    <w:rPr>
      <w:caps/>
    </w:rPr>
  </w:style>
  <w:style w:type="paragraph" w:customStyle="1" w:styleId="Version">
    <w:name w:val="Version"/>
    <w:rsid w:val="001603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302"/>
    <w:pPr>
      <w:keepNext w:val="0"/>
      <w:tabs>
        <w:tab w:val="right" w:pos="4176"/>
      </w:tabs>
      <w:ind w:left="198" w:hanging="198"/>
    </w:pPr>
    <w:rPr>
      <w:rFonts w:ascii="Garamond" w:hAnsi="Garamond"/>
    </w:rPr>
  </w:style>
  <w:style w:type="paragraph" w:styleId="IndexHeading">
    <w:name w:val="index heading"/>
    <w:basedOn w:val="Normal"/>
    <w:next w:val="Index1"/>
    <w:semiHidden/>
    <w:rsid w:val="00160302"/>
    <w:pPr>
      <w:spacing w:before="120" w:after="120"/>
    </w:pPr>
    <w:rPr>
      <w:rFonts w:ascii="Arial" w:hAnsi="Arial"/>
      <w:b/>
      <w:color w:val="918585"/>
      <w:sz w:val="24"/>
    </w:rPr>
  </w:style>
  <w:style w:type="paragraph" w:styleId="Header">
    <w:name w:val="header"/>
    <w:basedOn w:val="Normal"/>
    <w:link w:val="HeaderChar"/>
    <w:rsid w:val="00160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302"/>
    <w:rPr>
      <w:rFonts w:ascii="Times New Roman" w:eastAsia="Times New Roman" w:hAnsi="Times New Roman" w:cs="Times New Roman"/>
      <w:sz w:val="16"/>
      <w:szCs w:val="20"/>
      <w:lang w:val="en-GB" w:eastAsia="en-US"/>
    </w:rPr>
  </w:style>
  <w:style w:type="paragraph" w:customStyle="1" w:styleId="Chapter">
    <w:name w:val="Chapter"/>
    <w:basedOn w:val="Normal"/>
    <w:rsid w:val="00160302"/>
    <w:pPr>
      <w:spacing w:before="240"/>
    </w:pPr>
    <w:rPr>
      <w:rFonts w:ascii="Times New Roman" w:hAnsi="Times New Roman"/>
      <w:smallCaps/>
      <w:spacing w:val="80"/>
      <w:sz w:val="28"/>
    </w:rPr>
  </w:style>
  <w:style w:type="paragraph" w:customStyle="1" w:styleId="InChapter">
    <w:name w:val="InChapter"/>
    <w:basedOn w:val="Heading3"/>
    <w:rsid w:val="00160302"/>
    <w:pPr>
      <w:spacing w:after="240"/>
      <w:outlineLvl w:val="9"/>
    </w:pPr>
    <w:rPr>
      <w:noProof/>
    </w:rPr>
  </w:style>
  <w:style w:type="paragraph" w:styleId="Index2">
    <w:name w:val="index 2"/>
    <w:basedOn w:val="Normal"/>
    <w:next w:val="Normal"/>
    <w:semiHidden/>
    <w:rsid w:val="00160302"/>
    <w:pPr>
      <w:tabs>
        <w:tab w:val="right" w:pos="4176"/>
      </w:tabs>
      <w:ind w:left="568" w:hanging="284"/>
    </w:pPr>
    <w:rPr>
      <w:rFonts w:ascii="Garamond" w:hAnsi="Garamond"/>
    </w:rPr>
  </w:style>
  <w:style w:type="paragraph" w:customStyle="1" w:styleId="Byline">
    <w:name w:val="Byline"/>
    <w:rsid w:val="00160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302"/>
    <w:pPr>
      <w:tabs>
        <w:tab w:val="clear" w:pos="3600"/>
        <w:tab w:val="clear" w:pos="3958"/>
      </w:tabs>
      <w:jc w:val="right"/>
    </w:pPr>
  </w:style>
  <w:style w:type="paragraph" w:styleId="Caption">
    <w:name w:val="caption"/>
    <w:basedOn w:val="BodyText"/>
    <w:next w:val="Normal"/>
    <w:qFormat/>
    <w:rsid w:val="00160302"/>
    <w:pPr>
      <w:framePr w:w="2268" w:hSpace="181" w:vSpace="181" w:wrap="around" w:vAnchor="text" w:hAnchor="page" w:x="1135" w:y="285" w:anchorLock="1"/>
    </w:pPr>
    <w:rPr>
      <w:i/>
    </w:rPr>
  </w:style>
  <w:style w:type="paragraph" w:customStyle="1" w:styleId="MiniTOCTitle">
    <w:name w:val="MiniTOCTitle"/>
    <w:basedOn w:val="Heading4"/>
    <w:rsid w:val="00160302"/>
    <w:pPr>
      <w:spacing w:before="240"/>
      <w:outlineLvl w:val="9"/>
    </w:pPr>
    <w:rPr>
      <w:noProof/>
      <w:sz w:val="24"/>
    </w:rPr>
  </w:style>
  <w:style w:type="paragraph" w:customStyle="1" w:styleId="MiniTOCItem">
    <w:name w:val="MiniTOCItem"/>
    <w:basedOn w:val="ListBullet"/>
    <w:rsid w:val="00160302"/>
    <w:pPr>
      <w:numPr>
        <w:numId w:val="0"/>
      </w:numPr>
      <w:tabs>
        <w:tab w:val="right" w:leader="dot" w:pos="6521"/>
      </w:tabs>
      <w:spacing w:before="0" w:after="0"/>
    </w:pPr>
  </w:style>
  <w:style w:type="paragraph" w:customStyle="1" w:styleId="TOFTitle">
    <w:name w:val="TOFTitle"/>
    <w:basedOn w:val="TOCTitle"/>
    <w:rsid w:val="00160302"/>
  </w:style>
  <w:style w:type="paragraph" w:styleId="TableofFigures">
    <w:name w:val="table of figures"/>
    <w:basedOn w:val="Normal"/>
    <w:next w:val="Normal"/>
    <w:semiHidden/>
    <w:rsid w:val="00160302"/>
    <w:pPr>
      <w:tabs>
        <w:tab w:val="right" w:leader="dot" w:pos="9072"/>
      </w:tabs>
      <w:ind w:left="970" w:hanging="403"/>
    </w:pPr>
    <w:rPr>
      <w:rFonts w:ascii="Times New Roman" w:hAnsi="Times New Roman"/>
      <w:b/>
    </w:rPr>
  </w:style>
  <w:style w:type="paragraph" w:styleId="ListNumber">
    <w:name w:val="List Number"/>
    <w:basedOn w:val="List"/>
    <w:rsid w:val="00160302"/>
    <w:pPr>
      <w:numPr>
        <w:numId w:val="11"/>
      </w:numPr>
    </w:pPr>
  </w:style>
  <w:style w:type="character" w:customStyle="1" w:styleId="WingdingSymbols">
    <w:name w:val="Wingding Symbols"/>
    <w:rsid w:val="00160302"/>
    <w:rPr>
      <w:rFonts w:ascii="Wingdings" w:hAnsi="Wingdings"/>
    </w:rPr>
  </w:style>
  <w:style w:type="paragraph" w:customStyle="1" w:styleId="TableHeading">
    <w:name w:val="Table Heading"/>
    <w:basedOn w:val="HeadingBase"/>
    <w:rsid w:val="00160302"/>
    <w:pPr>
      <w:keepLines/>
      <w:pBdr>
        <w:bottom w:val="single" w:sz="6" w:space="1" w:color="918585"/>
      </w:pBdr>
      <w:spacing w:before="240"/>
    </w:pPr>
  </w:style>
  <w:style w:type="character" w:customStyle="1" w:styleId="HotSpot">
    <w:name w:val="HotSpot"/>
    <w:rsid w:val="00160302"/>
    <w:rPr>
      <w:color w:val="0033CC"/>
      <w:u w:val="none"/>
    </w:rPr>
  </w:style>
  <w:style w:type="paragraph" w:customStyle="1" w:styleId="BodyTextRight">
    <w:name w:val="Body Text Right"/>
    <w:basedOn w:val="BodyText"/>
    <w:rsid w:val="00160302"/>
    <w:pPr>
      <w:spacing w:before="0" w:after="0"/>
      <w:jc w:val="right"/>
    </w:pPr>
  </w:style>
  <w:style w:type="paragraph" w:styleId="Index3">
    <w:name w:val="index 3"/>
    <w:basedOn w:val="ListNumber2"/>
    <w:next w:val="Normal"/>
    <w:semiHidden/>
    <w:rsid w:val="00160302"/>
    <w:pPr>
      <w:numPr>
        <w:numId w:val="0"/>
      </w:numPr>
      <w:tabs>
        <w:tab w:val="right" w:leader="dot" w:pos="4176"/>
      </w:tabs>
    </w:pPr>
  </w:style>
  <w:style w:type="paragraph" w:styleId="ListNumber2">
    <w:name w:val="List Number 2"/>
    <w:basedOn w:val="List2"/>
    <w:rsid w:val="00160302"/>
    <w:pPr>
      <w:numPr>
        <w:numId w:val="10"/>
      </w:numPr>
      <w:tabs>
        <w:tab w:val="clear" w:pos="1060"/>
      </w:tabs>
    </w:pPr>
  </w:style>
  <w:style w:type="paragraph" w:customStyle="1" w:styleId="MarginNote">
    <w:name w:val="Margin Note"/>
    <w:basedOn w:val="BodyText"/>
    <w:rsid w:val="00160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302"/>
    <w:rPr>
      <w:sz w:val="32"/>
    </w:rPr>
  </w:style>
  <w:style w:type="paragraph" w:customStyle="1" w:styleId="HeadingProcedure">
    <w:name w:val="Heading Procedure"/>
    <w:basedOn w:val="HeadingBase"/>
    <w:next w:val="Normal"/>
    <w:rsid w:val="00160302"/>
    <w:pPr>
      <w:tabs>
        <w:tab w:val="left" w:pos="0"/>
      </w:tabs>
      <w:spacing w:before="120" w:after="60"/>
    </w:pPr>
    <w:rPr>
      <w:i/>
      <w:color w:val="918585"/>
      <w:sz w:val="22"/>
    </w:rPr>
  </w:style>
  <w:style w:type="paragraph" w:customStyle="1" w:styleId="TableBodyText">
    <w:name w:val="Table Body Text"/>
    <w:basedOn w:val="BodyText"/>
    <w:rsid w:val="00160302"/>
    <w:pPr>
      <w:spacing w:before="60" w:after="60"/>
    </w:pPr>
  </w:style>
  <w:style w:type="paragraph" w:styleId="ListContinue">
    <w:name w:val="List Continue"/>
    <w:basedOn w:val="List"/>
    <w:rsid w:val="00160302"/>
    <w:pPr>
      <w:ind w:firstLine="0"/>
    </w:pPr>
  </w:style>
  <w:style w:type="paragraph" w:customStyle="1" w:styleId="ListNote">
    <w:name w:val="List Note"/>
    <w:basedOn w:val="List"/>
    <w:rsid w:val="00160302"/>
    <w:pPr>
      <w:pBdr>
        <w:top w:val="single" w:sz="6" w:space="2" w:color="918585"/>
        <w:bottom w:val="single" w:sz="6" w:space="2" w:color="918585"/>
      </w:pBdr>
      <w:tabs>
        <w:tab w:val="left" w:pos="1021"/>
      </w:tabs>
      <w:ind w:firstLine="0"/>
    </w:pPr>
  </w:style>
  <w:style w:type="paragraph" w:customStyle="1" w:styleId="Warning">
    <w:name w:val="Warning"/>
    <w:basedOn w:val="BodyText"/>
    <w:rsid w:val="00160302"/>
    <w:pPr>
      <w:shd w:val="clear" w:color="auto" w:fill="D9D9D9"/>
      <w:tabs>
        <w:tab w:val="left" w:pos="992"/>
      </w:tabs>
      <w:ind w:left="119" w:right="119"/>
    </w:pPr>
    <w:rPr>
      <w:sz w:val="20"/>
    </w:rPr>
  </w:style>
  <w:style w:type="paragraph" w:customStyle="1" w:styleId="MarginIcons">
    <w:name w:val="Margin Icons"/>
    <w:basedOn w:val="BodyText"/>
    <w:rsid w:val="00160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302"/>
    <w:rPr>
      <w:rFonts w:ascii="Courier New" w:hAnsi="Courier New"/>
    </w:rPr>
  </w:style>
  <w:style w:type="paragraph" w:customStyle="1" w:styleId="NoteBullet">
    <w:name w:val="Note Bullet"/>
    <w:basedOn w:val="Note"/>
    <w:rsid w:val="00160302"/>
    <w:pPr>
      <w:tabs>
        <w:tab w:val="clear" w:pos="680"/>
      </w:tabs>
      <w:spacing w:before="60" w:after="60"/>
    </w:pPr>
  </w:style>
  <w:style w:type="paragraph" w:customStyle="1" w:styleId="SubHeading2">
    <w:name w:val="SubHeading2"/>
    <w:basedOn w:val="HeadingBase"/>
    <w:rsid w:val="00160302"/>
    <w:pPr>
      <w:spacing w:before="240" w:after="60"/>
    </w:pPr>
    <w:rPr>
      <w:sz w:val="20"/>
    </w:rPr>
  </w:style>
  <w:style w:type="paragraph" w:customStyle="1" w:styleId="SubHeading1">
    <w:name w:val="SubHeading1"/>
    <w:basedOn w:val="HeadingBase"/>
    <w:rsid w:val="00160302"/>
    <w:pPr>
      <w:spacing w:before="240" w:after="60"/>
    </w:pPr>
    <w:rPr>
      <w:color w:val="918585"/>
      <w:sz w:val="22"/>
    </w:rPr>
  </w:style>
  <w:style w:type="paragraph" w:customStyle="1" w:styleId="SideHeading">
    <w:name w:val="Side Heading"/>
    <w:basedOn w:val="HeadingBase"/>
    <w:rsid w:val="00160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302"/>
    <w:pPr>
      <w:numPr>
        <w:numId w:val="12"/>
      </w:numPr>
    </w:pPr>
  </w:style>
  <w:style w:type="paragraph" w:styleId="PlainText">
    <w:name w:val="Plain Text"/>
    <w:basedOn w:val="Normal"/>
    <w:link w:val="PlainTextChar"/>
    <w:rsid w:val="00160302"/>
    <w:rPr>
      <w:sz w:val="20"/>
    </w:rPr>
  </w:style>
  <w:style w:type="character" w:customStyle="1" w:styleId="PlainTextChar">
    <w:name w:val="Plain Text Char"/>
    <w:basedOn w:val="DefaultParagraphFont"/>
    <w:link w:val="PlainText"/>
    <w:rsid w:val="00160302"/>
    <w:rPr>
      <w:rFonts w:ascii="Courier New" w:eastAsia="Times New Roman" w:hAnsi="Courier New" w:cs="Times New Roman"/>
      <w:sz w:val="20"/>
      <w:szCs w:val="20"/>
      <w:lang w:eastAsia="en-US"/>
    </w:rPr>
  </w:style>
  <w:style w:type="character" w:customStyle="1" w:styleId="MenuOption">
    <w:name w:val="Menu Option"/>
    <w:basedOn w:val="DefaultParagraphFont"/>
    <w:rsid w:val="00160302"/>
    <w:rPr>
      <w:b/>
      <w:smallCaps/>
    </w:rPr>
  </w:style>
  <w:style w:type="paragraph" w:customStyle="1" w:styleId="TableListNumber">
    <w:name w:val="Table List Number"/>
    <w:basedOn w:val="ListNumber"/>
    <w:rsid w:val="00160302"/>
    <w:pPr>
      <w:numPr>
        <w:numId w:val="0"/>
      </w:numPr>
    </w:pPr>
  </w:style>
  <w:style w:type="paragraph" w:styleId="TOC4">
    <w:name w:val="toc 4"/>
    <w:basedOn w:val="TOCBase"/>
    <w:next w:val="Normal"/>
    <w:semiHidden/>
    <w:rsid w:val="00160302"/>
    <w:pPr>
      <w:tabs>
        <w:tab w:val="right" w:leader="dot" w:pos="9071"/>
      </w:tabs>
      <w:ind w:left="1701"/>
    </w:pPr>
  </w:style>
  <w:style w:type="paragraph" w:customStyle="1" w:styleId="ListAlpha">
    <w:name w:val="List Alpha"/>
    <w:basedOn w:val="List"/>
    <w:rsid w:val="00160302"/>
    <w:pPr>
      <w:numPr>
        <w:numId w:val="9"/>
      </w:numPr>
    </w:pPr>
  </w:style>
  <w:style w:type="paragraph" w:customStyle="1" w:styleId="ListAlpha2">
    <w:name w:val="List Alpha 2"/>
    <w:basedOn w:val="List2"/>
    <w:rsid w:val="00160302"/>
    <w:pPr>
      <w:numPr>
        <w:numId w:val="8"/>
      </w:numPr>
    </w:pPr>
  </w:style>
  <w:style w:type="paragraph" w:styleId="List2">
    <w:name w:val="List 2"/>
    <w:basedOn w:val="BodyText"/>
    <w:rsid w:val="00160302"/>
    <w:pPr>
      <w:tabs>
        <w:tab w:val="left" w:pos="680"/>
      </w:tabs>
      <w:spacing w:before="60" w:after="60"/>
      <w:ind w:left="680" w:hanging="340"/>
    </w:pPr>
  </w:style>
  <w:style w:type="paragraph" w:styleId="List3">
    <w:name w:val="List 3"/>
    <w:basedOn w:val="BodyText"/>
    <w:rsid w:val="00160302"/>
    <w:pPr>
      <w:tabs>
        <w:tab w:val="left" w:pos="1021"/>
      </w:tabs>
      <w:spacing w:before="60" w:after="60"/>
      <w:ind w:left="1020" w:hanging="340"/>
    </w:pPr>
  </w:style>
  <w:style w:type="paragraph" w:styleId="List4">
    <w:name w:val="List 4"/>
    <w:basedOn w:val="BodyText"/>
    <w:rsid w:val="00160302"/>
    <w:pPr>
      <w:tabs>
        <w:tab w:val="left" w:pos="1361"/>
      </w:tabs>
      <w:spacing w:before="60" w:after="60"/>
      <w:ind w:left="1361" w:hanging="340"/>
    </w:pPr>
  </w:style>
  <w:style w:type="paragraph" w:styleId="List5">
    <w:name w:val="List 5"/>
    <w:basedOn w:val="BodyText"/>
    <w:rsid w:val="00160302"/>
    <w:pPr>
      <w:tabs>
        <w:tab w:val="left" w:pos="1701"/>
      </w:tabs>
      <w:spacing w:before="60" w:after="60"/>
      <w:ind w:left="1701" w:hanging="340"/>
    </w:pPr>
  </w:style>
  <w:style w:type="paragraph" w:styleId="ListBullet3">
    <w:name w:val="List Bullet 3"/>
    <w:basedOn w:val="List3"/>
    <w:rsid w:val="00160302"/>
    <w:pPr>
      <w:numPr>
        <w:numId w:val="15"/>
      </w:numPr>
      <w:tabs>
        <w:tab w:val="clear" w:pos="1021"/>
      </w:tabs>
      <w:ind w:left="1037" w:hanging="357"/>
    </w:pPr>
  </w:style>
  <w:style w:type="paragraph" w:styleId="ListBullet4">
    <w:name w:val="List Bullet 4"/>
    <w:basedOn w:val="List4"/>
    <w:rsid w:val="00160302"/>
    <w:pPr>
      <w:numPr>
        <w:numId w:val="3"/>
      </w:numPr>
    </w:pPr>
  </w:style>
  <w:style w:type="paragraph" w:styleId="ListBullet5">
    <w:name w:val="List Bullet 5"/>
    <w:basedOn w:val="List5"/>
    <w:rsid w:val="00160302"/>
    <w:pPr>
      <w:numPr>
        <w:numId w:val="4"/>
      </w:numPr>
    </w:pPr>
  </w:style>
  <w:style w:type="paragraph" w:styleId="ListContinue2">
    <w:name w:val="List Continue 2"/>
    <w:basedOn w:val="List2"/>
    <w:rsid w:val="00160302"/>
    <w:pPr>
      <w:ind w:firstLine="0"/>
    </w:pPr>
  </w:style>
  <w:style w:type="paragraph" w:styleId="ListContinue3">
    <w:name w:val="List Continue 3"/>
    <w:basedOn w:val="List3"/>
    <w:rsid w:val="00160302"/>
    <w:pPr>
      <w:ind w:left="1021" w:firstLine="0"/>
    </w:pPr>
  </w:style>
  <w:style w:type="paragraph" w:styleId="ListContinue4">
    <w:name w:val="List Continue 4"/>
    <w:basedOn w:val="List4"/>
    <w:rsid w:val="00160302"/>
    <w:pPr>
      <w:ind w:firstLine="0"/>
    </w:pPr>
  </w:style>
  <w:style w:type="paragraph" w:styleId="ListContinue5">
    <w:name w:val="List Continue 5"/>
    <w:basedOn w:val="List5"/>
    <w:rsid w:val="00160302"/>
    <w:pPr>
      <w:ind w:firstLine="0"/>
    </w:pPr>
  </w:style>
  <w:style w:type="paragraph" w:styleId="ListNumber3">
    <w:name w:val="List Number 3"/>
    <w:basedOn w:val="List3"/>
    <w:rsid w:val="00160302"/>
    <w:pPr>
      <w:numPr>
        <w:numId w:val="5"/>
      </w:numPr>
    </w:pPr>
  </w:style>
  <w:style w:type="paragraph" w:styleId="ListNumber4">
    <w:name w:val="List Number 4"/>
    <w:basedOn w:val="List4"/>
    <w:rsid w:val="00160302"/>
    <w:pPr>
      <w:numPr>
        <w:numId w:val="6"/>
      </w:numPr>
    </w:pPr>
  </w:style>
  <w:style w:type="paragraph" w:styleId="ListNumber5">
    <w:name w:val="List Number 5"/>
    <w:basedOn w:val="List5"/>
    <w:rsid w:val="00160302"/>
    <w:pPr>
      <w:numPr>
        <w:numId w:val="7"/>
      </w:numPr>
    </w:pPr>
  </w:style>
  <w:style w:type="paragraph" w:styleId="BlockText">
    <w:name w:val="Block Text"/>
    <w:basedOn w:val="Normal"/>
    <w:rsid w:val="00160302"/>
    <w:pPr>
      <w:spacing w:after="120"/>
      <w:ind w:left="1440" w:right="1440"/>
    </w:pPr>
  </w:style>
  <w:style w:type="character" w:customStyle="1" w:styleId="Subscript">
    <w:name w:val="Subscript"/>
    <w:basedOn w:val="DefaultParagraphFont"/>
    <w:rsid w:val="00160302"/>
    <w:rPr>
      <w:sz w:val="16"/>
      <w:vertAlign w:val="subscript"/>
    </w:rPr>
  </w:style>
  <w:style w:type="character" w:customStyle="1" w:styleId="Superscript">
    <w:name w:val="Superscript"/>
    <w:basedOn w:val="DefaultParagraphFont"/>
    <w:rsid w:val="00160302"/>
    <w:rPr>
      <w:sz w:val="16"/>
      <w:vertAlign w:val="superscript"/>
    </w:rPr>
  </w:style>
  <w:style w:type="character" w:customStyle="1" w:styleId="Symbols">
    <w:name w:val="Symbols"/>
    <w:basedOn w:val="DefaultParagraphFont"/>
    <w:rsid w:val="00160302"/>
    <w:rPr>
      <w:rFonts w:ascii="Symbol" w:hAnsi="Symbol"/>
    </w:rPr>
  </w:style>
  <w:style w:type="character" w:customStyle="1" w:styleId="MenuOptions">
    <w:name w:val="Menu Options"/>
    <w:basedOn w:val="DefaultParagraphFont"/>
    <w:rsid w:val="00160302"/>
    <w:rPr>
      <w:rFonts w:ascii="Arial Narrow" w:hAnsi="Arial Narrow"/>
      <w:smallCaps/>
    </w:rPr>
  </w:style>
  <w:style w:type="character" w:customStyle="1" w:styleId="Buttons">
    <w:name w:val="Buttons"/>
    <w:basedOn w:val="DefaultParagraphFont"/>
    <w:rsid w:val="00160302"/>
    <w:rPr>
      <w:b/>
    </w:rPr>
  </w:style>
  <w:style w:type="character" w:customStyle="1" w:styleId="Underlined">
    <w:name w:val="Underlined"/>
    <w:basedOn w:val="DefaultParagraphFont"/>
    <w:rsid w:val="00160302"/>
    <w:rPr>
      <w:u w:val="single"/>
    </w:rPr>
  </w:style>
  <w:style w:type="paragraph" w:customStyle="1" w:styleId="TableBodyTextRight">
    <w:name w:val="Table Body Text Right"/>
    <w:basedOn w:val="TableBodyText"/>
    <w:rsid w:val="00160302"/>
    <w:pPr>
      <w:widowControl w:val="0"/>
      <w:autoSpaceDE w:val="0"/>
      <w:autoSpaceDN w:val="0"/>
      <w:adjustRightInd w:val="0"/>
      <w:jc w:val="right"/>
    </w:pPr>
    <w:rPr>
      <w:rFonts w:cs="Arial"/>
      <w:szCs w:val="18"/>
    </w:rPr>
  </w:style>
  <w:style w:type="paragraph" w:customStyle="1" w:styleId="CopyrightText">
    <w:name w:val="Copyright Text"/>
    <w:basedOn w:val="BodyText"/>
    <w:rsid w:val="00160302"/>
    <w:rPr>
      <w:sz w:val="18"/>
    </w:rPr>
  </w:style>
  <w:style w:type="paragraph" w:customStyle="1" w:styleId="BodySmallRight">
    <w:name w:val="Body Small Right"/>
    <w:basedOn w:val="BodyTextRight"/>
    <w:rsid w:val="00160302"/>
    <w:rPr>
      <w:sz w:val="18"/>
      <w:szCs w:val="18"/>
    </w:rPr>
  </w:style>
  <w:style w:type="paragraph" w:customStyle="1" w:styleId="MarginEdition">
    <w:name w:val="Margin Edition"/>
    <w:basedOn w:val="MarginNote"/>
    <w:rsid w:val="00160302"/>
    <w:pPr>
      <w:spacing w:before="0" w:after="0"/>
    </w:pPr>
    <w:rPr>
      <w:rFonts w:ascii="Times New Roman" w:hAnsi="Times New Roman"/>
      <w:color w:val="999999"/>
    </w:rPr>
  </w:style>
  <w:style w:type="paragraph" w:customStyle="1" w:styleId="Spacer">
    <w:name w:val="Spacer"/>
    <w:basedOn w:val="Normal"/>
    <w:rsid w:val="00160302"/>
    <w:rPr>
      <w:sz w:val="2"/>
      <w:szCs w:val="2"/>
    </w:rPr>
  </w:style>
  <w:style w:type="character" w:customStyle="1" w:styleId="Small">
    <w:name w:val="Small"/>
    <w:basedOn w:val="DefaultParagraphFont"/>
    <w:rsid w:val="00160302"/>
    <w:rPr>
      <w:sz w:val="16"/>
    </w:rPr>
  </w:style>
  <w:style w:type="paragraph" w:customStyle="1" w:styleId="WideTable">
    <w:name w:val="Wide Table"/>
    <w:basedOn w:val="Normal"/>
    <w:rsid w:val="00160302"/>
    <w:pPr>
      <w:ind w:left="-1418"/>
    </w:pPr>
    <w:rPr>
      <w:sz w:val="2"/>
      <w:szCs w:val="2"/>
    </w:rPr>
  </w:style>
  <w:style w:type="character" w:styleId="PageNumber">
    <w:name w:val="page number"/>
    <w:basedOn w:val="DefaultParagraphFont"/>
    <w:rsid w:val="00160302"/>
  </w:style>
  <w:style w:type="paragraph" w:styleId="Quote">
    <w:name w:val="Quote"/>
    <w:basedOn w:val="Heading1"/>
    <w:link w:val="QuoteChar"/>
    <w:qFormat/>
    <w:rsid w:val="00160302"/>
    <w:rPr>
      <w:b w:val="0"/>
      <w:sz w:val="72"/>
      <w:szCs w:val="72"/>
      <w:lang w:val="en-NZ"/>
    </w:rPr>
  </w:style>
  <w:style w:type="character" w:customStyle="1" w:styleId="QuoteChar">
    <w:name w:val="Quote Char"/>
    <w:basedOn w:val="DefaultParagraphFont"/>
    <w:link w:val="Quote"/>
    <w:rsid w:val="00160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302"/>
    <w:pPr>
      <w:pageBreakBefore/>
    </w:pPr>
  </w:style>
  <w:style w:type="paragraph" w:customStyle="1" w:styleId="Border">
    <w:name w:val="Border"/>
    <w:basedOn w:val="Normal"/>
    <w:qFormat/>
    <w:rsid w:val="00160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302"/>
    <w:rPr>
      <w:b/>
      <w:bCs/>
      <w:i/>
      <w:iCs/>
      <w:color w:val="auto"/>
    </w:rPr>
  </w:style>
  <w:style w:type="paragraph" w:styleId="IntenseQuote">
    <w:name w:val="Intense Quote"/>
    <w:basedOn w:val="Normal"/>
    <w:next w:val="Normal"/>
    <w:link w:val="IntenseQuoteChar"/>
    <w:uiPriority w:val="30"/>
    <w:qFormat/>
    <w:rsid w:val="00160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302"/>
    <w:rPr>
      <w:smallCaps/>
      <w:color w:val="auto"/>
      <w:u w:val="single"/>
    </w:rPr>
  </w:style>
  <w:style w:type="character" w:styleId="IntenseReference">
    <w:name w:val="Intense Reference"/>
    <w:basedOn w:val="DefaultParagraphFont"/>
    <w:uiPriority w:val="32"/>
    <w:qFormat/>
    <w:rsid w:val="00160302"/>
    <w:rPr>
      <w:b/>
      <w:bCs/>
      <w:smallCaps/>
      <w:color w:val="auto"/>
      <w:spacing w:val="5"/>
      <w:u w:val="single"/>
    </w:rPr>
  </w:style>
  <w:style w:type="paragraph" w:customStyle="1" w:styleId="2ColumnHeading">
    <w:name w:val="2Column Heading"/>
    <w:basedOn w:val="BodyText"/>
    <w:qFormat/>
    <w:rsid w:val="00160302"/>
    <w:pPr>
      <w:spacing w:after="60"/>
      <w:ind w:left="-2268"/>
    </w:pPr>
    <w:rPr>
      <w:b/>
    </w:rPr>
  </w:style>
  <w:style w:type="paragraph" w:customStyle="1" w:styleId="Heading1TOC">
    <w:name w:val="Heading1 TOC"/>
    <w:basedOn w:val="Normal"/>
    <w:qFormat/>
    <w:rsid w:val="00160302"/>
    <w:pPr>
      <w:spacing w:before="240" w:after="120"/>
    </w:pPr>
    <w:rPr>
      <w:rFonts w:ascii="Times New Roman" w:hAnsi="Times New Roman"/>
      <w:b/>
      <w:sz w:val="32"/>
    </w:rPr>
  </w:style>
  <w:style w:type="paragraph" w:customStyle="1" w:styleId="Heading2TOC">
    <w:name w:val="Heading2 TOC"/>
    <w:basedOn w:val="Normal"/>
    <w:qFormat/>
    <w:rsid w:val="00160302"/>
    <w:pPr>
      <w:spacing w:before="240" w:after="60"/>
    </w:pPr>
    <w:rPr>
      <w:rFonts w:ascii="Times New Roman" w:hAnsi="Times New Roman"/>
      <w:b/>
      <w:sz w:val="28"/>
    </w:rPr>
  </w:style>
  <w:style w:type="paragraph" w:styleId="BalloonText">
    <w:name w:val="Balloon Text"/>
    <w:basedOn w:val="Normal"/>
    <w:link w:val="BalloonTextChar"/>
    <w:rsid w:val="00160302"/>
    <w:rPr>
      <w:rFonts w:ascii="Tahoma" w:hAnsi="Tahoma" w:cs="Tahoma"/>
      <w:sz w:val="16"/>
      <w:szCs w:val="16"/>
    </w:rPr>
  </w:style>
  <w:style w:type="character" w:customStyle="1" w:styleId="BalloonTextChar">
    <w:name w:val="Balloon Text Char"/>
    <w:basedOn w:val="DefaultParagraphFont"/>
    <w:link w:val="BalloonText"/>
    <w:rsid w:val="00160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3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0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302"/>
    <w:rPr>
      <w:b/>
      <w:color w:val="660033"/>
      <w:spacing w:val="0"/>
    </w:rPr>
  </w:style>
  <w:style w:type="paragraph" w:customStyle="1" w:styleId="Nameditemlist">
    <w:name w:val="Named item list"/>
    <w:basedOn w:val="BodyText"/>
    <w:qFormat/>
    <w:rsid w:val="001603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8531</Characters>
  <Application>Microsoft Office Word</Application>
  <DocSecurity>0</DocSecurity>
  <Lines>282</Lines>
  <Paragraphs>180</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PSPGOV514A Facilitate change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2012-11-01T03:21:00Z</dcterms:created>
  <dcterms:modified xsi:type="dcterms:W3CDTF">2012-11-01T03:21:00Z</dcterms:modified>
</cp:coreProperties>
</file>