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CAA" w:rsidP="00CB6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PSPGOV513A Refine complex workplace documents</w:t>
      </w:r>
      <w:r>
        <w:fldChar w:fldCharType="end"/>
      </w:r>
    </w:p>
    <w:p w:rsidR="00CB6CAA" w:rsidP="00CB6CAA">
      <w:pPr>
        <w:pStyle w:val="Version"/>
        <w:sectPr w:rsidSect="00C33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339BD" w:rsidP="00C339BD">
      <w:pPr>
        <w:pStyle w:val="SuperHeading"/>
      </w:pPr>
      <w:r w:rsidRPr="00C339BD">
        <w:t>PSPGOV513A Refine complex workplace documents</w:t>
      </w:r>
    </w:p>
    <w:p w:rsidR="00000000" w:rsidRPr="00C339BD" w:rsidP="00C339BD">
      <w:pPr>
        <w:pStyle w:val="SuperHeading"/>
      </w:pPr>
    </w:p>
    <w:p w:rsidR="00000000" w:rsidRPr="00C339BD" w:rsidP="00C339BD">
      <w:pPr>
        <w:pStyle w:val="Heading1"/>
      </w:pPr>
      <w:bookmarkStart w:id="1" w:name="O_493464"/>
      <w:bookmarkEnd w:id="1"/>
      <w:r w:rsidRPr="00C339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Comments</w:t>
            </w:r>
          </w:p>
        </w:tc>
      </w:tr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Layout adjusted.</w:t>
            </w:r>
          </w:p>
        </w:tc>
      </w:tr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Layout adjusted. No changes to content.</w:t>
            </w:r>
          </w:p>
        </w:tc>
      </w:tr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>Primary release.</w:t>
            </w:r>
          </w:p>
        </w:tc>
      </w:tr>
    </w:tbl>
    <w:p w:rsidR="00CB6CAA" w:rsidP="00C339BD">
      <w:pPr>
        <w:pStyle w:val="BodyText"/>
      </w:pPr>
    </w:p>
    <w:p w:rsidR="00CB6CAA" w:rsidP="00C339BD">
      <w:pPr>
        <w:pStyle w:val="BodyText"/>
      </w:pPr>
    </w:p>
    <w:p w:rsidR="00000000" w:rsidRPr="00C339BD" w:rsidP="00C339BD">
      <w:pPr>
        <w:pStyle w:val="Heading1"/>
      </w:pPr>
      <w:bookmarkStart w:id="2" w:name="O_493463"/>
      <w:bookmarkEnd w:id="2"/>
      <w:r w:rsidRPr="00C339BD">
        <w:t>Unit Descriptor</w:t>
      </w:r>
    </w:p>
    <w:p w:rsidR="00000000" w:rsidRPr="00C339BD" w:rsidP="00C339BD">
      <w:pPr>
        <w:pStyle w:val="BodyText"/>
      </w:pPr>
      <w:r w:rsidRPr="00C339BD">
        <w:t xml:space="preserve">This unit covers written workplace communication at a level where preliminary research or documents may have been prepared by others as input, </w:t>
      </w:r>
      <w:r w:rsidRPr="00C339BD">
        <w:t>and final documents are being prepared. It includes critical analysis of workplace information, composition, revision and refinement to meet workplace requirements.</w:t>
      </w:r>
    </w:p>
    <w:p w:rsidR="00000000" w:rsidRPr="00C339BD" w:rsidP="00C339BD">
      <w:pPr>
        <w:pStyle w:val="BodyText"/>
      </w:pPr>
      <w:r w:rsidRPr="00C339BD">
        <w:t>In practice, refinement of complex workplace documents may overlap with other generalist or specialist public sector work activities such as acting ethically, complying with legislation, providing client service, leading a group, developing policy, underta</w:t>
      </w:r>
      <w:r w:rsidRPr="00C339BD">
        <w:t>king research and analysis, etc.</w:t>
      </w:r>
    </w:p>
    <w:p w:rsidR="00000000" w:rsidRPr="00C339BD" w:rsidP="00C339BD">
      <w:pPr>
        <w:pStyle w:val="BodyText"/>
      </w:pPr>
      <w:r w:rsidRPr="00C339BD">
        <w:t xml:space="preserve">This is one of 5 units of competency in the </w:t>
      </w:r>
      <w:r w:rsidRPr="00C339BD">
        <w:rPr>
          <w:rStyle w:val="Emphasis"/>
        </w:rPr>
        <w:t>Working in Government</w:t>
      </w:r>
      <w:r w:rsidRPr="00C339BD">
        <w:t xml:space="preserve"> Competency Field that deal with written communication. Related units are:</w:t>
      </w:r>
    </w:p>
    <w:p w:rsidR="00000000" w:rsidRPr="00C339BD" w:rsidP="00C339BD">
      <w:pPr>
        <w:pStyle w:val="ListBullet"/>
      </w:pPr>
      <w:r w:rsidRPr="00C339BD">
        <w:t xml:space="preserve">PSPGOV208A Write routine workplace materials </w:t>
      </w:r>
    </w:p>
    <w:p w:rsidR="00000000" w:rsidRPr="00C339BD" w:rsidP="00C339BD">
      <w:pPr>
        <w:pStyle w:val="ListBullet"/>
      </w:pPr>
      <w:r w:rsidRPr="00C339BD">
        <w:t>PSPGOV313A Compose workplace documen</w:t>
      </w:r>
      <w:r w:rsidRPr="00C339BD">
        <w:t>ts</w:t>
      </w:r>
    </w:p>
    <w:p w:rsidR="00000000" w:rsidRPr="00C339BD" w:rsidP="00C339BD">
      <w:pPr>
        <w:pStyle w:val="ListBullet"/>
      </w:pPr>
      <w:r w:rsidRPr="00C339BD">
        <w:t xml:space="preserve">PSPGOV413A Compose complex workplace documents </w:t>
      </w:r>
    </w:p>
    <w:p w:rsidR="00000000" w:rsidRPr="00C339BD" w:rsidP="00C339BD">
      <w:pPr>
        <w:pStyle w:val="ListBullet"/>
      </w:pPr>
      <w:r w:rsidRPr="00C339BD">
        <w:t>PSPGOV606A Prepare high-level/sensitive written materials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3" w:name="O_493472"/>
      <w:bookmarkEnd w:id="3"/>
      <w:r w:rsidRPr="00C339BD">
        <w:t>Application of the Unit</w:t>
      </w:r>
    </w:p>
    <w:p w:rsidR="00000000" w:rsidRPr="00C339BD" w:rsidP="00C339BD">
      <w:pPr>
        <w:pStyle w:val="BodyText"/>
      </w:pPr>
      <w:r w:rsidRPr="00C339BD">
        <w:t>Not applicable.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4" w:name="O_493460"/>
      <w:bookmarkEnd w:id="4"/>
      <w:r w:rsidRPr="00C339BD">
        <w:t>Licensing/Regulatory Information</w:t>
      </w:r>
    </w:p>
    <w:p w:rsidR="00000000" w:rsidRPr="00C339BD" w:rsidP="00C339BD">
      <w:pPr>
        <w:pStyle w:val="BodyText"/>
      </w:pPr>
      <w:r w:rsidRPr="00C339BD">
        <w:t>Not applicable.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5" w:name="O_493468"/>
      <w:bookmarkEnd w:id="5"/>
      <w:r w:rsidRPr="00C339BD">
        <w:t>Pre-Requisites</w:t>
      </w:r>
    </w:p>
    <w:p w:rsidR="00000000" w:rsidRPr="00C339BD" w:rsidP="00C339BD">
      <w:pPr>
        <w:pStyle w:val="BodyText"/>
      </w:pPr>
      <w:r w:rsidRPr="00C339BD">
        <w:t>Not applicable.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6" w:name="O_493469"/>
      <w:bookmarkEnd w:id="6"/>
      <w:r w:rsidRPr="00C339BD">
        <w:t>Employability Skills Information</w:t>
      </w:r>
    </w:p>
    <w:p w:rsidR="00000000" w:rsidRPr="00C339BD" w:rsidP="00C339BD">
      <w:pPr>
        <w:pStyle w:val="BodyText"/>
      </w:pPr>
      <w:r w:rsidRPr="00C339BD">
        <w:t>This unit contains employability skills.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7" w:name="O_493473"/>
      <w:bookmarkEnd w:id="7"/>
      <w:r w:rsidRPr="00C339BD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Elements are the essential outcomes of the unit of competency.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 xml:space="preserve">Together, performance criteria specify the requirements for competent performance. Text in </w:t>
            </w:r>
            <w:r w:rsidRPr="00C339BD">
              <w:rPr>
                <w:rStyle w:val="BoldandItalics"/>
              </w:rPr>
              <w:t>bold italics</w:t>
            </w:r>
            <w:r w:rsidRPr="00C339BD">
              <w:t xml:space="preserve"> is explained in the Range Statement following.</w:t>
            </w:r>
          </w:p>
        </w:tc>
      </w:tr>
    </w:tbl>
    <w:p w:rsidR="00000000" w:rsidRPr="00C339BD" w:rsidP="00C339BD">
      <w:pPr>
        <w:pStyle w:val="BodyText"/>
      </w:pP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8" w:name="O_493471"/>
      <w:bookmarkEnd w:id="8"/>
      <w:r w:rsidRPr="00C339B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PERFORMANCE CRITERIA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List"/>
              <w:rPr>
                <w:lang w:val="en-NZ"/>
              </w:rPr>
            </w:pPr>
            <w:r w:rsidRPr="00C339BD">
              <w:rPr>
                <w:rStyle w:val="SpecialBold"/>
              </w:rPr>
              <w:t>1</w:t>
            </w:r>
            <w:r w:rsidRPr="00C339BD">
              <w:t xml:space="preserve">. </w:t>
            </w:r>
            <w:r w:rsidRPr="00C339BD">
              <w:tab/>
            </w:r>
            <w:r w:rsidRPr="00C339BD">
              <w:rPr>
                <w:rStyle w:val="SpecialBold"/>
              </w:rPr>
              <w:t>Critically analyse</w:t>
            </w:r>
            <w:r w:rsidRPr="00C339BD">
              <w:rPr>
                <w:rStyle w:val="SpecialBold"/>
              </w:rPr>
              <w:t xml:space="preserve"> information</w:t>
            </w:r>
            <w:r w:rsidRPr="00C339B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"/>
            </w:pPr>
            <w:r w:rsidRPr="00C339BD">
              <w:t>1.1</w:t>
            </w:r>
            <w:r w:rsidRPr="00C339BD">
              <w:tab/>
            </w:r>
            <w:r w:rsidRPr="00C339BD">
              <w:rPr>
                <w:rStyle w:val="BoldandItalics"/>
              </w:rPr>
              <w:t xml:space="preserve">Information </w:t>
            </w:r>
            <w:r w:rsidRPr="00C339BD">
              <w:t>is tested for relevance, reliability, consistency and usefulness to the task/organisation.</w:t>
            </w:r>
          </w:p>
          <w:p w:rsidR="00000000" w:rsidRPr="00C339BD" w:rsidP="00C339BD">
            <w:pPr>
              <w:pStyle w:val="List"/>
            </w:pPr>
            <w:r w:rsidRPr="00C339BD">
              <w:t>1.2</w:t>
            </w:r>
            <w:r w:rsidRPr="00C339BD">
              <w:tab/>
              <w:t>Fact is separated from opinion and underlying values and beliefs are identified.</w:t>
            </w:r>
          </w:p>
          <w:p w:rsidR="00000000" w:rsidRPr="00C339BD" w:rsidP="00C339BD">
            <w:pPr>
              <w:pStyle w:val="List"/>
            </w:pPr>
            <w:r w:rsidRPr="00C339BD">
              <w:t>1.3</w:t>
            </w:r>
            <w:r w:rsidRPr="00C339BD">
              <w:tab/>
              <w:t>Cultural context of the information is taken i</w:t>
            </w:r>
            <w:r w:rsidRPr="00C339BD">
              <w:t>nto account in the analysis.</w:t>
            </w:r>
          </w:p>
          <w:p w:rsidR="00000000" w:rsidRPr="00C339BD" w:rsidP="00C339BD">
            <w:pPr>
              <w:pStyle w:val="List"/>
            </w:pPr>
            <w:r w:rsidRPr="00C339BD">
              <w:t>1.4</w:t>
            </w:r>
            <w:r w:rsidRPr="00C339BD">
              <w:tab/>
              <w:t>Stereotypes, bias, prejudice and motive are recognised.</w:t>
            </w:r>
          </w:p>
          <w:p w:rsidR="00000000" w:rsidP="00C339BD">
            <w:pPr>
              <w:pStyle w:val="List"/>
              <w:rPr>
                <w:lang w:val="en-NZ"/>
              </w:rPr>
            </w:pPr>
            <w:r w:rsidRPr="00C339BD">
              <w:t>1.5</w:t>
            </w:r>
            <w:r w:rsidRPr="00C339BD">
              <w:tab/>
              <w:t>Conclusions are drawn and a critical analysis with supporting evidence is prepared and submitted in accordance with organisational requirements.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List"/>
              <w:rPr>
                <w:lang w:val="en-NZ"/>
              </w:rPr>
            </w:pPr>
            <w:r w:rsidRPr="00C339BD">
              <w:rPr>
                <w:rStyle w:val="SpecialBold"/>
              </w:rPr>
              <w:t>2</w:t>
            </w:r>
            <w:r w:rsidRPr="00C339BD">
              <w:t xml:space="preserve">. </w:t>
            </w:r>
            <w:r w:rsidRPr="00C339BD">
              <w:tab/>
            </w:r>
            <w:r w:rsidRPr="00C339BD">
              <w:rPr>
                <w:rStyle w:val="SpecialBold"/>
              </w:rPr>
              <w:t>Compose</w:t>
            </w:r>
            <w:r w:rsidRPr="00C339BD">
              <w:t>/</w:t>
            </w:r>
            <w:r w:rsidRPr="00C339BD">
              <w:rPr>
                <w:rStyle w:val="SpecialBold"/>
              </w:rPr>
              <w:t>refine complex documents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"/>
            </w:pPr>
            <w:r w:rsidRPr="00C339BD">
              <w:t>2.1</w:t>
            </w:r>
            <w:r w:rsidRPr="00C339BD">
              <w:tab/>
              <w:t>The</w:t>
            </w:r>
            <w:r w:rsidRPr="00C339BD">
              <w:rPr>
                <w:rStyle w:val="BoldandItalics"/>
              </w:rPr>
              <w:t xml:space="preserve"> purpose</w:t>
            </w:r>
            <w:r w:rsidRPr="00C339BD">
              <w:t xml:space="preserve">, audience and objectives of </w:t>
            </w:r>
            <w:r w:rsidRPr="00C339BD">
              <w:rPr>
                <w:rStyle w:val="BoldandItalics"/>
              </w:rPr>
              <w:t>complex documents</w:t>
            </w:r>
            <w:r w:rsidRPr="00C339BD">
              <w:t xml:space="preserve"> are confirmed in accordance with organisational requirements.</w:t>
            </w:r>
          </w:p>
          <w:p w:rsidR="00000000" w:rsidRPr="00C339BD" w:rsidP="00C339BD">
            <w:pPr>
              <w:pStyle w:val="List"/>
            </w:pPr>
            <w:r w:rsidRPr="00C339BD">
              <w:t>2.2</w:t>
            </w:r>
            <w:r w:rsidRPr="00C339BD">
              <w:tab/>
            </w:r>
            <w:r w:rsidRPr="00C339BD">
              <w:rPr>
                <w:rStyle w:val="BoldandItalics"/>
              </w:rPr>
              <w:t>Structure and content</w:t>
            </w:r>
            <w:r w:rsidRPr="00C339BD">
              <w:t xml:space="preserve"> of document is approved in line with the purpose and intended audience.</w:t>
            </w:r>
          </w:p>
          <w:p w:rsidR="00000000" w:rsidRPr="00C339BD" w:rsidP="00C339BD">
            <w:pPr>
              <w:pStyle w:val="List"/>
            </w:pPr>
            <w:r w:rsidRPr="00C339BD">
              <w:t>2.3</w:t>
            </w:r>
            <w:r w:rsidRPr="00C339BD">
              <w:tab/>
              <w:t xml:space="preserve">Risk </w:t>
            </w:r>
            <w:r w:rsidRPr="00C339BD">
              <w:t>assessment is undertaken and risk management is implemented in relation to document preparation and content, in accordance with the nature and classification of the material.</w:t>
            </w:r>
          </w:p>
          <w:p w:rsidR="00000000" w:rsidRPr="00C339BD" w:rsidP="00C339BD">
            <w:pPr>
              <w:pStyle w:val="List"/>
            </w:pPr>
            <w:r w:rsidRPr="00C339BD">
              <w:t>2.4</w:t>
            </w:r>
            <w:r w:rsidRPr="00C339BD">
              <w:tab/>
              <w:t>Information/documents provided by others are analysed for bias, gaps, the inf</w:t>
            </w:r>
            <w:r w:rsidRPr="00C339BD">
              <w:t>luence of values, attitudes and context, conflicting advice/evidence and political implications.</w:t>
            </w:r>
          </w:p>
          <w:p w:rsidR="00000000" w:rsidRPr="00C339BD" w:rsidP="00C339BD">
            <w:pPr>
              <w:pStyle w:val="List"/>
            </w:pPr>
            <w:r w:rsidRPr="00C339BD">
              <w:t>2.5</w:t>
            </w:r>
            <w:r w:rsidRPr="00C339BD">
              <w:tab/>
              <w:t xml:space="preserve">Information is synthesised and complex documents are prepared and </w:t>
            </w:r>
            <w:r w:rsidRPr="00C339BD">
              <w:rPr>
                <w:rStyle w:val="BoldandItalics"/>
              </w:rPr>
              <w:t xml:space="preserve">submitted </w:t>
            </w:r>
            <w:r w:rsidRPr="00C339BD">
              <w:t>in accordance with</w:t>
            </w:r>
            <w:r w:rsidRPr="00C339BD">
              <w:rPr>
                <w:rStyle w:val="BoldandItalics"/>
              </w:rPr>
              <w:t xml:space="preserve"> organisational requirements, legislation, policy and procedu</w:t>
            </w:r>
            <w:r w:rsidRPr="00C339BD">
              <w:rPr>
                <w:rStyle w:val="BoldandItalics"/>
              </w:rPr>
              <w:t>res</w:t>
            </w:r>
            <w:r w:rsidRPr="00C339BD">
              <w:rPr>
                <w:rStyle w:val="Emphasis"/>
              </w:rPr>
              <w:t>.</w:t>
            </w:r>
          </w:p>
          <w:p w:rsidR="00000000" w:rsidRPr="00C339BD" w:rsidP="00C339BD">
            <w:pPr>
              <w:pStyle w:val="List"/>
            </w:pPr>
            <w:r w:rsidRPr="00C339BD">
              <w:t>2.6</w:t>
            </w:r>
            <w:r w:rsidRPr="00C339BD">
              <w:tab/>
              <w:t>Feedback is provided to contributors of information/documents to improve future input in a manner that provides learning opportunities for the researchers/authors.</w:t>
            </w:r>
          </w:p>
        </w:tc>
      </w:tr>
    </w:tbl>
    <w:p w:rsidR="00000000" w:rsidRPr="00C339BD" w:rsidP="00C339BD">
      <w:pPr>
        <w:pStyle w:val="BodyText"/>
      </w:pP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9" w:name="O_493462"/>
      <w:bookmarkEnd w:id="9"/>
      <w:r w:rsidRPr="00C339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This section describes the essenti</w:t>
            </w:r>
            <w:r w:rsidRPr="00C339BD">
              <w:t>al skills and knowledge and their level, required for this unit.</w:t>
            </w:r>
          </w:p>
        </w:tc>
      </w:tr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Skill requirements</w:t>
            </w:r>
          </w:p>
          <w:p w:rsidR="00000000" w:rsidRPr="00C339BD" w:rsidP="00C339BD">
            <w:pPr>
              <w:pStyle w:val="BodyText"/>
            </w:pPr>
            <w:r w:rsidRPr="00C339BD">
              <w:t>Look for evidence that confirms skills in:</w:t>
            </w:r>
          </w:p>
          <w:p w:rsidR="00000000" w:rsidRPr="00C339BD" w:rsidP="00C339BD">
            <w:pPr>
              <w:pStyle w:val="ListBullet"/>
            </w:pPr>
            <w:r w:rsidRPr="00C339BD">
              <w:t>reading and writing at a level to cope with a range of complex and sensitive workplace materials</w:t>
            </w:r>
          </w:p>
          <w:p w:rsidR="00000000" w:rsidRPr="00C339BD" w:rsidP="00C339BD">
            <w:pPr>
              <w:pStyle w:val="ListBullet"/>
            </w:pPr>
            <w:r w:rsidRPr="00C339BD">
              <w:t>critically analysing and synthesising information to compose complex written documents</w:t>
            </w:r>
          </w:p>
          <w:p w:rsidR="00000000" w:rsidRPr="00C339BD" w:rsidP="00C339BD">
            <w:pPr>
              <w:pStyle w:val="ListBullet"/>
            </w:pPr>
            <w:r w:rsidRPr="00C339BD">
              <w:t>refining content, structure and sequence according to the required purpose of written material</w:t>
            </w:r>
          </w:p>
          <w:p w:rsidR="00000000" w:rsidRPr="00C339BD" w:rsidP="00C339BD">
            <w:pPr>
              <w:pStyle w:val="ListBullet"/>
            </w:pPr>
            <w:r w:rsidRPr="00C339BD">
              <w:t>using spelling, punctuation and grammar for workplace documents at an expe</w:t>
            </w:r>
            <w:r w:rsidRPr="00C339BD">
              <w:t>rienced level</w:t>
            </w:r>
          </w:p>
          <w:p w:rsidR="00000000" w:rsidRPr="00C339BD" w:rsidP="00C339BD">
            <w:pPr>
              <w:pStyle w:val="ListBullet"/>
            </w:pPr>
            <w:r w:rsidRPr="00C339BD">
              <w:t>providing feedback on other people's work in ways suited to the diversity of the workplace, including creation of learning opportunities to improve research/document input</w:t>
            </w:r>
          </w:p>
          <w:p w:rsidR="00000000" w:rsidRPr="00C339BD" w:rsidP="00C339BD">
            <w:pPr>
              <w:pStyle w:val="ListBullet"/>
            </w:pPr>
            <w:r w:rsidRPr="00C339BD">
              <w:t>responding to diversity, including gender and disability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implementing </w:t>
            </w:r>
            <w:r w:rsidRPr="00C339BD">
              <w:t>ergonomic requirements for office work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complying with environmental policies such as those relating to paper use/wastage/recycling</w:t>
            </w:r>
          </w:p>
        </w:tc>
      </w:tr>
      <w:tr w:rsidTr="00CB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Knowledge requirements</w:t>
            </w:r>
            <w:r w:rsidRPr="00C339BD">
              <w:t xml:space="preserve"> </w:t>
            </w:r>
          </w:p>
          <w:p w:rsidR="00000000" w:rsidRPr="00C339BD" w:rsidP="00C339BD">
            <w:pPr>
              <w:pStyle w:val="BodyText"/>
            </w:pPr>
            <w:r w:rsidRPr="00C339BD">
              <w:t>Look for evidence that confirms knowledge and understanding of:</w:t>
            </w:r>
          </w:p>
          <w:p w:rsidR="00000000" w:rsidRPr="00C339BD" w:rsidP="00C339BD">
            <w:pPr>
              <w:pStyle w:val="ListBullet"/>
            </w:pPr>
            <w:r w:rsidRPr="00C339BD">
              <w:t>legislation, regulations, policies, procedures and guidelines relating to written communication in the public sector such as privacy, freedom of information, information security, confidentiality, copyright, intellectual property</w:t>
            </w:r>
          </w:p>
          <w:p w:rsidR="00000000" w:rsidRPr="00C339BD" w:rsidP="00C339BD">
            <w:pPr>
              <w:pStyle w:val="ListBullet"/>
            </w:pPr>
            <w:r w:rsidRPr="00C339BD">
              <w:t>critical analysis of compl</w:t>
            </w:r>
            <w:r w:rsidRPr="00C339BD">
              <w:t>ex information</w:t>
            </w:r>
          </w:p>
          <w:p w:rsidR="00000000" w:rsidRPr="00C339BD" w:rsidP="00C339BD">
            <w:pPr>
              <w:pStyle w:val="ListBullet"/>
            </w:pPr>
            <w:r w:rsidRPr="00C339BD">
              <w:t>politically and culturally sensitive documents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organisational requirements for complex written documents </w:t>
            </w:r>
          </w:p>
          <w:p w:rsidR="00000000" w:rsidRPr="00C339BD" w:rsidP="00C339BD">
            <w:pPr>
              <w:pStyle w:val="ListBullet"/>
            </w:pPr>
            <w:r w:rsidRPr="00C339BD">
              <w:t>government style manual requirements</w:t>
            </w:r>
          </w:p>
          <w:p w:rsidR="00000000" w:rsidRPr="00C339BD" w:rsidP="00C339BD">
            <w:pPr>
              <w:pStyle w:val="ListBullet"/>
            </w:pPr>
            <w:r w:rsidRPr="00C339BD">
              <w:t>equal employment opportunity, equity and diversity principles</w:t>
            </w:r>
          </w:p>
          <w:p w:rsidR="00000000" w:rsidRPr="00C339BD" w:rsidP="00C339BD">
            <w:pPr>
              <w:pStyle w:val="ListBullet"/>
            </w:pPr>
            <w:r w:rsidRPr="00C339BD">
              <w:t>public sector legislation such as oc</w:t>
            </w:r>
            <w:r w:rsidRPr="00C339BD">
              <w:t>cupational health and safety and environment in the context of preparing written materials</w:t>
            </w:r>
          </w:p>
        </w:tc>
      </w:tr>
    </w:tbl>
    <w:p w:rsidR="00000000" w:rsidRPr="00C339BD" w:rsidP="00C339BD">
      <w:pPr>
        <w:pStyle w:val="BodyText"/>
      </w:pP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10" w:name="O_493465"/>
      <w:bookmarkEnd w:id="10"/>
      <w:r w:rsidRPr="00C339BD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The Evidence Guide specifies the evidence required to demonstrate achievement in the unit of competency as a whole. It must be read</w:t>
            </w:r>
            <w:r w:rsidRPr="00C339BD">
              <w:t xml:space="preserve"> in conjunction with the Unit descriptor, Performance Criteria, the Range Statement and the Assessment Guidelines for the Public Sector Training Package.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rPr>
                <w:rStyle w:val="SpecialBold"/>
              </w:rPr>
              <w:t>Units to be assessed together</w:t>
            </w:r>
            <w:r w:rsidRPr="00C339B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rPr>
                <w:rStyle w:val="Emphasis"/>
              </w:rPr>
              <w:t>Pre</w:t>
            </w:r>
            <w:r w:rsidRPr="00C339BD">
              <w:t>-</w:t>
            </w:r>
            <w:r w:rsidRPr="00C339BD">
              <w:rPr>
                <w:rStyle w:val="Emphasis"/>
              </w:rPr>
              <w:t>requisite</w:t>
            </w:r>
            <w:r w:rsidRPr="00C339BD">
              <w:t xml:space="preserve"> units that </w:t>
            </w:r>
            <w:r w:rsidRPr="00C339BD">
              <w:rPr>
                <w:rStyle w:val="Underline"/>
              </w:rPr>
              <w:t>must</w:t>
            </w:r>
            <w:r w:rsidRPr="00C339BD">
              <w:t xml:space="preserve"> be achieved </w:t>
            </w:r>
            <w:r w:rsidRPr="00C339BD">
              <w:rPr>
                <w:rStyle w:val="Underline"/>
              </w:rPr>
              <w:t>prior</w:t>
            </w:r>
            <w:r w:rsidRPr="00C339BD">
              <w:t xml:space="preserve"> to this unit:</w:t>
            </w:r>
            <w:r w:rsidRPr="00C339BD">
              <w:rPr>
                <w:rStyle w:val="Emphasis"/>
              </w:rPr>
              <w:t>Nil</w:t>
            </w:r>
          </w:p>
          <w:p w:rsidR="00000000" w:rsidRPr="00C339BD" w:rsidP="00C339BD">
            <w:pPr>
              <w:pStyle w:val="ListBullet"/>
            </w:pPr>
            <w:r w:rsidRPr="00C339BD">
              <w:rPr>
                <w:rStyle w:val="Emphasis"/>
              </w:rPr>
              <w:t>Co</w:t>
            </w:r>
            <w:r w:rsidRPr="00C339BD">
              <w:t>-</w:t>
            </w:r>
            <w:r w:rsidRPr="00C339BD">
              <w:rPr>
                <w:rStyle w:val="Emphasis"/>
              </w:rPr>
              <w:t>requisite</w:t>
            </w:r>
            <w:r w:rsidRPr="00C339BD">
              <w:t xml:space="preserve"> units that </w:t>
            </w:r>
            <w:r w:rsidRPr="00C339BD">
              <w:rPr>
                <w:rStyle w:val="Underline"/>
              </w:rPr>
              <w:t>must</w:t>
            </w:r>
            <w:r w:rsidRPr="00C339BD">
              <w:t xml:space="preserve"> be assessed </w:t>
            </w:r>
            <w:r w:rsidRPr="00C339BD">
              <w:rPr>
                <w:rStyle w:val="Underline"/>
              </w:rPr>
              <w:t>with</w:t>
            </w:r>
            <w:r w:rsidRPr="00C339BD">
              <w:t xml:space="preserve"> this unit:</w:t>
            </w:r>
            <w:r w:rsidRPr="00C339BD">
              <w:rPr>
                <w:rStyle w:val="Emphasis"/>
              </w:rPr>
              <w:t>Nil</w:t>
            </w:r>
          </w:p>
          <w:p w:rsidR="00000000" w:rsidRPr="00C339BD" w:rsidP="00C339BD">
            <w:pPr>
              <w:pStyle w:val="ListBullet"/>
            </w:pPr>
            <w:r w:rsidRPr="00C339BD">
              <w:rPr>
                <w:rStyle w:val="Emphasis"/>
              </w:rPr>
              <w:t>Co</w:t>
            </w:r>
            <w:r w:rsidRPr="00C339BD">
              <w:t>-</w:t>
            </w:r>
            <w:r w:rsidRPr="00C339BD">
              <w:rPr>
                <w:rStyle w:val="Emphasis"/>
              </w:rPr>
              <w:t>assessed units</w:t>
            </w:r>
            <w:r w:rsidRPr="00C339BD">
              <w:t xml:space="preserve"> that </w:t>
            </w:r>
            <w:r w:rsidRPr="00C339BD">
              <w:rPr>
                <w:rStyle w:val="Underline"/>
              </w:rPr>
              <w:t>may</w:t>
            </w:r>
            <w:r w:rsidRPr="00C339BD">
              <w:t xml:space="preserve"> be assessed with this unit to increase the efficiency and realism of the assessment process include, but are not limited to:</w:t>
            </w:r>
          </w:p>
          <w:p w:rsidR="00000000" w:rsidRPr="00C339BD" w:rsidP="00C339BD">
            <w:pPr>
              <w:pStyle w:val="ListBullet2"/>
            </w:pPr>
            <w:r w:rsidRPr="00C339BD">
              <w:t>PSPETHC501B Promote the values and ethos of pu</w:t>
            </w:r>
            <w:r w:rsidRPr="00C339BD">
              <w:t xml:space="preserve">blic service </w:t>
            </w:r>
          </w:p>
          <w:p w:rsidR="00000000" w:rsidRPr="00C339BD" w:rsidP="00C339BD">
            <w:pPr>
              <w:pStyle w:val="ListBullet2"/>
            </w:pPr>
            <w:r w:rsidRPr="00C339BD">
              <w:t>PSPGOV504B Undertake research and analysis</w:t>
            </w:r>
          </w:p>
          <w:p w:rsidR="00000000" w:rsidRPr="00C339BD" w:rsidP="00C339BD">
            <w:pPr>
              <w:pStyle w:val="ListBullet2"/>
            </w:pPr>
            <w:r w:rsidRPr="00C339BD">
              <w:t>PSPGOV505A Promote diversity</w:t>
            </w:r>
          </w:p>
          <w:p w:rsidR="00000000" w:rsidRPr="00C339BD" w:rsidP="00C339BD">
            <w:pPr>
              <w:pStyle w:val="ListBullet2"/>
            </w:pPr>
            <w:r w:rsidRPr="00C339BD">
              <w:t>PSPGOV515A Develop and use political nous</w:t>
            </w:r>
          </w:p>
          <w:p w:rsidR="00000000" w:rsidRPr="00C339BD" w:rsidP="00C339BD">
            <w:pPr>
              <w:pStyle w:val="ListBullet2"/>
            </w:pPr>
            <w:r w:rsidRPr="00C339BD">
              <w:t>PSPLEGN501B Promote compliance with legislation in the public sector</w:t>
            </w:r>
          </w:p>
          <w:p w:rsidR="00000000" w:rsidP="00C339BD">
            <w:pPr>
              <w:pStyle w:val="ListBullet2"/>
              <w:rPr>
                <w:lang w:val="en-NZ"/>
              </w:rPr>
            </w:pPr>
            <w:r w:rsidRPr="00C339BD">
              <w:t>PSPOHS501A Monitor and maintain workplace safety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>In addition to integrated demonstration of the elements and their related performance criteria, look for evidence that confirms: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the knowledge requirements of this unit </w:t>
            </w:r>
          </w:p>
          <w:p w:rsidR="00000000" w:rsidRPr="00C339BD" w:rsidP="00C339BD">
            <w:pPr>
              <w:pStyle w:val="ListBullet"/>
            </w:pPr>
            <w:r w:rsidRPr="00C339BD">
              <w:t>the skill requirements of this unit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application of Employability Skills as they relate to this unit 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complex workplace documents composed/refined in a range of (3 or more) contexts (or occasions, over time)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>These resources include:</w:t>
            </w:r>
          </w:p>
          <w:p w:rsidR="00000000" w:rsidRPr="00C339BD" w:rsidP="00C339BD">
            <w:pPr>
              <w:pStyle w:val="ListBullet"/>
            </w:pPr>
            <w:r w:rsidRPr="00C339BD">
              <w:t>legislation, po</w:t>
            </w:r>
            <w:r w:rsidRPr="00C339BD">
              <w:t>licy, procedures and protocols relating to written communication in the public sector</w:t>
            </w:r>
          </w:p>
          <w:p w:rsidR="00000000" w:rsidRPr="00C339BD" w:rsidP="00C339BD">
            <w:pPr>
              <w:pStyle w:val="ListBullet"/>
            </w:pPr>
            <w:r w:rsidRPr="00C339BD">
              <w:t>examples of complex workplace documents</w:t>
            </w:r>
          </w:p>
          <w:p w:rsidR="00000000" w:rsidRPr="00C339BD" w:rsidP="00C339BD">
            <w:pPr>
              <w:pStyle w:val="ListBullet"/>
            </w:pPr>
            <w:r w:rsidRPr="00C339BD">
              <w:t>government style guide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case studies and workplace scenarios to capture the range of situations likely to be encountered when compo</w:t>
            </w:r>
            <w:r w:rsidRPr="00C339BD">
              <w:t>sing/refining complex workplace documents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 xml:space="preserve">Valid assessment of this unit requires: </w:t>
            </w:r>
          </w:p>
          <w:p w:rsidR="00000000" w:rsidRPr="00C339BD" w:rsidP="00C339BD">
            <w:pPr>
              <w:pStyle w:val="ListBullet"/>
            </w:pPr>
            <w:r w:rsidRPr="00C339BD">
              <w:t>a workplace environment or one that closely resembles normal work practice and replicates the range of conditions likely to be encountered</w:t>
            </w:r>
            <w:r w:rsidRPr="00C339BD">
              <w:t xml:space="preserve"> when refining complex workplace documents, including coping with difficulties, irregularities and breakdowns in routine</w:t>
            </w:r>
          </w:p>
          <w:p w:rsidR="00000000" w:rsidRPr="00C339BD" w:rsidP="00C339BD">
            <w:pPr>
              <w:pStyle w:val="ListBullet"/>
            </w:pPr>
            <w:r w:rsidRPr="00C339BD">
              <w:t>complex workplace documents composed/refined in a range of (3 or more) contexts (or occasions, over time).</w:t>
            </w:r>
          </w:p>
          <w:p w:rsidR="00000000" w:rsidRPr="00C339BD" w:rsidP="00C339BD">
            <w:pPr>
              <w:pStyle w:val="BodyText"/>
            </w:pPr>
            <w:r w:rsidRPr="00C339BD">
              <w:t>Assessment methods should reflect workplace demands, such as literacy, and the needs of particular groups, such as:</w:t>
            </w:r>
          </w:p>
          <w:p w:rsidR="00000000" w:rsidRPr="00C339BD" w:rsidP="00C339BD">
            <w:pPr>
              <w:pStyle w:val="ListBullet"/>
            </w:pPr>
            <w:r w:rsidRPr="00C339BD">
              <w:t>people with disabilities</w:t>
            </w:r>
          </w:p>
          <w:p w:rsidR="00000000" w:rsidRPr="00C339BD" w:rsidP="00C339BD">
            <w:pPr>
              <w:pStyle w:val="ListBullet"/>
            </w:pPr>
            <w:r w:rsidRPr="00C339BD">
              <w:t>people from culturally and linguistically diverse backgrounds</w:t>
            </w:r>
          </w:p>
          <w:p w:rsidR="00000000" w:rsidRPr="00C339BD" w:rsidP="00C339BD">
            <w:pPr>
              <w:pStyle w:val="ListBullet"/>
            </w:pPr>
            <w:r w:rsidRPr="00C339BD">
              <w:t>Aboriginal and Torres Strait Islander people</w:t>
            </w:r>
          </w:p>
          <w:p w:rsidR="00000000" w:rsidRPr="00C339BD" w:rsidP="00C339BD">
            <w:pPr>
              <w:pStyle w:val="ListBullet"/>
            </w:pPr>
            <w:r w:rsidRPr="00C339BD">
              <w:t>women</w:t>
            </w:r>
          </w:p>
          <w:p w:rsidR="00000000" w:rsidRPr="00C339BD" w:rsidP="00C339BD">
            <w:pPr>
              <w:pStyle w:val="ListBullet"/>
            </w:pPr>
            <w:r w:rsidRPr="00C339BD">
              <w:t>y</w:t>
            </w:r>
            <w:r w:rsidRPr="00C339BD">
              <w:t>oung people</w:t>
            </w:r>
          </w:p>
          <w:p w:rsidR="00000000" w:rsidRPr="00C339BD" w:rsidP="00C339BD">
            <w:pPr>
              <w:pStyle w:val="ListBullet"/>
            </w:pPr>
            <w:r w:rsidRPr="00C339BD">
              <w:t>older people</w:t>
            </w:r>
          </w:p>
          <w:p w:rsidR="00000000" w:rsidRPr="00C339BD" w:rsidP="00C339BD">
            <w:pPr>
              <w:pStyle w:val="ListBullet"/>
            </w:pPr>
            <w:r w:rsidRPr="00C339BD">
              <w:t>people in rural and remote locations.</w:t>
            </w:r>
          </w:p>
          <w:p w:rsidR="00000000" w:rsidRPr="00C339BD" w:rsidP="00C339BD">
            <w:pPr>
              <w:pStyle w:val="BodyText"/>
            </w:pPr>
            <w:r w:rsidRPr="00C339BD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portfolios </w:t>
            </w:r>
          </w:p>
          <w:p w:rsidR="00000000" w:rsidRPr="00C339BD" w:rsidP="00C339BD">
            <w:pPr>
              <w:pStyle w:val="ListBullet"/>
            </w:pPr>
            <w:r w:rsidRPr="00C339BD">
              <w:t>projects</w:t>
            </w:r>
          </w:p>
          <w:p w:rsidR="00000000" w:rsidRPr="00C339BD" w:rsidP="00C339BD">
            <w:pPr>
              <w:pStyle w:val="ListBullet"/>
            </w:pPr>
            <w:r w:rsidRPr="00C339BD">
              <w:t>questioning</w:t>
            </w:r>
          </w:p>
          <w:p w:rsidR="00000000" w:rsidRPr="00C339BD" w:rsidP="00C339BD">
            <w:pPr>
              <w:pStyle w:val="ListBullet"/>
            </w:pPr>
            <w:r w:rsidRPr="00C339BD">
              <w:t>scenarios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authenticated evidence from the workplace and/or training courses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BodyText"/>
            </w:pPr>
            <w:r w:rsidRPr="00C339BD">
              <w:t>Evidence must be gathered over time in a range of contexts to ensure the person can achieve the unit outcome and apply the competency in diff</w:t>
            </w:r>
            <w:r w:rsidRPr="00C339BD">
              <w:t>erent situations or environments</w:t>
            </w:r>
          </w:p>
        </w:tc>
      </w:tr>
    </w:tbl>
    <w:p w:rsidR="00000000" w:rsidRPr="00C339BD" w:rsidP="00C339BD">
      <w:pPr>
        <w:pStyle w:val="BodyText"/>
      </w:pP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11" w:name="O_493461"/>
      <w:bookmarkEnd w:id="11"/>
      <w:r w:rsidRPr="00C339BD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t>The Range Statement provides information about the context in which the unit of competency is carried out. The variables cater for differences between States and Territories and the Common</w:t>
            </w:r>
            <w:r w:rsidRPr="00C339BD">
              <w:t>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C339BD">
              <w:rPr>
                <w:rStyle w:val="BoldandItalics"/>
              </w:rPr>
              <w:t xml:space="preserve"> bold italics </w:t>
            </w:r>
            <w:r w:rsidRPr="00C339BD">
              <w:t>in the Performance</w:t>
            </w:r>
            <w:r w:rsidRPr="00C339BD">
              <w:t xml:space="preserve"> Criteria is explained here.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Information </w:t>
            </w:r>
            <w:r w:rsidRPr="00C339BD">
              <w:t>for critical analysis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>applications</w:t>
            </w:r>
          </w:p>
          <w:p w:rsidR="00000000" w:rsidRPr="00C339BD" w:rsidP="00C339BD">
            <w:pPr>
              <w:pStyle w:val="ListBullet"/>
            </w:pPr>
            <w:r w:rsidRPr="00C339BD">
              <w:t>briefing papers</w:t>
            </w:r>
          </w:p>
          <w:p w:rsidR="00000000" w:rsidRPr="00C339BD" w:rsidP="00C339BD">
            <w:pPr>
              <w:pStyle w:val="ListBullet"/>
            </w:pPr>
            <w:r w:rsidRPr="00C339BD">
              <w:t>discussion papers</w:t>
            </w:r>
          </w:p>
          <w:p w:rsidR="00000000" w:rsidRPr="00C339BD" w:rsidP="00C339BD">
            <w:pPr>
              <w:pStyle w:val="ListBullet"/>
            </w:pPr>
            <w:r w:rsidRPr="00C339BD">
              <w:t>expert opinion</w:t>
            </w:r>
          </w:p>
          <w:p w:rsidR="00000000" w:rsidRPr="00C339BD" w:rsidP="00C339BD">
            <w:pPr>
              <w:pStyle w:val="ListBullet"/>
            </w:pPr>
            <w:r w:rsidRPr="00C339BD">
              <w:t>literature</w:t>
            </w:r>
          </w:p>
          <w:p w:rsidR="00000000" w:rsidRPr="00C339BD" w:rsidP="00C339BD">
            <w:pPr>
              <w:pStyle w:val="ListBullet"/>
            </w:pPr>
            <w:r w:rsidRPr="00C339BD">
              <w:t>plans</w:t>
            </w:r>
          </w:p>
          <w:p w:rsidR="00000000" w:rsidRPr="00C339BD" w:rsidP="00C339BD">
            <w:pPr>
              <w:pStyle w:val="ListBullet"/>
            </w:pPr>
            <w:r w:rsidRPr="00C339BD">
              <w:t>policy advice</w:t>
            </w:r>
          </w:p>
          <w:p w:rsidR="00000000" w:rsidRPr="00C339BD" w:rsidP="00C339BD">
            <w:pPr>
              <w:pStyle w:val="ListBullet"/>
            </w:pPr>
            <w:r w:rsidRPr="00C339BD">
              <w:t>project briefs</w:t>
            </w:r>
          </w:p>
          <w:p w:rsidR="00000000" w:rsidRPr="00C339BD" w:rsidP="00C339BD">
            <w:pPr>
              <w:pStyle w:val="ListBullet"/>
            </w:pPr>
            <w:r w:rsidRPr="00C339BD">
              <w:t>reports</w:t>
            </w:r>
          </w:p>
          <w:p w:rsidR="00000000" w:rsidRPr="00C339BD" w:rsidP="00C339BD">
            <w:pPr>
              <w:pStyle w:val="ListBullet"/>
            </w:pPr>
            <w:r w:rsidRPr="00C339BD">
              <w:t>research</w:t>
            </w:r>
          </w:p>
          <w:p w:rsidR="00000000" w:rsidRPr="00C339BD" w:rsidP="00C339BD">
            <w:pPr>
              <w:pStyle w:val="ListBullet"/>
            </w:pPr>
            <w:r w:rsidRPr="00C339BD">
              <w:t>speeches</w:t>
            </w:r>
          </w:p>
          <w:p w:rsidR="00000000" w:rsidRPr="00C339BD" w:rsidP="00C339BD">
            <w:pPr>
              <w:pStyle w:val="ListBullet"/>
            </w:pPr>
            <w:r w:rsidRPr="00C339BD">
              <w:t>submissions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web site information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Purpose </w:t>
            </w:r>
            <w:r w:rsidRPr="00C339B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>influencing opinion</w:t>
            </w:r>
          </w:p>
          <w:p w:rsidR="00000000" w:rsidRPr="00C339BD" w:rsidP="00C339BD">
            <w:pPr>
              <w:pStyle w:val="ListBullet"/>
            </w:pPr>
            <w:r w:rsidRPr="00C339BD">
              <w:t>reporting on achievement</w:t>
            </w:r>
          </w:p>
          <w:p w:rsidR="00000000" w:rsidRPr="00C339BD" w:rsidP="00C339BD">
            <w:pPr>
              <w:pStyle w:val="ListBullet"/>
            </w:pPr>
            <w:r w:rsidRPr="00C339BD">
              <w:t>recommending options and corresponding actions</w:t>
            </w:r>
          </w:p>
          <w:p w:rsidR="00000000" w:rsidRPr="00C339BD" w:rsidP="00C339BD">
            <w:pPr>
              <w:pStyle w:val="ListBullet"/>
            </w:pPr>
            <w:r w:rsidRPr="00C339BD">
              <w:t>meeting regulatory requirements</w:t>
            </w:r>
          </w:p>
          <w:p w:rsidR="00000000" w:rsidRPr="00C339BD" w:rsidP="00C339BD">
            <w:pPr>
              <w:pStyle w:val="ListBullet"/>
            </w:pPr>
            <w:r w:rsidRPr="00C339BD">
              <w:t>meeting public sector reporting requirements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documenting policy </w:t>
            </w:r>
          </w:p>
          <w:p w:rsidR="00000000" w:rsidRPr="00C339BD" w:rsidP="00C339BD">
            <w:pPr>
              <w:pStyle w:val="ListBullet"/>
            </w:pPr>
            <w:r w:rsidRPr="00C339BD">
              <w:t>developing policy</w:t>
            </w:r>
          </w:p>
          <w:p w:rsidR="00000000" w:rsidRPr="00C339BD" w:rsidP="00C339BD">
            <w:pPr>
              <w:pStyle w:val="ListBullet"/>
            </w:pPr>
            <w:r w:rsidRPr="00C339BD">
              <w:t>obtaining funding</w:t>
            </w:r>
          </w:p>
          <w:p w:rsidR="00000000" w:rsidRPr="00C339BD" w:rsidP="00C339BD">
            <w:pPr>
              <w:pStyle w:val="ListBullet"/>
            </w:pPr>
            <w:r w:rsidRPr="00C339BD">
              <w:t>providing briefing material</w:t>
            </w:r>
          </w:p>
          <w:p w:rsidR="00000000" w:rsidRPr="00C339BD" w:rsidP="00C339BD">
            <w:pPr>
              <w:pStyle w:val="ListBullet"/>
            </w:pPr>
            <w:r w:rsidRPr="00C339BD">
              <w:t>contributing to strategic planning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responding to enquiries/complaints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Complex documents </w:t>
            </w:r>
            <w:r w:rsidRPr="00C339B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 xml:space="preserve">funding submissions </w:t>
            </w:r>
          </w:p>
          <w:p w:rsidR="00000000" w:rsidRPr="00C339BD" w:rsidP="00C339BD">
            <w:pPr>
              <w:pStyle w:val="ListBullet"/>
            </w:pPr>
            <w:r w:rsidRPr="00C339BD">
              <w:t>briefing papers</w:t>
            </w:r>
          </w:p>
          <w:p w:rsidR="00000000" w:rsidRPr="00C339BD" w:rsidP="00C339BD">
            <w:pPr>
              <w:pStyle w:val="ListBullet"/>
            </w:pPr>
            <w:r w:rsidRPr="00C339BD">
              <w:t>speeches</w:t>
            </w:r>
          </w:p>
          <w:p w:rsidR="00000000" w:rsidRPr="00C339BD" w:rsidP="00C339BD">
            <w:pPr>
              <w:pStyle w:val="ListBullet"/>
            </w:pPr>
            <w:r w:rsidRPr="00C339BD">
              <w:t>media briefs</w:t>
            </w:r>
          </w:p>
          <w:p w:rsidR="00000000" w:rsidRPr="00C339BD" w:rsidP="00C339BD">
            <w:pPr>
              <w:pStyle w:val="ListBullet"/>
            </w:pPr>
            <w:r w:rsidRPr="00C339BD">
              <w:t>position papers</w:t>
            </w:r>
          </w:p>
          <w:p w:rsidR="00000000" w:rsidRPr="00C339BD" w:rsidP="00C339BD">
            <w:pPr>
              <w:pStyle w:val="ListBullet"/>
            </w:pPr>
            <w:r w:rsidRPr="00C339BD">
              <w:t>discussion papers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business cases </w:t>
            </w:r>
          </w:p>
          <w:p w:rsidR="00000000" w:rsidRPr="00C339BD" w:rsidP="00C339BD">
            <w:pPr>
              <w:pStyle w:val="ListBullet"/>
            </w:pPr>
            <w:r w:rsidRPr="00C339BD">
              <w:t>reports</w:t>
            </w:r>
          </w:p>
          <w:p w:rsidR="00000000" w:rsidRPr="00C339BD" w:rsidP="00C339BD">
            <w:pPr>
              <w:pStyle w:val="ListBullet"/>
            </w:pPr>
            <w:r w:rsidRPr="00C339BD">
              <w:t>project briefs</w:t>
            </w:r>
          </w:p>
          <w:p w:rsidR="00000000" w:rsidRPr="00C339BD" w:rsidP="00C339BD">
            <w:pPr>
              <w:pStyle w:val="ListBullet"/>
            </w:pPr>
            <w:r w:rsidRPr="00C339BD">
              <w:t>strategic and operational plans</w:t>
            </w:r>
          </w:p>
          <w:p w:rsidR="00000000" w:rsidRPr="00C339BD" w:rsidP="00C339BD">
            <w:pPr>
              <w:pStyle w:val="ListBullet"/>
            </w:pPr>
            <w:r w:rsidRPr="00C339BD">
              <w:t>functional area strategy</w:t>
            </w:r>
          </w:p>
          <w:p w:rsidR="00000000" w:rsidRPr="00C339BD" w:rsidP="00C339BD">
            <w:pPr>
              <w:pStyle w:val="ListBullet"/>
            </w:pPr>
            <w:r w:rsidRPr="00C339BD">
              <w:t>justification for policy development</w:t>
            </w:r>
          </w:p>
          <w:p w:rsidR="00000000" w:rsidRPr="00C339BD" w:rsidP="00C339BD">
            <w:pPr>
              <w:pStyle w:val="ListBullet"/>
            </w:pPr>
            <w:r w:rsidRPr="00C339BD">
              <w:t>policy guidance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counter argument to submission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Structure and content </w:t>
            </w:r>
            <w:r w:rsidRPr="00C339B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 xml:space="preserve">executive summary </w:t>
            </w:r>
          </w:p>
          <w:p w:rsidR="00000000" w:rsidRPr="00C339BD" w:rsidP="00C339BD">
            <w:pPr>
              <w:pStyle w:val="ListBullet"/>
            </w:pPr>
            <w:r w:rsidRPr="00C339BD">
              <w:t>division into sections or chapters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tables of contents and indexes </w:t>
            </w:r>
          </w:p>
          <w:p w:rsidR="00000000" w:rsidRPr="00C339BD" w:rsidP="00C339BD">
            <w:pPr>
              <w:pStyle w:val="ListBullet"/>
            </w:pPr>
            <w:r w:rsidRPr="00C339BD">
              <w:t>conclusions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glossaries </w:t>
            </w:r>
          </w:p>
          <w:p w:rsidR="00000000" w:rsidRPr="00C339BD" w:rsidP="00C339BD">
            <w:pPr>
              <w:pStyle w:val="ListBullet"/>
            </w:pPr>
            <w:r w:rsidRPr="00C339BD">
              <w:t>footnotes/endnotes</w:t>
            </w:r>
          </w:p>
          <w:p w:rsidR="00000000" w:rsidRPr="00C339BD" w:rsidP="00C339BD">
            <w:pPr>
              <w:pStyle w:val="ListBullet"/>
            </w:pPr>
            <w:r w:rsidRPr="00C339BD">
              <w:t>references</w:t>
            </w:r>
          </w:p>
          <w:p w:rsidR="00000000" w:rsidRPr="00C339BD" w:rsidP="00C339BD">
            <w:pPr>
              <w:pStyle w:val="ListBullet"/>
            </w:pPr>
            <w:r w:rsidRPr="00C339BD">
              <w:t>critical analysis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facts and observations 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submissions </w:t>
            </w:r>
          </w:p>
          <w:p w:rsidR="00000000" w:rsidRPr="00C339BD" w:rsidP="00C339BD">
            <w:pPr>
              <w:pStyle w:val="ListBullet"/>
            </w:pPr>
            <w:r w:rsidRPr="00C339BD">
              <w:t>creative ideas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recommendations and supporting arguments 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opinion </w:t>
            </w:r>
          </w:p>
          <w:p w:rsidR="00000000" w:rsidRPr="00C339BD" w:rsidP="00C339BD">
            <w:pPr>
              <w:pStyle w:val="ListBullet"/>
            </w:pPr>
            <w:r w:rsidRPr="00C339BD">
              <w:t>anticipated arguments and rebuttals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case studies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Submission </w:t>
            </w:r>
            <w:r w:rsidRPr="00C339BD">
              <w:t>of document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>approvals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sign-off procedures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 xml:space="preserve">Organisational requirements </w:t>
            </w:r>
            <w:r w:rsidRPr="00C339BD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>use of plain English</w:t>
            </w:r>
          </w:p>
          <w:p w:rsidR="00000000" w:rsidRPr="00C339BD" w:rsidP="00C339BD">
            <w:pPr>
              <w:pStyle w:val="ListBullet"/>
            </w:pPr>
            <w:r w:rsidRPr="00C339BD">
              <w:t>style formats</w:t>
            </w:r>
          </w:p>
          <w:p w:rsidR="00000000" w:rsidRPr="00C339BD" w:rsidP="00C339BD">
            <w:pPr>
              <w:pStyle w:val="ListBullet"/>
            </w:pPr>
            <w:r w:rsidRPr="00C339BD">
              <w:t xml:space="preserve">acknowledgements </w:t>
            </w:r>
          </w:p>
          <w:p w:rsidR="00000000" w:rsidRPr="00C339BD" w:rsidP="00C339BD">
            <w:pPr>
              <w:pStyle w:val="ListBullet"/>
            </w:pPr>
            <w:r w:rsidRPr="00C339BD">
              <w:t>particular terminology to be used/not used:</w:t>
            </w:r>
          </w:p>
          <w:p w:rsidR="00000000" w:rsidRPr="00C339BD" w:rsidP="00C339BD">
            <w:pPr>
              <w:pStyle w:val="ListBullet2"/>
            </w:pPr>
            <w:r w:rsidRPr="00C339BD">
              <w:t>acronyms</w:t>
            </w:r>
          </w:p>
          <w:p w:rsidR="00000000" w:rsidRPr="00C339BD" w:rsidP="00C339BD">
            <w:pPr>
              <w:pStyle w:val="ListBullet2"/>
            </w:pPr>
            <w:r w:rsidRPr="00C339BD">
              <w:t>technical terms</w:t>
            </w:r>
          </w:p>
          <w:p w:rsidR="00000000" w:rsidRPr="00C339BD" w:rsidP="00C339BD">
            <w:pPr>
              <w:pStyle w:val="ListBullet2"/>
            </w:pPr>
            <w:r w:rsidRPr="00C339BD">
              <w:t xml:space="preserve">bureaucratic language </w:t>
            </w:r>
          </w:p>
          <w:p w:rsidR="00000000" w:rsidRPr="00C339BD" w:rsidP="00C339BD">
            <w:pPr>
              <w:pStyle w:val="ListBullet2"/>
            </w:pPr>
            <w:r w:rsidRPr="00C339BD">
              <w:t>abbreviations</w:t>
            </w:r>
          </w:p>
          <w:p w:rsidR="00000000" w:rsidRPr="00C339BD" w:rsidP="00C339BD">
            <w:pPr>
              <w:pStyle w:val="ListBullet"/>
            </w:pPr>
            <w:r w:rsidRPr="00C339BD">
              <w:t>requirements for minimising jargon in written materials</w:t>
            </w:r>
          </w:p>
          <w:p w:rsidR="00000000" w:rsidRPr="00C339BD" w:rsidP="00C339BD">
            <w:pPr>
              <w:pStyle w:val="ListBullet"/>
            </w:pPr>
            <w:r w:rsidRPr="00C339BD">
              <w:t>requirements for written material to take account of cultural, ethnic, religious or language differences, disabilities, etiquette</w:t>
            </w:r>
          </w:p>
          <w:p w:rsidR="00000000" w:rsidRPr="00C339BD" w:rsidP="00C339BD">
            <w:pPr>
              <w:pStyle w:val="ListBullet"/>
            </w:pPr>
            <w:r w:rsidRPr="00C339BD">
              <w:t>guidelines for illustrative items</w:t>
            </w:r>
          </w:p>
          <w:p w:rsidR="00000000" w:rsidRPr="00C339BD" w:rsidP="00C339BD">
            <w:pPr>
              <w:pStyle w:val="ListBullet"/>
            </w:pPr>
            <w:r w:rsidRPr="00C339BD">
              <w:t>standards for refere</w:t>
            </w:r>
            <w:r w:rsidRPr="00C339BD">
              <w:t>nces, acknowledgements, citations, footnotes, endnotes</w:t>
            </w:r>
          </w:p>
          <w:p w:rsidR="00000000" w:rsidP="00C339BD">
            <w:pPr>
              <w:pStyle w:val="ListBullet"/>
              <w:rPr>
                <w:lang w:val="en-NZ"/>
              </w:rPr>
            </w:pPr>
            <w:r w:rsidRPr="00C339BD">
              <w:t>using particular communication channels</w:t>
            </w:r>
          </w:p>
        </w:tc>
      </w:tr>
      <w:tr w:rsidTr="00CB6C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9BD">
            <w:pPr>
              <w:pStyle w:val="BodyText"/>
              <w:rPr>
                <w:lang w:val="en-NZ"/>
              </w:rPr>
            </w:pPr>
            <w:r w:rsidRPr="00C339BD">
              <w:rPr>
                <w:rStyle w:val="BoldandItalics"/>
              </w:rPr>
              <w:t>Legislation</w:t>
            </w:r>
            <w:r w:rsidRPr="00C339BD">
              <w:t xml:space="preserve">, </w:t>
            </w:r>
            <w:r w:rsidRPr="00C339BD">
              <w:rPr>
                <w:rStyle w:val="BoldandItalics"/>
              </w:rPr>
              <w:t>policy and procedures</w:t>
            </w:r>
            <w:r w:rsidRPr="00C339BD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9BD" w:rsidP="00C339BD">
            <w:pPr>
              <w:pStyle w:val="ListBullet"/>
            </w:pPr>
            <w:r w:rsidRPr="00C339BD">
              <w:t xml:space="preserve">State/Territory or Commonwealth legislation, regulations, policies, procedures </w:t>
            </w:r>
            <w:r w:rsidRPr="00C339BD">
              <w:t>and guidelines relating to the preparation and security of written information in the public sector, including freedom of information, copyright, privacy, confidentiality, equal employment opportunity, diversity, occupational health and safety</w:t>
            </w:r>
          </w:p>
          <w:p w:rsidR="00000000" w:rsidRPr="00C339BD" w:rsidP="00C339BD">
            <w:pPr>
              <w:pStyle w:val="ListBullet"/>
            </w:pPr>
            <w:r w:rsidRPr="00C339BD">
              <w:t>risk assessm</w:t>
            </w:r>
            <w:r w:rsidRPr="00C339BD">
              <w:t>ent</w:t>
            </w:r>
          </w:p>
          <w:p w:rsidR="00000000" w:rsidRPr="00C339BD" w:rsidP="00C339BD">
            <w:pPr>
              <w:pStyle w:val="ListBullet"/>
            </w:pPr>
            <w:r w:rsidRPr="00C339BD">
              <w:t>information security requirements</w:t>
            </w:r>
          </w:p>
          <w:p w:rsidR="00000000" w:rsidRPr="00C339BD" w:rsidP="00C339BD">
            <w:pPr>
              <w:pStyle w:val="ListBullet"/>
            </w:pPr>
            <w:r w:rsidRPr="00C339BD">
              <w:t>public sector standards</w:t>
            </w:r>
          </w:p>
          <w:p w:rsidR="00000000" w:rsidRPr="00C339BD" w:rsidP="00C339BD">
            <w:pPr>
              <w:pStyle w:val="ListBullet"/>
            </w:pPr>
            <w:r w:rsidRPr="00C339BD">
              <w:t>fraud control standards</w:t>
            </w:r>
          </w:p>
          <w:p w:rsidR="00000000" w:rsidRPr="00C339BD" w:rsidP="00C339BD">
            <w:pPr>
              <w:pStyle w:val="ListBullet"/>
            </w:pPr>
            <w:r w:rsidRPr="00C339BD">
              <w:t>codes of practice</w:t>
            </w:r>
          </w:p>
          <w:p w:rsidR="00000000" w:rsidRPr="00C339BD" w:rsidP="00C339BD">
            <w:pPr>
              <w:pStyle w:val="ListBullet"/>
            </w:pPr>
            <w:r w:rsidRPr="00C339BD">
              <w:t>codes of ethics</w:t>
            </w:r>
          </w:p>
          <w:p w:rsidR="00000000" w:rsidRPr="00C339BD" w:rsidP="00C339BD">
            <w:pPr>
              <w:pStyle w:val="ListBullet"/>
            </w:pPr>
            <w:r w:rsidRPr="00C339BD">
              <w:t>private or confidential materials</w:t>
            </w:r>
          </w:p>
          <w:p w:rsidR="00000000" w:rsidRPr="00C339BD" w:rsidP="00C339BD">
            <w:pPr>
              <w:pStyle w:val="ListBullet"/>
            </w:pPr>
            <w:r w:rsidRPr="00C339BD">
              <w:t>embargoed material</w:t>
            </w:r>
          </w:p>
          <w:p w:rsidR="00000000" w:rsidRPr="00C339BD" w:rsidP="00C339BD">
            <w:pPr>
              <w:pStyle w:val="ListBullet"/>
            </w:pPr>
            <w:r w:rsidRPr="00C339BD">
              <w:t>politically sensitive materials</w:t>
            </w:r>
          </w:p>
          <w:p w:rsidR="00000000" w:rsidRPr="00C339BD" w:rsidP="00C339BD">
            <w:pPr>
              <w:pStyle w:val="ListBullet"/>
            </w:pPr>
            <w:r w:rsidRPr="00C339BD">
              <w:t>security standards for government information</w:t>
            </w:r>
          </w:p>
        </w:tc>
      </w:tr>
    </w:tbl>
    <w:p w:rsidR="00CB6CAA" w:rsidP="00C339BD">
      <w:pPr>
        <w:pStyle w:val="BodyText"/>
      </w:pPr>
    </w:p>
    <w:p w:rsidR="00CB6CAA" w:rsidP="00C339BD">
      <w:pPr>
        <w:pStyle w:val="BodyText"/>
      </w:pPr>
    </w:p>
    <w:p w:rsidR="00000000" w:rsidRPr="00C339BD" w:rsidP="00C339BD">
      <w:pPr>
        <w:pStyle w:val="Heading1"/>
      </w:pPr>
      <w:bookmarkStart w:id="12" w:name="O_493467"/>
      <w:bookmarkEnd w:id="12"/>
      <w:r w:rsidRPr="00C339BD">
        <w:t>Unit Sector(s)</w:t>
      </w:r>
    </w:p>
    <w:p w:rsidR="00000000" w:rsidRPr="00C339BD" w:rsidP="00C339BD">
      <w:pPr>
        <w:pStyle w:val="BodyText"/>
      </w:pPr>
      <w:r w:rsidRPr="00C339BD">
        <w:t>Not applicable.</w:t>
      </w:r>
    </w:p>
    <w:p w:rsidR="00000000" w:rsidRPr="00C339BD" w:rsidP="00C339BD">
      <w:pPr>
        <w:pStyle w:val="AllowPageBreak"/>
      </w:pPr>
    </w:p>
    <w:p w:rsidR="00000000" w:rsidRPr="00C339BD" w:rsidP="00C339BD">
      <w:pPr>
        <w:pStyle w:val="Heading1"/>
      </w:pPr>
      <w:bookmarkStart w:id="13" w:name="O_493480"/>
      <w:bookmarkEnd w:id="13"/>
      <w:r w:rsidRPr="00C339BD">
        <w:t xml:space="preserve">Competency field </w:t>
      </w:r>
    </w:p>
    <w:p w:rsidR="00000000" w:rsidRPr="00C339BD" w:rsidP="00C339BD">
      <w:pPr>
        <w:pStyle w:val="BodyText"/>
      </w:pPr>
      <w:r w:rsidRPr="00C339BD">
        <w:t>Working in Government</w:t>
      </w:r>
    </w:p>
    <w:p w:rsidR="00000000" w:rsidRPr="00C339BD" w:rsidP="00C339BD"/>
    <w:sectPr w:rsidSect="00C339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6CAA" w:rsidP="00CB6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AA" w:rsidP="00C33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B6CAA" w:rsidP="00C33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B6CAA" w:rsidP="00C339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BD" w:rsidRPr="00CB6CAA" w:rsidP="00CB6C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AA" w:rsidRPr="002D2AF8" w:rsidP="00C33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PSPGOV513A Refine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CB6CAA" w:rsidP="00C33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02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6E8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84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9BD"/>
  </w:style>
  <w:style w:type="character" w:customStyle="1" w:styleId="Heading1Char">
    <w:name w:val="Heading 1 Char"/>
    <w:basedOn w:val="DefaultParagraphFont"/>
    <w:link w:val="Heading1"/>
    <w:rsid w:val="00C33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9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9B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3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9B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3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9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9BD"/>
    <w:rPr>
      <w:b/>
      <w:spacing w:val="0"/>
    </w:rPr>
  </w:style>
  <w:style w:type="paragraph" w:styleId="ListBullet2">
    <w:name w:val="List Bullet 2"/>
    <w:basedOn w:val="List2"/>
    <w:rsid w:val="00C339B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39BD"/>
    <w:rPr>
      <w:i/>
    </w:rPr>
  </w:style>
  <w:style w:type="paragraph" w:customStyle="1" w:styleId="SuperHeading">
    <w:name w:val="SuperHeading"/>
    <w:basedOn w:val="Normal"/>
    <w:rsid w:val="00C339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3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339BD"/>
    <w:rPr>
      <w:u w:val="single"/>
    </w:rPr>
  </w:style>
  <w:style w:type="character" w:customStyle="1" w:styleId="BoldandItalics">
    <w:name w:val="Bold and Italics"/>
    <w:qFormat/>
    <w:rsid w:val="00C339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3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3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9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9BD"/>
  </w:style>
  <w:style w:type="paragraph" w:styleId="TableofFigures">
    <w:name w:val="table of figures"/>
    <w:basedOn w:val="Normal"/>
    <w:next w:val="Normal"/>
    <w:semiHidden/>
    <w:rsid w:val="00C33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9BD"/>
    <w:pPr>
      <w:numPr>
        <w:numId w:val="11"/>
      </w:numPr>
    </w:pPr>
  </w:style>
  <w:style w:type="character" w:customStyle="1" w:styleId="WingdingSymbols">
    <w:name w:val="Wingding Symbols"/>
    <w:rsid w:val="00C339BD"/>
    <w:rPr>
      <w:rFonts w:ascii="Wingdings" w:hAnsi="Wingdings"/>
    </w:rPr>
  </w:style>
  <w:style w:type="paragraph" w:customStyle="1" w:styleId="TableHeading">
    <w:name w:val="Table Heading"/>
    <w:basedOn w:val="HeadingBase"/>
    <w:rsid w:val="00C33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9BD"/>
    <w:rPr>
      <w:color w:val="0033CC"/>
      <w:u w:val="none"/>
    </w:rPr>
  </w:style>
  <w:style w:type="paragraph" w:customStyle="1" w:styleId="BodyTextRight">
    <w:name w:val="Body Text Right"/>
    <w:basedOn w:val="BodyText"/>
    <w:rsid w:val="00C33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9BD"/>
    <w:rPr>
      <w:sz w:val="32"/>
    </w:rPr>
  </w:style>
  <w:style w:type="paragraph" w:customStyle="1" w:styleId="HeadingProcedure">
    <w:name w:val="Heading Procedure"/>
    <w:basedOn w:val="HeadingBase"/>
    <w:next w:val="Normal"/>
    <w:rsid w:val="00C33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9BD"/>
    <w:pPr>
      <w:spacing w:before="60" w:after="60"/>
    </w:pPr>
  </w:style>
  <w:style w:type="paragraph" w:styleId="ListContinue">
    <w:name w:val="List Continue"/>
    <w:basedOn w:val="List"/>
    <w:rsid w:val="00C339BD"/>
    <w:pPr>
      <w:ind w:firstLine="0"/>
    </w:pPr>
  </w:style>
  <w:style w:type="paragraph" w:customStyle="1" w:styleId="ListNote">
    <w:name w:val="List Note"/>
    <w:basedOn w:val="List"/>
    <w:rsid w:val="00C33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9BD"/>
    <w:rPr>
      <w:rFonts w:ascii="Courier New" w:hAnsi="Courier New"/>
    </w:rPr>
  </w:style>
  <w:style w:type="paragraph" w:customStyle="1" w:styleId="NoteBullet">
    <w:name w:val="Note Bullet"/>
    <w:basedOn w:val="Note"/>
    <w:rsid w:val="00C33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9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3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9BD"/>
    <w:rPr>
      <w:b/>
      <w:smallCaps/>
    </w:rPr>
  </w:style>
  <w:style w:type="paragraph" w:customStyle="1" w:styleId="TableListNumber">
    <w:name w:val="Table List Number"/>
    <w:basedOn w:val="ListNumber"/>
    <w:rsid w:val="00C33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9BD"/>
    <w:pPr>
      <w:numPr>
        <w:numId w:val="9"/>
      </w:numPr>
    </w:pPr>
  </w:style>
  <w:style w:type="paragraph" w:customStyle="1" w:styleId="ListAlpha2">
    <w:name w:val="List Alpha 2"/>
    <w:basedOn w:val="List2"/>
    <w:rsid w:val="00C339BD"/>
    <w:pPr>
      <w:numPr>
        <w:numId w:val="8"/>
      </w:numPr>
    </w:pPr>
  </w:style>
  <w:style w:type="paragraph" w:styleId="List2">
    <w:name w:val="List 2"/>
    <w:basedOn w:val="BodyText"/>
    <w:rsid w:val="00C33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9B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9BD"/>
    <w:pPr>
      <w:numPr>
        <w:numId w:val="3"/>
      </w:numPr>
    </w:pPr>
  </w:style>
  <w:style w:type="paragraph" w:styleId="ListBullet5">
    <w:name w:val="List Bullet 5"/>
    <w:basedOn w:val="List5"/>
    <w:rsid w:val="00C339BD"/>
    <w:pPr>
      <w:numPr>
        <w:numId w:val="4"/>
      </w:numPr>
    </w:pPr>
  </w:style>
  <w:style w:type="paragraph" w:styleId="ListContinue2">
    <w:name w:val="List Continue 2"/>
    <w:basedOn w:val="List2"/>
    <w:rsid w:val="00C339BD"/>
    <w:pPr>
      <w:ind w:firstLine="0"/>
    </w:pPr>
  </w:style>
  <w:style w:type="paragraph" w:styleId="ListContinue3">
    <w:name w:val="List Continue 3"/>
    <w:basedOn w:val="List3"/>
    <w:rsid w:val="00C339BD"/>
    <w:pPr>
      <w:ind w:left="1021" w:firstLine="0"/>
    </w:pPr>
  </w:style>
  <w:style w:type="paragraph" w:styleId="ListContinue4">
    <w:name w:val="List Continue 4"/>
    <w:basedOn w:val="List4"/>
    <w:rsid w:val="00C339BD"/>
    <w:pPr>
      <w:ind w:firstLine="0"/>
    </w:pPr>
  </w:style>
  <w:style w:type="paragraph" w:styleId="ListContinue5">
    <w:name w:val="List Continue 5"/>
    <w:basedOn w:val="List5"/>
    <w:rsid w:val="00C339BD"/>
    <w:pPr>
      <w:ind w:firstLine="0"/>
    </w:pPr>
  </w:style>
  <w:style w:type="paragraph" w:styleId="ListNumber3">
    <w:name w:val="List Number 3"/>
    <w:basedOn w:val="List3"/>
    <w:rsid w:val="00C339BD"/>
    <w:pPr>
      <w:numPr>
        <w:numId w:val="5"/>
      </w:numPr>
    </w:pPr>
  </w:style>
  <w:style w:type="paragraph" w:styleId="ListNumber4">
    <w:name w:val="List Number 4"/>
    <w:basedOn w:val="List4"/>
    <w:rsid w:val="00C339BD"/>
    <w:pPr>
      <w:numPr>
        <w:numId w:val="6"/>
      </w:numPr>
    </w:pPr>
  </w:style>
  <w:style w:type="paragraph" w:styleId="ListNumber5">
    <w:name w:val="List Number 5"/>
    <w:basedOn w:val="List5"/>
    <w:rsid w:val="00C339BD"/>
    <w:pPr>
      <w:numPr>
        <w:numId w:val="7"/>
      </w:numPr>
    </w:pPr>
  </w:style>
  <w:style w:type="paragraph" w:styleId="BlockText">
    <w:name w:val="Block Text"/>
    <w:basedOn w:val="Normal"/>
    <w:rsid w:val="00C33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9BD"/>
    <w:rPr>
      <w:sz w:val="16"/>
      <w:vertAlign w:val="superscript"/>
    </w:rPr>
  </w:style>
  <w:style w:type="character" w:customStyle="1" w:styleId="Symbols">
    <w:name w:val="Symbols"/>
    <w:basedOn w:val="DefaultParagraphFont"/>
    <w:rsid w:val="00C339BD"/>
    <w:rPr>
      <w:rFonts w:ascii="Symbol" w:hAnsi="Symbol"/>
    </w:rPr>
  </w:style>
  <w:style w:type="character" w:customStyle="1" w:styleId="MenuOptions">
    <w:name w:val="Menu Options"/>
    <w:basedOn w:val="DefaultParagraphFont"/>
    <w:rsid w:val="00C33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9BD"/>
    <w:rPr>
      <w:b/>
    </w:rPr>
  </w:style>
  <w:style w:type="character" w:customStyle="1" w:styleId="Underlined">
    <w:name w:val="Underlined"/>
    <w:basedOn w:val="DefaultParagraphFont"/>
    <w:rsid w:val="00C339BD"/>
    <w:rPr>
      <w:u w:val="single"/>
    </w:rPr>
  </w:style>
  <w:style w:type="paragraph" w:customStyle="1" w:styleId="TableBodyTextRight">
    <w:name w:val="Table Body Text Right"/>
    <w:basedOn w:val="TableBodyText"/>
    <w:rsid w:val="00C33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9BD"/>
    <w:rPr>
      <w:sz w:val="18"/>
    </w:rPr>
  </w:style>
  <w:style w:type="paragraph" w:customStyle="1" w:styleId="BodySmallRight">
    <w:name w:val="Body Small Right"/>
    <w:basedOn w:val="BodyTextRight"/>
    <w:rsid w:val="00C339BD"/>
    <w:rPr>
      <w:sz w:val="18"/>
      <w:szCs w:val="18"/>
    </w:rPr>
  </w:style>
  <w:style w:type="paragraph" w:customStyle="1" w:styleId="MarginEdition">
    <w:name w:val="Margin Edition"/>
    <w:basedOn w:val="MarginNote"/>
    <w:rsid w:val="00C33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9BD"/>
    <w:rPr>
      <w:sz w:val="2"/>
      <w:szCs w:val="2"/>
    </w:rPr>
  </w:style>
  <w:style w:type="character" w:customStyle="1" w:styleId="Small">
    <w:name w:val="Small"/>
    <w:basedOn w:val="DefaultParagraphFont"/>
    <w:rsid w:val="00C339BD"/>
    <w:rPr>
      <w:sz w:val="16"/>
    </w:rPr>
  </w:style>
  <w:style w:type="paragraph" w:customStyle="1" w:styleId="WideTable">
    <w:name w:val="Wide Table"/>
    <w:basedOn w:val="Normal"/>
    <w:rsid w:val="00C33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9BD"/>
  </w:style>
  <w:style w:type="paragraph" w:styleId="Quote">
    <w:name w:val="Quote"/>
    <w:basedOn w:val="Heading1"/>
    <w:link w:val="QuoteChar"/>
    <w:qFormat/>
    <w:rsid w:val="00C33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9BD"/>
    <w:pPr>
      <w:pageBreakBefore/>
    </w:pPr>
  </w:style>
  <w:style w:type="paragraph" w:customStyle="1" w:styleId="Border">
    <w:name w:val="Border"/>
    <w:basedOn w:val="Normal"/>
    <w:qFormat/>
    <w:rsid w:val="00C33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9BD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C33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9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9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1415</Words>
  <Characters>9420</Characters>
  <Application>Microsoft Office Word</Application>
  <DocSecurity>0</DocSecurity>
  <Lines>316</Lines>
  <Paragraphs>208</Paragraphs>
  <ScaleCrop>false</ScaleCrop>
  <Company>Author-it Software Corporation Ltd.</Company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PSPGOV513A Refine complex workplace documents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2012-11-01T02:54:00Z</dcterms:created>
  <dcterms:modified xsi:type="dcterms:W3CDTF">2012-11-01T02:54:00Z</dcterms:modified>
</cp:coreProperties>
</file>