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983" w:rsidP="005C6983">
      <w:pPr>
        <w:pStyle w:val="Title"/>
      </w:pPr>
      <w:bookmarkStart w:id="0" w:name="_GoBack"/>
      <w:bookmarkEnd w:id="0"/>
      <w:r>
        <w:fldChar w:fldCharType="begin"/>
      </w:r>
      <w:r>
        <w:instrText xml:space="preserve"> TITLE   \* MERGEFORMAT </w:instrText>
      </w:r>
      <w:r>
        <w:fldChar w:fldCharType="separate"/>
      </w:r>
      <w:r>
        <w:t>PSPGOV508A Manage conflict</w:t>
      </w:r>
      <w:r>
        <w:fldChar w:fldCharType="end"/>
      </w:r>
    </w:p>
    <w:p w:rsidR="005C6983" w:rsidP="005C6983">
      <w:pPr>
        <w:pStyle w:val="Version"/>
        <w:sectPr w:rsidSect="009165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16557" w:rsidP="00916557">
      <w:pPr>
        <w:pStyle w:val="SuperHeading"/>
      </w:pPr>
      <w:r w:rsidRPr="00916557">
        <w:t>PSPGOV508A Manage conflict</w:t>
      </w:r>
    </w:p>
    <w:p w:rsidR="00000000" w:rsidRPr="00916557" w:rsidP="00916557">
      <w:pPr>
        <w:pStyle w:val="SuperHeading"/>
      </w:pPr>
    </w:p>
    <w:p w:rsidR="00000000" w:rsidRPr="00916557" w:rsidP="00916557">
      <w:pPr>
        <w:pStyle w:val="Heading1"/>
      </w:pPr>
      <w:bookmarkStart w:id="1" w:name="O_493391"/>
      <w:bookmarkEnd w:id="1"/>
      <w:r w:rsidRPr="00916557">
        <w:t>Modification History</w:t>
      </w:r>
    </w:p>
    <w:tbl>
      <w:tblPr>
        <w:tblW w:w="0" w:type="auto"/>
        <w:tblLayout w:type="fixed"/>
        <w:tblCellMar>
          <w:left w:w="62" w:type="dxa"/>
          <w:right w:w="62" w:type="dxa"/>
        </w:tblCellMar>
        <w:tblLook w:val="0000"/>
      </w:tblPr>
      <w:tblGrid>
        <w:gridCol w:w="3052"/>
        <w:gridCol w:w="3052"/>
        <w:gridCol w:w="3052"/>
      </w:tblGrid>
      <w:tr w:rsidTr="005C69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BodyText"/>
            </w:pPr>
            <w:r w:rsidRPr="0091655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BodyText"/>
            </w:pPr>
            <w:r w:rsidRPr="0091655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rPr>
                <w:rStyle w:val="SpecialBold"/>
              </w:rPr>
              <w:t>Comments</w:t>
            </w:r>
          </w:p>
        </w:tc>
      </w:tr>
      <w:tr w:rsidTr="005C69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 xml:space="preserve">Unit descriptor edited. </w:t>
            </w:r>
          </w:p>
        </w:tc>
      </w:tr>
      <w:tr w:rsidTr="005C69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Layout adjusted. No changes to content.</w:t>
            </w:r>
          </w:p>
        </w:tc>
      </w:tr>
      <w:tr w:rsidTr="005C69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BodyText"/>
            </w:pPr>
            <w:r w:rsidRPr="00916557">
              <w:t>Primary release.</w:t>
            </w:r>
          </w:p>
        </w:tc>
      </w:tr>
    </w:tbl>
    <w:p w:rsidR="005C6983" w:rsidP="00916557">
      <w:pPr>
        <w:pStyle w:val="BodyText"/>
      </w:pPr>
    </w:p>
    <w:p w:rsidR="005C6983" w:rsidP="00916557">
      <w:pPr>
        <w:pStyle w:val="BodyText"/>
      </w:pPr>
    </w:p>
    <w:p w:rsidR="00000000" w:rsidRPr="00916557" w:rsidP="00916557">
      <w:pPr>
        <w:pStyle w:val="Heading1"/>
      </w:pPr>
      <w:bookmarkStart w:id="2" w:name="O_493385"/>
      <w:bookmarkEnd w:id="2"/>
      <w:r w:rsidRPr="00916557">
        <w:t>Unit Descriptor</w:t>
      </w:r>
    </w:p>
    <w:p w:rsidR="00000000" w:rsidRPr="00916557" w:rsidP="00916557">
      <w:pPr>
        <w:pStyle w:val="BodyText"/>
      </w:pPr>
      <w:r w:rsidRPr="00916557">
        <w:t>This unit covers the requirements for managing conflict in the workplace. It includes identifying and assessing conflict situations, implementing st</w:t>
      </w:r>
      <w:r w:rsidRPr="00916557">
        <w:t>rategies to resolve conflict and monitoring the situation. It does not include formal negotiation, counselling or conducting mediation.</w:t>
      </w:r>
    </w:p>
    <w:p w:rsidR="00000000" w:rsidRPr="00916557" w:rsidP="00916557">
      <w:pPr>
        <w:pStyle w:val="BodyText"/>
      </w:pPr>
      <w:r w:rsidRPr="00916557">
        <w:t>In practice, managing conflict may overlap with other generalist or specialist public sector work activities such as act</w:t>
      </w:r>
      <w:r w:rsidRPr="00916557">
        <w:t xml:space="preserve">ing ethically, complying with legislation, providing leadership, facilitating change, negotiating, maintaining workplace safety, coordinating employment relations, etc. </w:t>
      </w:r>
    </w:p>
    <w:p w:rsidR="00000000" w:rsidRPr="00916557" w:rsidP="00916557">
      <w:pPr>
        <w:pStyle w:val="BodyText"/>
      </w:pPr>
      <w:r w:rsidRPr="00916557">
        <w:t xml:space="preserve">This is one of 4 units of competency in the </w:t>
      </w:r>
      <w:r w:rsidRPr="00916557">
        <w:rPr>
          <w:rStyle w:val="Emphasis"/>
        </w:rPr>
        <w:t>Working in Government</w:t>
      </w:r>
      <w:r w:rsidRPr="00916557">
        <w:t xml:space="preserve"> and </w:t>
      </w:r>
      <w:r w:rsidRPr="00916557">
        <w:rPr>
          <w:rStyle w:val="Emphasis"/>
        </w:rPr>
        <w:t>Human Resource M</w:t>
      </w:r>
      <w:r w:rsidRPr="00916557">
        <w:rPr>
          <w:rStyle w:val="Emphasis"/>
        </w:rPr>
        <w:t>anagement</w:t>
      </w:r>
      <w:r w:rsidRPr="00916557">
        <w:t xml:space="preserve"> Competency Fields that deal with conflict. Related units are:</w:t>
      </w:r>
    </w:p>
    <w:p w:rsidR="00000000" w:rsidRPr="00916557" w:rsidP="00916557">
      <w:pPr>
        <w:pStyle w:val="ListBullet"/>
      </w:pPr>
      <w:r w:rsidRPr="00916557">
        <w:t>PSPGOV314A Contribute to conflict management</w:t>
      </w:r>
    </w:p>
    <w:p w:rsidR="00000000" w:rsidRPr="00916557" w:rsidP="00916557">
      <w:pPr>
        <w:pStyle w:val="ListBullet"/>
      </w:pPr>
      <w:r w:rsidRPr="00916557">
        <w:t>PSPGOV411A Deal with conflict</w:t>
      </w:r>
    </w:p>
    <w:p w:rsidR="00000000" w:rsidRPr="00916557" w:rsidP="00916557">
      <w:pPr>
        <w:pStyle w:val="ListBullet"/>
      </w:pPr>
      <w:r w:rsidRPr="00916557">
        <w:t>PSPHR603B Provide advisory and mediation services</w:t>
      </w:r>
    </w:p>
    <w:p w:rsidR="00000000" w:rsidRPr="00916557" w:rsidP="00916557">
      <w:pPr>
        <w:pStyle w:val="ListBullet"/>
      </w:pPr>
    </w:p>
    <w:p w:rsidR="00000000" w:rsidRPr="00916557" w:rsidP="00916557">
      <w:pPr>
        <w:pStyle w:val="ListBullet"/>
      </w:pPr>
      <w:r w:rsidRPr="00916557">
        <w:t>No licensing, legislative, regulatory or certification</w:t>
      </w:r>
      <w:r w:rsidRPr="00916557">
        <w:t xml:space="preserve"> requirements apply to this unit at the time of publication</w:t>
      </w:r>
    </w:p>
    <w:p w:rsidR="00000000" w:rsidRPr="00916557" w:rsidP="00916557">
      <w:pPr>
        <w:pStyle w:val="AllowPageBreak"/>
      </w:pPr>
    </w:p>
    <w:p w:rsidR="00000000" w:rsidRPr="00916557" w:rsidP="00916557">
      <w:pPr>
        <w:pStyle w:val="Heading1"/>
      </w:pPr>
      <w:bookmarkStart w:id="3" w:name="O_493397"/>
      <w:bookmarkEnd w:id="3"/>
      <w:r w:rsidRPr="00916557">
        <w:t>Application of the Unit</w:t>
      </w:r>
    </w:p>
    <w:p w:rsidR="00000000" w:rsidRPr="00916557" w:rsidP="00916557">
      <w:pPr>
        <w:pStyle w:val="BodyText"/>
      </w:pPr>
      <w:r w:rsidRPr="00916557">
        <w:t>Not applicable.</w:t>
      </w:r>
    </w:p>
    <w:p w:rsidR="00000000" w:rsidRPr="00916557" w:rsidP="00916557">
      <w:pPr>
        <w:pStyle w:val="AllowPageBreak"/>
      </w:pPr>
    </w:p>
    <w:p w:rsidR="00000000" w:rsidRPr="00916557" w:rsidP="00916557">
      <w:pPr>
        <w:pStyle w:val="Heading1"/>
      </w:pPr>
      <w:bookmarkStart w:id="4" w:name="O_493388"/>
      <w:bookmarkEnd w:id="4"/>
      <w:r w:rsidRPr="00916557">
        <w:t>Licensing/Regulatory Information</w:t>
      </w:r>
    </w:p>
    <w:p w:rsidR="00000000" w:rsidRPr="00916557" w:rsidP="00916557">
      <w:pPr>
        <w:pStyle w:val="BodyText"/>
      </w:pPr>
      <w:r w:rsidRPr="00916557">
        <w:t>Not applicable.</w:t>
      </w:r>
    </w:p>
    <w:p w:rsidR="00000000" w:rsidRPr="00916557" w:rsidP="00916557">
      <w:pPr>
        <w:pStyle w:val="AllowPageBreak"/>
      </w:pPr>
    </w:p>
    <w:p w:rsidR="00000000" w:rsidRPr="00916557" w:rsidP="00916557">
      <w:pPr>
        <w:pStyle w:val="Heading1"/>
      </w:pPr>
      <w:bookmarkStart w:id="5" w:name="O_493390"/>
      <w:bookmarkEnd w:id="5"/>
      <w:r w:rsidRPr="00916557">
        <w:t>Pre-Requisites</w:t>
      </w:r>
    </w:p>
    <w:p w:rsidR="00000000" w:rsidRPr="00916557" w:rsidP="00916557">
      <w:pPr>
        <w:pStyle w:val="BodyText"/>
      </w:pPr>
      <w:r w:rsidRPr="00916557">
        <w:t>Not applicable.</w:t>
      </w:r>
    </w:p>
    <w:p w:rsidR="00000000" w:rsidRPr="00916557" w:rsidP="00916557">
      <w:pPr>
        <w:pStyle w:val="AllowPageBreak"/>
      </w:pPr>
    </w:p>
    <w:p w:rsidR="00000000" w:rsidRPr="00916557" w:rsidP="00916557">
      <w:pPr>
        <w:pStyle w:val="Heading1"/>
      </w:pPr>
      <w:bookmarkStart w:id="6" w:name="O_493393"/>
      <w:bookmarkEnd w:id="6"/>
      <w:r w:rsidRPr="00916557">
        <w:t>Employability Skills Information</w:t>
      </w:r>
    </w:p>
    <w:p w:rsidR="00000000" w:rsidRPr="00916557" w:rsidP="00916557">
      <w:pPr>
        <w:pStyle w:val="BodyText"/>
      </w:pPr>
      <w:r w:rsidRPr="00916557">
        <w:t>This unit contains employability skills.</w:t>
      </w:r>
    </w:p>
    <w:p w:rsidR="00000000" w:rsidRPr="00916557" w:rsidP="00916557">
      <w:pPr>
        <w:pStyle w:val="AllowPageBreak"/>
      </w:pPr>
    </w:p>
    <w:p w:rsidR="00000000" w:rsidRPr="00916557" w:rsidP="00916557">
      <w:pPr>
        <w:pStyle w:val="Heading1"/>
      </w:pPr>
      <w:bookmarkStart w:id="7" w:name="O_493394"/>
      <w:bookmarkEnd w:id="7"/>
      <w:r w:rsidRPr="00916557">
        <w:t>Elements and Performance Criteria Pre-Content</w:t>
      </w:r>
    </w:p>
    <w:tbl>
      <w:tblPr>
        <w:tblW w:w="9322" w:type="dxa"/>
        <w:tblLayout w:type="fixed"/>
        <w:tblCellMar>
          <w:left w:w="62" w:type="dxa"/>
          <w:right w:w="62" w:type="dxa"/>
        </w:tblCellMar>
        <w:tblLook w:val="0000"/>
      </w:tblPr>
      <w:tblGrid>
        <w:gridCol w:w="2660"/>
        <w:gridCol w:w="6662"/>
      </w:tblGrid>
      <w:tr w:rsidTr="005C69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16557">
            <w:pPr>
              <w:pStyle w:val="BodyText"/>
              <w:rPr>
                <w:lang w:val="en-NZ"/>
              </w:rPr>
            </w:pPr>
            <w:r w:rsidRPr="0091655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16557" w:rsidP="00916557">
            <w:pPr>
              <w:pStyle w:val="BodyText"/>
            </w:pPr>
            <w:r w:rsidRPr="00916557">
              <w:t xml:space="preserve">Together, performance criteria specify the requirements for competent performance. Text in </w:t>
            </w:r>
            <w:r w:rsidRPr="00916557">
              <w:rPr>
                <w:rStyle w:val="BoldandItalics"/>
              </w:rPr>
              <w:t>bold italics</w:t>
            </w:r>
            <w:r w:rsidRPr="00916557">
              <w:t xml:space="preserve"> is explained in the Range Statement following.</w:t>
            </w:r>
          </w:p>
        </w:tc>
      </w:tr>
    </w:tbl>
    <w:p w:rsidR="00000000" w:rsidRPr="00916557" w:rsidP="00916557">
      <w:pPr>
        <w:pStyle w:val="BodyText"/>
      </w:pPr>
    </w:p>
    <w:p w:rsidR="00000000" w:rsidRPr="00916557" w:rsidP="00916557">
      <w:pPr>
        <w:pStyle w:val="AllowPageBreak"/>
      </w:pPr>
    </w:p>
    <w:p w:rsidR="00000000" w:rsidRPr="00916557" w:rsidP="00916557">
      <w:pPr>
        <w:pStyle w:val="Heading1"/>
      </w:pPr>
      <w:bookmarkStart w:id="8" w:name="O_493395"/>
      <w:bookmarkEnd w:id="8"/>
      <w:r w:rsidRPr="00916557">
        <w:t>Elements and Performance Criteria</w:t>
      </w:r>
    </w:p>
    <w:tbl>
      <w:tblPr>
        <w:tblW w:w="9322" w:type="dxa"/>
        <w:tblLayout w:type="fixed"/>
        <w:tblCellMar>
          <w:left w:w="62" w:type="dxa"/>
          <w:right w:w="62" w:type="dxa"/>
        </w:tblCellMar>
        <w:tblLook w:val="0000"/>
      </w:tblPr>
      <w:tblGrid>
        <w:gridCol w:w="2660"/>
        <w:gridCol w:w="6662"/>
      </w:tblGrid>
      <w:tr w:rsidTr="005C698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16557" w:rsidP="00916557">
            <w:pPr>
              <w:pStyle w:val="BodyText"/>
            </w:pPr>
            <w:r w:rsidRPr="0091655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16557">
            <w:pPr>
              <w:pStyle w:val="BodyText"/>
              <w:rPr>
                <w:lang w:val="en-NZ"/>
              </w:rPr>
            </w:pPr>
            <w:r w:rsidRPr="00916557">
              <w:rPr>
                <w:rStyle w:val="SpecialBold"/>
              </w:rPr>
              <w:t>PERFORMANCE CRITERIA</w:t>
            </w:r>
          </w:p>
        </w:tc>
      </w:tr>
      <w:tr w:rsidTr="005C69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16557">
            <w:pPr>
              <w:pStyle w:val="List"/>
              <w:rPr>
                <w:lang w:val="en-NZ"/>
              </w:rPr>
            </w:pPr>
            <w:r w:rsidRPr="00916557">
              <w:rPr>
                <w:rStyle w:val="SpecialBold"/>
              </w:rPr>
              <w:t>1</w:t>
            </w:r>
            <w:r w:rsidRPr="00916557">
              <w:t xml:space="preserve">. </w:t>
            </w:r>
            <w:r w:rsidRPr="00916557">
              <w:tab/>
            </w:r>
            <w:r w:rsidRPr="00916557">
              <w:rPr>
                <w:rStyle w:val="SpecialBold"/>
              </w:rPr>
              <w:t>Identify and asses</w:t>
            </w:r>
            <w:r w:rsidRPr="00916557">
              <w:rPr>
                <w:rStyle w:val="SpecialBold"/>
              </w:rPr>
              <w:t>s conflict situations</w:t>
            </w:r>
            <w:r w:rsidRPr="00916557">
              <w:t xml:space="preserve"> </w:t>
            </w:r>
          </w:p>
        </w:tc>
        <w:tc>
          <w:tcPr>
            <w:tcW w:w="6662" w:type="dxa"/>
            <w:tcBorders>
              <w:top w:val="nil"/>
              <w:left w:val="nil"/>
              <w:bottom w:val="nil"/>
              <w:right w:val="nil"/>
            </w:tcBorders>
            <w:tcMar>
              <w:top w:w="0" w:type="dxa"/>
              <w:left w:w="62" w:type="dxa"/>
              <w:bottom w:w="0" w:type="dxa"/>
              <w:right w:w="62" w:type="dxa"/>
            </w:tcMar>
          </w:tcPr>
          <w:p w:rsidR="00000000" w:rsidRPr="00916557" w:rsidP="00916557">
            <w:pPr>
              <w:pStyle w:val="List"/>
            </w:pPr>
            <w:r w:rsidRPr="00916557">
              <w:t>1.1</w:t>
            </w:r>
            <w:r w:rsidRPr="00916557">
              <w:tab/>
              <w:t>Signs, stages and possible</w:t>
            </w:r>
            <w:r w:rsidRPr="00916557">
              <w:rPr>
                <w:rStyle w:val="BoldandItalics"/>
              </w:rPr>
              <w:t xml:space="preserve"> causes of conflict </w:t>
            </w:r>
            <w:r w:rsidRPr="00916557">
              <w:t>are identified and anticipated.</w:t>
            </w:r>
          </w:p>
          <w:p w:rsidR="00000000" w:rsidRPr="00916557" w:rsidP="00916557">
            <w:pPr>
              <w:pStyle w:val="List"/>
            </w:pPr>
            <w:r w:rsidRPr="00916557">
              <w:t>1.2</w:t>
            </w:r>
            <w:r w:rsidRPr="00916557">
              <w:tab/>
              <w:t xml:space="preserve">Factors and issues relevant to </w:t>
            </w:r>
            <w:r w:rsidRPr="00916557">
              <w:rPr>
                <w:rStyle w:val="BoldandItalics"/>
              </w:rPr>
              <w:t xml:space="preserve">conflict </w:t>
            </w:r>
            <w:r w:rsidRPr="00916557">
              <w:t>are clarified.</w:t>
            </w:r>
          </w:p>
          <w:p w:rsidR="00000000" w:rsidRPr="00916557" w:rsidP="00916557">
            <w:pPr>
              <w:pStyle w:val="List"/>
            </w:pPr>
            <w:r w:rsidRPr="00916557">
              <w:t>1.3</w:t>
            </w:r>
            <w:r w:rsidRPr="00916557">
              <w:tab/>
              <w:t>Possible resolutions and/or compromises are explored using appropriate</w:t>
            </w:r>
            <w:r w:rsidRPr="00916557">
              <w:rPr>
                <w:rStyle w:val="BoldandItalics"/>
              </w:rPr>
              <w:t xml:space="preserve"> communication tec</w:t>
            </w:r>
            <w:r w:rsidRPr="00916557">
              <w:rPr>
                <w:rStyle w:val="BoldandItalics"/>
              </w:rPr>
              <w:t>hniques</w:t>
            </w:r>
            <w:r w:rsidRPr="00916557">
              <w:rPr>
                <w:rStyle w:val="Emphasis"/>
              </w:rPr>
              <w:t>.</w:t>
            </w:r>
          </w:p>
          <w:p w:rsidR="00000000" w:rsidRPr="00916557" w:rsidP="00916557">
            <w:pPr>
              <w:pStyle w:val="List"/>
            </w:pPr>
            <w:r w:rsidRPr="00916557">
              <w:t>1.4</w:t>
            </w:r>
            <w:r w:rsidRPr="00916557">
              <w:tab/>
              <w:t xml:space="preserve">Responses are evaluated against workplace requirements, </w:t>
            </w:r>
            <w:r w:rsidRPr="00916557">
              <w:rPr>
                <w:rStyle w:val="BoldandItalics"/>
              </w:rPr>
              <w:t>legislation</w:t>
            </w:r>
            <w:r w:rsidRPr="00916557">
              <w:t xml:space="preserve">, </w:t>
            </w:r>
            <w:r w:rsidRPr="00916557">
              <w:rPr>
                <w:rStyle w:val="BoldandItalics"/>
              </w:rPr>
              <w:t>policies and procedures.</w:t>
            </w:r>
          </w:p>
          <w:p w:rsidR="00000000" w:rsidP="00916557">
            <w:pPr>
              <w:pStyle w:val="List"/>
              <w:rPr>
                <w:lang w:val="en-NZ"/>
              </w:rPr>
            </w:pPr>
            <w:r w:rsidRPr="00916557">
              <w:t>1.5</w:t>
            </w:r>
            <w:r w:rsidRPr="00916557">
              <w:rPr>
                <w:rStyle w:val="BoldandItalics"/>
              </w:rPr>
              <w:tab/>
              <w:t>Resolution strategies</w:t>
            </w:r>
            <w:r w:rsidRPr="00916557">
              <w:t xml:space="preserve"> are developed that identify the timeframes involved and the form of reporting to be used.</w:t>
            </w:r>
          </w:p>
        </w:tc>
      </w:tr>
      <w:tr w:rsidTr="005C69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16557">
            <w:pPr>
              <w:pStyle w:val="List"/>
              <w:rPr>
                <w:lang w:val="en-NZ"/>
              </w:rPr>
            </w:pPr>
            <w:r w:rsidRPr="00916557">
              <w:rPr>
                <w:rStyle w:val="SpecialBold"/>
              </w:rPr>
              <w:t>2</w:t>
            </w:r>
            <w:r w:rsidRPr="00916557">
              <w:t xml:space="preserve">. </w:t>
            </w:r>
            <w:r w:rsidRPr="00916557">
              <w:tab/>
            </w:r>
            <w:r w:rsidRPr="00916557">
              <w:rPr>
                <w:rStyle w:val="SpecialBold"/>
              </w:rPr>
              <w:t>Implement strategies to resolve conflict</w:t>
            </w:r>
            <w:r w:rsidRPr="00916557">
              <w:t xml:space="preserve"> </w:t>
            </w:r>
          </w:p>
        </w:tc>
        <w:tc>
          <w:tcPr>
            <w:tcW w:w="6662" w:type="dxa"/>
            <w:tcBorders>
              <w:top w:val="nil"/>
              <w:left w:val="nil"/>
              <w:bottom w:val="nil"/>
              <w:right w:val="nil"/>
            </w:tcBorders>
            <w:tcMar>
              <w:top w:w="0" w:type="dxa"/>
              <w:left w:w="62" w:type="dxa"/>
              <w:bottom w:w="0" w:type="dxa"/>
              <w:right w:w="62" w:type="dxa"/>
            </w:tcMar>
          </w:tcPr>
          <w:p w:rsidR="00000000" w:rsidRPr="00916557" w:rsidP="00916557">
            <w:pPr>
              <w:pStyle w:val="List"/>
            </w:pPr>
            <w:r w:rsidRPr="00916557">
              <w:t>2.1</w:t>
            </w:r>
            <w:r w:rsidRPr="00916557">
              <w:tab/>
              <w:t xml:space="preserve">The strategy for resolution is selected to take account of </w:t>
            </w:r>
            <w:r w:rsidRPr="00916557">
              <w:rPr>
                <w:rStyle w:val="BoldandItalics"/>
              </w:rPr>
              <w:t>social and cultural differences</w:t>
            </w:r>
            <w:r w:rsidRPr="00916557">
              <w:t xml:space="preserve"> and is consistent with legislation, organisational policies and procedures.</w:t>
            </w:r>
          </w:p>
          <w:p w:rsidR="00000000" w:rsidRPr="00916557" w:rsidP="00916557">
            <w:pPr>
              <w:pStyle w:val="List"/>
            </w:pPr>
            <w:r w:rsidRPr="00916557">
              <w:t>2.2</w:t>
            </w:r>
            <w:r w:rsidRPr="00916557">
              <w:tab/>
              <w:t>Situations requiring assistance are ide</w:t>
            </w:r>
            <w:r w:rsidRPr="00916557">
              <w:t xml:space="preserve">ntified and </w:t>
            </w:r>
            <w:r w:rsidRPr="00916557">
              <w:rPr>
                <w:rStyle w:val="BoldandItalics"/>
              </w:rPr>
              <w:t xml:space="preserve">support </w:t>
            </w:r>
            <w:r w:rsidRPr="00916557">
              <w:t>is sought as required, according to organisational policy and procedures.</w:t>
            </w:r>
          </w:p>
          <w:p w:rsidR="00000000" w:rsidRPr="00916557" w:rsidP="00916557">
            <w:pPr>
              <w:pStyle w:val="List"/>
            </w:pPr>
            <w:r w:rsidRPr="00916557">
              <w:t>2.3</w:t>
            </w:r>
            <w:r w:rsidRPr="00916557">
              <w:tab/>
            </w:r>
            <w:r w:rsidRPr="00916557">
              <w:rPr>
                <w:rStyle w:val="BoldandItalics"/>
              </w:rPr>
              <w:t xml:space="preserve">Strategies </w:t>
            </w:r>
            <w:r w:rsidRPr="00916557">
              <w:t>to address conflict are implemented promptly in accordance with legislation, policy and procedures.</w:t>
            </w:r>
          </w:p>
          <w:p w:rsidR="00000000" w:rsidP="00916557">
            <w:pPr>
              <w:pStyle w:val="List"/>
              <w:rPr>
                <w:lang w:val="en-NZ"/>
              </w:rPr>
            </w:pPr>
            <w:r w:rsidRPr="00916557">
              <w:t>2.4</w:t>
            </w:r>
            <w:r w:rsidRPr="00916557">
              <w:tab/>
              <w:t>Records and reports are maintained in accor</w:t>
            </w:r>
            <w:r w:rsidRPr="00916557">
              <w:t>dance with legislation, policy and procedures.</w:t>
            </w:r>
          </w:p>
        </w:tc>
      </w:tr>
      <w:tr w:rsidTr="005C69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16557">
            <w:pPr>
              <w:pStyle w:val="List"/>
              <w:rPr>
                <w:lang w:val="en-NZ"/>
              </w:rPr>
            </w:pPr>
            <w:r w:rsidRPr="00916557">
              <w:rPr>
                <w:rStyle w:val="SpecialBold"/>
              </w:rPr>
              <w:t>3</w:t>
            </w:r>
            <w:r w:rsidRPr="00916557">
              <w:t xml:space="preserve">. </w:t>
            </w:r>
            <w:r w:rsidRPr="00916557">
              <w:tab/>
            </w:r>
            <w:r w:rsidRPr="00916557">
              <w:rPr>
                <w:rStyle w:val="SpecialBold"/>
              </w:rPr>
              <w:t>Monitor conflict situations</w:t>
            </w:r>
          </w:p>
        </w:tc>
        <w:tc>
          <w:tcPr>
            <w:tcW w:w="6662" w:type="dxa"/>
            <w:tcBorders>
              <w:top w:val="nil"/>
              <w:left w:val="nil"/>
              <w:bottom w:val="nil"/>
              <w:right w:val="nil"/>
            </w:tcBorders>
            <w:tcMar>
              <w:top w:w="0" w:type="dxa"/>
              <w:left w:w="62" w:type="dxa"/>
              <w:bottom w:w="0" w:type="dxa"/>
              <w:right w:w="62" w:type="dxa"/>
            </w:tcMar>
          </w:tcPr>
          <w:p w:rsidR="00000000" w:rsidRPr="00916557" w:rsidP="00916557">
            <w:pPr>
              <w:pStyle w:val="List"/>
            </w:pPr>
            <w:r w:rsidRPr="00916557">
              <w:t>3.1</w:t>
            </w:r>
            <w:r w:rsidRPr="00916557">
              <w:tab/>
              <w:t>Effectiveness of the resolution strategies is evaluated.</w:t>
            </w:r>
          </w:p>
          <w:p w:rsidR="00000000" w:rsidRPr="00916557" w:rsidP="00916557">
            <w:pPr>
              <w:pStyle w:val="List"/>
            </w:pPr>
            <w:r w:rsidRPr="00916557">
              <w:t>3.2</w:t>
            </w:r>
            <w:r w:rsidRPr="00916557">
              <w:tab/>
              <w:t>Resolution methodology is monitored and remedial actions are initiated as required.</w:t>
            </w:r>
          </w:p>
          <w:p w:rsidR="00000000" w:rsidRPr="00916557" w:rsidP="00916557">
            <w:pPr>
              <w:pStyle w:val="List"/>
            </w:pPr>
            <w:r w:rsidRPr="00916557">
              <w:t>3.3</w:t>
            </w:r>
            <w:r w:rsidRPr="00916557">
              <w:tab/>
              <w:t>Lessons learnt are reco</w:t>
            </w:r>
            <w:r w:rsidRPr="00916557">
              <w:t>rded and used to improve service delivery, organisational policy and procedures as required.</w:t>
            </w:r>
          </w:p>
        </w:tc>
      </w:tr>
    </w:tbl>
    <w:p w:rsidR="00000000" w:rsidRPr="00916557" w:rsidP="00916557">
      <w:pPr>
        <w:pStyle w:val="BodyText"/>
      </w:pPr>
    </w:p>
    <w:p w:rsidR="00000000" w:rsidRPr="00916557" w:rsidP="00916557">
      <w:pPr>
        <w:pStyle w:val="AllowPageBreak"/>
      </w:pPr>
    </w:p>
    <w:p w:rsidR="00000000" w:rsidRPr="00916557" w:rsidP="00916557">
      <w:pPr>
        <w:pStyle w:val="Heading1"/>
      </w:pPr>
      <w:bookmarkStart w:id="9" w:name="O_493386"/>
      <w:bookmarkEnd w:id="9"/>
      <w:r w:rsidRPr="00916557">
        <w:t>Required Skills and Knowledge</w:t>
      </w:r>
    </w:p>
    <w:tbl>
      <w:tblPr>
        <w:tblW w:w="0" w:type="auto"/>
        <w:tblLayout w:type="fixed"/>
        <w:tblCellMar>
          <w:left w:w="62" w:type="dxa"/>
          <w:right w:w="62" w:type="dxa"/>
        </w:tblCellMar>
        <w:tblLook w:val="0000"/>
      </w:tblPr>
      <w:tblGrid>
        <w:gridCol w:w="8544"/>
        <w:gridCol w:w="9"/>
      </w:tblGrid>
      <w:tr w:rsidTr="005C6983">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916557">
            <w:pPr>
              <w:pStyle w:val="BodyText"/>
              <w:rPr>
                <w:lang w:val="en-NZ"/>
              </w:rPr>
            </w:pPr>
            <w:r w:rsidRPr="00916557">
              <w:t>This section describes the essential skills and knowledge and their level, required for this unit.</w:t>
            </w:r>
          </w:p>
        </w:tc>
      </w:tr>
      <w:tr w:rsidTr="005C698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16557" w:rsidP="00916557">
            <w:pPr>
              <w:pStyle w:val="BodyText"/>
            </w:pPr>
            <w:r w:rsidRPr="00916557">
              <w:rPr>
                <w:rStyle w:val="SpecialBold"/>
              </w:rPr>
              <w:t>Skill requirements</w:t>
            </w:r>
          </w:p>
          <w:p w:rsidR="00000000" w:rsidRPr="00916557" w:rsidP="00916557">
            <w:pPr>
              <w:pStyle w:val="BodyText"/>
            </w:pPr>
            <w:r w:rsidRPr="00916557">
              <w:t>Look for evidence that confirms skills in:</w:t>
            </w:r>
          </w:p>
          <w:p w:rsidR="00000000" w:rsidRPr="00916557" w:rsidP="00916557">
            <w:pPr>
              <w:pStyle w:val="ListBullet"/>
            </w:pPr>
            <w:r w:rsidRPr="00916557">
              <w:t>communicating with a diverse workforce and client base including use of assertiveness, active listening, non-verbal communication, appropriate language styles, teamwork</w:t>
            </w:r>
          </w:p>
          <w:p w:rsidR="00000000" w:rsidRPr="00916557" w:rsidP="00916557">
            <w:pPr>
              <w:pStyle w:val="ListBullet"/>
            </w:pPr>
            <w:r w:rsidRPr="00916557">
              <w:t>using problem solving to</w:t>
            </w:r>
            <w:r w:rsidRPr="00916557">
              <w:t xml:space="preserve"> deal with unexpected issues or attitudes</w:t>
            </w:r>
          </w:p>
          <w:p w:rsidR="00000000" w:rsidRPr="00916557" w:rsidP="00916557">
            <w:pPr>
              <w:pStyle w:val="ListBullet"/>
            </w:pPr>
            <w:r w:rsidRPr="00916557">
              <w:t>dealing with difficult situations and people</w:t>
            </w:r>
          </w:p>
          <w:p w:rsidR="00000000" w:rsidRPr="00916557" w:rsidP="00916557">
            <w:pPr>
              <w:pStyle w:val="ListBullet"/>
            </w:pPr>
            <w:r w:rsidRPr="00916557">
              <w:t>questioning, negotiating and problem solving</w:t>
            </w:r>
          </w:p>
          <w:p w:rsidR="00000000" w:rsidRPr="00916557" w:rsidP="00916557">
            <w:pPr>
              <w:pStyle w:val="ListBullet"/>
            </w:pPr>
            <w:r w:rsidRPr="00916557">
              <w:t>mediation and counselling in the context of conflict management</w:t>
            </w:r>
          </w:p>
          <w:p w:rsidR="00000000" w:rsidRPr="00916557" w:rsidP="00916557">
            <w:pPr>
              <w:pStyle w:val="ListBullet"/>
            </w:pPr>
            <w:r w:rsidRPr="00916557">
              <w:t>responding to diversity, including gender and disability</w:t>
            </w:r>
          </w:p>
          <w:p w:rsidR="00000000" w:rsidP="00916557">
            <w:pPr>
              <w:pStyle w:val="ListBullet"/>
              <w:rPr>
                <w:lang w:val="en-NZ"/>
              </w:rPr>
            </w:pPr>
            <w:r w:rsidRPr="00916557">
              <w:t>app</w:t>
            </w:r>
            <w:r w:rsidRPr="00916557">
              <w:t>lying procedures relating to occupational health and safety and environment in the context of conflict resolution</w:t>
            </w:r>
          </w:p>
        </w:tc>
      </w:tr>
      <w:tr w:rsidTr="005C698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16557" w:rsidP="00916557">
            <w:pPr>
              <w:pStyle w:val="BodyText"/>
            </w:pPr>
            <w:r w:rsidRPr="00916557">
              <w:rPr>
                <w:rStyle w:val="SpecialBold"/>
              </w:rPr>
              <w:t>Knowledge requirements</w:t>
            </w:r>
          </w:p>
          <w:p w:rsidR="00000000" w:rsidRPr="00916557" w:rsidP="00916557">
            <w:pPr>
              <w:pStyle w:val="BodyText"/>
            </w:pPr>
            <w:r w:rsidRPr="00916557">
              <w:t>Look for evidence that confirms knowledge and understanding of:</w:t>
            </w:r>
          </w:p>
          <w:p w:rsidR="00000000" w:rsidRPr="00916557" w:rsidP="00916557">
            <w:pPr>
              <w:pStyle w:val="ListBullet"/>
            </w:pPr>
            <w:r w:rsidRPr="00916557">
              <w:t>legislation, regulations, policies, procedures and guidelines relating to conflict in the public sector workplace</w:t>
            </w:r>
          </w:p>
          <w:p w:rsidR="00000000" w:rsidRPr="00916557" w:rsidP="00916557">
            <w:pPr>
              <w:pStyle w:val="ListBullet"/>
            </w:pPr>
            <w:r w:rsidRPr="00916557">
              <w:t xml:space="preserve">types of conflict in the workplace and typical causes </w:t>
            </w:r>
          </w:p>
          <w:p w:rsidR="00000000" w:rsidRPr="00916557" w:rsidP="00916557">
            <w:pPr>
              <w:pStyle w:val="ListBullet"/>
            </w:pPr>
            <w:r w:rsidRPr="00916557">
              <w:t xml:space="preserve">conflict theories including signs, stages, levels, factors involved, resolution </w:t>
            </w:r>
          </w:p>
          <w:p w:rsidR="00000000" w:rsidRPr="00916557" w:rsidP="00916557">
            <w:pPr>
              <w:pStyle w:val="ListBullet"/>
            </w:pPr>
            <w:r w:rsidRPr="00916557">
              <w:t xml:space="preserve">group </w:t>
            </w:r>
            <w:r w:rsidRPr="00916557">
              <w:t xml:space="preserve">processes and roles people play </w:t>
            </w:r>
          </w:p>
          <w:p w:rsidR="00000000" w:rsidRPr="00916557" w:rsidP="00916557">
            <w:pPr>
              <w:pStyle w:val="ListBullet"/>
            </w:pPr>
            <w:r w:rsidRPr="00916557">
              <w:t>organisational theory and workplace behaviour</w:t>
            </w:r>
          </w:p>
          <w:p w:rsidR="00000000" w:rsidRPr="00916557" w:rsidP="00916557">
            <w:pPr>
              <w:pStyle w:val="ListBullet"/>
            </w:pPr>
            <w:r w:rsidRPr="00916557">
              <w:t xml:space="preserve">organisational structures </w:t>
            </w:r>
          </w:p>
          <w:p w:rsidR="00000000" w:rsidRPr="00916557" w:rsidP="00916557">
            <w:pPr>
              <w:pStyle w:val="ListBullet"/>
            </w:pPr>
            <w:r w:rsidRPr="00916557">
              <w:t>different social and cultural practices</w:t>
            </w:r>
          </w:p>
          <w:p w:rsidR="00000000" w:rsidRPr="00916557" w:rsidP="00916557">
            <w:pPr>
              <w:pStyle w:val="ListBullet"/>
            </w:pPr>
            <w:r w:rsidRPr="00916557">
              <w:t>conflict resolution skills and strategies including negotiation, empathy, communication to diffuse tension and</w:t>
            </w:r>
            <w:r w:rsidRPr="00916557">
              <w:t xml:space="preserve"> achieve positive outcomes</w:t>
            </w:r>
          </w:p>
          <w:p w:rsidR="00000000" w:rsidRPr="00916557" w:rsidP="00916557">
            <w:pPr>
              <w:pStyle w:val="ListBullet"/>
            </w:pPr>
            <w:r w:rsidRPr="00916557">
              <w:t>personal power and positional power</w:t>
            </w:r>
          </w:p>
          <w:p w:rsidR="00000000" w:rsidRPr="00916557" w:rsidP="00916557">
            <w:pPr>
              <w:pStyle w:val="ListBullet"/>
            </w:pPr>
            <w:r w:rsidRPr="00916557">
              <w:t>grievance procedures in the public sector</w:t>
            </w:r>
          </w:p>
          <w:p w:rsidR="00000000" w:rsidRPr="00916557" w:rsidP="00916557">
            <w:pPr>
              <w:pStyle w:val="ListBullet"/>
            </w:pPr>
            <w:r w:rsidRPr="00916557">
              <w:t>equal employment opportunity, equity and diversity principles</w:t>
            </w:r>
          </w:p>
          <w:p w:rsidR="00000000" w:rsidRPr="00916557" w:rsidP="00916557">
            <w:pPr>
              <w:pStyle w:val="ListBullet"/>
            </w:pPr>
            <w:r w:rsidRPr="00916557">
              <w:t>public sector legislation such as occupational health and safety and environment legislat</w:t>
            </w:r>
            <w:r w:rsidRPr="00916557">
              <w:t>ion in the context of conflict resolution</w:t>
            </w:r>
          </w:p>
        </w:tc>
      </w:tr>
    </w:tbl>
    <w:p w:rsidR="00000000" w:rsidRPr="00916557" w:rsidP="00916557">
      <w:pPr>
        <w:pStyle w:val="BodyText"/>
      </w:pPr>
    </w:p>
    <w:p w:rsidR="00000000" w:rsidRPr="00916557" w:rsidP="00916557">
      <w:pPr>
        <w:pStyle w:val="AllowPageBreak"/>
      </w:pPr>
    </w:p>
    <w:p w:rsidR="00000000" w:rsidRPr="00916557" w:rsidP="00916557">
      <w:pPr>
        <w:pStyle w:val="Heading1"/>
      </w:pPr>
      <w:bookmarkStart w:id="10" w:name="O_493389"/>
      <w:bookmarkEnd w:id="10"/>
      <w:r w:rsidRPr="00916557">
        <w:t>Evidence Guide</w:t>
      </w:r>
    </w:p>
    <w:tbl>
      <w:tblPr>
        <w:tblW w:w="9322" w:type="dxa"/>
        <w:tblLayout w:type="fixed"/>
        <w:tblCellMar>
          <w:left w:w="62" w:type="dxa"/>
          <w:right w:w="62" w:type="dxa"/>
        </w:tblCellMar>
        <w:tblLook w:val="0000"/>
      </w:tblPr>
      <w:tblGrid>
        <w:gridCol w:w="2660"/>
        <w:gridCol w:w="6662"/>
      </w:tblGrid>
      <w:tr w:rsidTr="005C698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16557">
            <w:pPr>
              <w:pStyle w:val="BodyText"/>
              <w:rPr>
                <w:lang w:val="en-NZ"/>
              </w:rPr>
            </w:pPr>
            <w:r w:rsidRPr="00916557">
              <w:t xml:space="preserve">The Evidence Guide specifies the evidence required to demonstrate achievement in the unit of competency as a whole. It must be read in </w:t>
            </w:r>
            <w:r w:rsidRPr="00916557">
              <w:t>conjunction with the Unit descriptor, Performance Criteria, the Range Statement and the Assessment Guidelines for the Public Sector Training Package.</w:t>
            </w:r>
          </w:p>
        </w:tc>
      </w:tr>
      <w:tr w:rsidTr="005C69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16557" w:rsidP="00916557">
            <w:pPr>
              <w:pStyle w:val="BodyText"/>
            </w:pPr>
            <w:r w:rsidRPr="00916557">
              <w:rPr>
                <w:rStyle w:val="SpecialBold"/>
              </w:rPr>
              <w:t>Units to be assessed together</w:t>
            </w:r>
            <w:r w:rsidRPr="00916557">
              <w:t xml:space="preserve"> </w:t>
            </w:r>
          </w:p>
        </w:tc>
        <w:tc>
          <w:tcPr>
            <w:tcW w:w="6662" w:type="dxa"/>
            <w:tcBorders>
              <w:top w:val="nil"/>
              <w:left w:val="nil"/>
              <w:bottom w:val="nil"/>
              <w:right w:val="nil"/>
            </w:tcBorders>
            <w:tcMar>
              <w:top w:w="0" w:type="dxa"/>
              <w:left w:w="62" w:type="dxa"/>
              <w:bottom w:w="0" w:type="dxa"/>
              <w:right w:w="62" w:type="dxa"/>
            </w:tcMar>
          </w:tcPr>
          <w:p w:rsidR="00000000" w:rsidRPr="00916557" w:rsidP="00916557">
            <w:pPr>
              <w:pStyle w:val="ListBullet"/>
            </w:pPr>
            <w:r w:rsidRPr="00916557">
              <w:rPr>
                <w:rStyle w:val="Emphasis"/>
              </w:rPr>
              <w:t>Pre</w:t>
            </w:r>
            <w:r w:rsidRPr="00916557">
              <w:t>-</w:t>
            </w:r>
            <w:r w:rsidRPr="00916557">
              <w:rPr>
                <w:rStyle w:val="Emphasis"/>
              </w:rPr>
              <w:t>requisite</w:t>
            </w:r>
            <w:r w:rsidRPr="00916557">
              <w:t xml:space="preserve"> units that </w:t>
            </w:r>
            <w:r w:rsidRPr="00916557">
              <w:rPr>
                <w:rStyle w:val="Underline"/>
              </w:rPr>
              <w:t>must</w:t>
            </w:r>
            <w:r w:rsidRPr="00916557">
              <w:t xml:space="preserve"> be achieved </w:t>
            </w:r>
            <w:r w:rsidRPr="00916557">
              <w:rPr>
                <w:rStyle w:val="Underline"/>
              </w:rPr>
              <w:t>prior</w:t>
            </w:r>
            <w:r w:rsidRPr="00916557">
              <w:t xml:space="preserve"> to this unit:</w:t>
            </w:r>
            <w:r w:rsidRPr="00916557">
              <w:rPr>
                <w:rStyle w:val="Emphasis"/>
              </w:rPr>
              <w:t>Nil</w:t>
            </w:r>
          </w:p>
          <w:p w:rsidR="00000000" w:rsidRPr="00916557" w:rsidP="00916557">
            <w:pPr>
              <w:pStyle w:val="ListBullet"/>
            </w:pPr>
            <w:r w:rsidRPr="00916557">
              <w:rPr>
                <w:rStyle w:val="Emphasis"/>
              </w:rPr>
              <w:t>Co</w:t>
            </w:r>
            <w:r w:rsidRPr="00916557">
              <w:t>-</w:t>
            </w:r>
            <w:r w:rsidRPr="00916557">
              <w:rPr>
                <w:rStyle w:val="Emphasis"/>
              </w:rPr>
              <w:t>requisite</w:t>
            </w:r>
            <w:r w:rsidRPr="00916557">
              <w:t xml:space="preserve"> units that </w:t>
            </w:r>
            <w:r w:rsidRPr="00916557">
              <w:rPr>
                <w:rStyle w:val="Underline"/>
              </w:rPr>
              <w:t>must</w:t>
            </w:r>
            <w:r w:rsidRPr="00916557">
              <w:t xml:space="preserve"> be assessed </w:t>
            </w:r>
            <w:r w:rsidRPr="00916557">
              <w:rPr>
                <w:rStyle w:val="Underline"/>
              </w:rPr>
              <w:t>with</w:t>
            </w:r>
            <w:r w:rsidRPr="00916557">
              <w:t xml:space="preserve"> this unit:</w:t>
            </w:r>
            <w:r w:rsidRPr="00916557">
              <w:rPr>
                <w:rStyle w:val="Emphasis"/>
              </w:rPr>
              <w:t>Nil</w:t>
            </w:r>
          </w:p>
          <w:p w:rsidR="00000000" w:rsidRPr="00916557" w:rsidP="00916557">
            <w:pPr>
              <w:pStyle w:val="ListBullet"/>
            </w:pPr>
            <w:r w:rsidRPr="00916557">
              <w:rPr>
                <w:rStyle w:val="Emphasis"/>
              </w:rPr>
              <w:t>Co</w:t>
            </w:r>
            <w:r w:rsidRPr="00916557">
              <w:t>-</w:t>
            </w:r>
            <w:r w:rsidRPr="00916557">
              <w:rPr>
                <w:rStyle w:val="Emphasis"/>
              </w:rPr>
              <w:t>assessed units</w:t>
            </w:r>
            <w:r w:rsidRPr="00916557">
              <w:t xml:space="preserve"> that </w:t>
            </w:r>
            <w:r w:rsidRPr="00916557">
              <w:rPr>
                <w:rStyle w:val="Underline"/>
              </w:rPr>
              <w:t>may</w:t>
            </w:r>
            <w:r w:rsidRPr="00916557">
              <w:t xml:space="preserve"> be assessed with this unit to increase the efficiency and realism of the assessment process include, but are not limited to:</w:t>
            </w:r>
          </w:p>
          <w:p w:rsidR="00000000" w:rsidRPr="00916557" w:rsidP="00916557">
            <w:pPr>
              <w:pStyle w:val="ListBullet2"/>
            </w:pPr>
            <w:r w:rsidRPr="00916557">
              <w:t>PSPETHC501B Promote the values and ethos of pu</w:t>
            </w:r>
            <w:r w:rsidRPr="00916557">
              <w:t>blic service</w:t>
            </w:r>
          </w:p>
          <w:p w:rsidR="00000000" w:rsidRPr="00916557" w:rsidP="00916557">
            <w:pPr>
              <w:pStyle w:val="ListBullet2"/>
            </w:pPr>
            <w:r w:rsidRPr="00916557">
              <w:t>PSPGOV504B Undertake research and analysis</w:t>
            </w:r>
          </w:p>
          <w:p w:rsidR="00000000" w:rsidRPr="00916557" w:rsidP="00916557">
            <w:pPr>
              <w:pStyle w:val="ListBullet2"/>
            </w:pPr>
            <w:r w:rsidRPr="00916557">
              <w:t>PSPGOV505A Promote diversity</w:t>
            </w:r>
          </w:p>
          <w:p w:rsidR="00000000" w:rsidRPr="00916557" w:rsidP="00916557">
            <w:pPr>
              <w:pStyle w:val="ListBullet2"/>
            </w:pPr>
            <w:r w:rsidRPr="00916557">
              <w:t xml:space="preserve">PSPGOV507A Undertake negotiations </w:t>
            </w:r>
          </w:p>
          <w:p w:rsidR="00000000" w:rsidRPr="00916557" w:rsidP="00916557">
            <w:pPr>
              <w:pStyle w:val="ListBullet2"/>
            </w:pPr>
            <w:r w:rsidRPr="00916557">
              <w:t>PSPGOV511A Provide leadership</w:t>
            </w:r>
          </w:p>
          <w:p w:rsidR="00000000" w:rsidRPr="00916557" w:rsidP="00916557">
            <w:pPr>
              <w:pStyle w:val="ListBullet2"/>
            </w:pPr>
            <w:r w:rsidRPr="00916557">
              <w:t>PSPGOV512A Use complex workplace communication strategies</w:t>
            </w:r>
          </w:p>
          <w:p w:rsidR="00000000" w:rsidRPr="00916557" w:rsidP="00916557">
            <w:pPr>
              <w:pStyle w:val="ListBullet2"/>
            </w:pPr>
            <w:r w:rsidRPr="00916557">
              <w:t>PSPGOV514A Facilitate change</w:t>
            </w:r>
          </w:p>
          <w:p w:rsidR="00000000" w:rsidRPr="00916557" w:rsidP="00916557">
            <w:pPr>
              <w:pStyle w:val="ListBullet2"/>
            </w:pPr>
            <w:r w:rsidRPr="00916557">
              <w:t>PSPLEGN501B Promote</w:t>
            </w:r>
            <w:r w:rsidRPr="00916557">
              <w:t xml:space="preserve"> compliance with legislation in the public sector</w:t>
            </w:r>
          </w:p>
          <w:p w:rsidR="00000000" w:rsidP="00916557">
            <w:pPr>
              <w:pStyle w:val="ListBullet2"/>
              <w:rPr>
                <w:lang w:val="en-NZ"/>
              </w:rPr>
            </w:pPr>
            <w:r w:rsidRPr="00916557">
              <w:t>PSPOHS501A Monitor and maintain workplace safety</w:t>
            </w:r>
          </w:p>
        </w:tc>
      </w:tr>
      <w:tr w:rsidTr="005C69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16557">
            <w:pPr>
              <w:pStyle w:val="BodyText"/>
              <w:rPr>
                <w:lang w:val="en-NZ"/>
              </w:rPr>
            </w:pPr>
            <w:r w:rsidRPr="0091655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16557" w:rsidP="00916557">
            <w:pPr>
              <w:pStyle w:val="BodyText"/>
            </w:pPr>
            <w:r w:rsidRPr="00916557">
              <w:t>In addition to integrated demonstration of the elements and their related performance criteria, look for evidence that confirms:</w:t>
            </w:r>
          </w:p>
          <w:p w:rsidR="00000000" w:rsidRPr="00916557" w:rsidP="00916557">
            <w:pPr>
              <w:pStyle w:val="ListBullet"/>
            </w:pPr>
            <w:r w:rsidRPr="00916557">
              <w:t xml:space="preserve">the knowledge requirements of this unit </w:t>
            </w:r>
          </w:p>
          <w:p w:rsidR="00000000" w:rsidRPr="00916557" w:rsidP="00916557">
            <w:pPr>
              <w:pStyle w:val="ListBullet"/>
            </w:pPr>
            <w:r w:rsidRPr="00916557">
              <w:t>the skill requirements of this unit</w:t>
            </w:r>
          </w:p>
          <w:p w:rsidR="00000000" w:rsidRPr="00916557" w:rsidP="00916557">
            <w:pPr>
              <w:pStyle w:val="ListBullet"/>
            </w:pPr>
            <w:r w:rsidRPr="00916557">
              <w:t>application of Employability Skills as they relat</w:t>
            </w:r>
            <w:r w:rsidRPr="00916557">
              <w:t xml:space="preserve">e to this unit </w:t>
            </w:r>
          </w:p>
          <w:p w:rsidR="00000000" w:rsidP="00916557">
            <w:pPr>
              <w:pStyle w:val="ListBullet"/>
              <w:rPr>
                <w:lang w:val="en-NZ"/>
              </w:rPr>
            </w:pPr>
            <w:r w:rsidRPr="00916557">
              <w:t>management of conflict in a range of (3 or more) contexts (or occasions, over time)</w:t>
            </w:r>
          </w:p>
        </w:tc>
      </w:tr>
      <w:tr w:rsidTr="005C69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16557">
            <w:pPr>
              <w:pStyle w:val="BodyText"/>
              <w:rPr>
                <w:lang w:val="en-NZ"/>
              </w:rPr>
            </w:pPr>
            <w:r w:rsidRPr="0091655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16557" w:rsidP="00916557">
            <w:pPr>
              <w:pStyle w:val="BodyText"/>
            </w:pPr>
            <w:r w:rsidRPr="00916557">
              <w:t>These resources include:</w:t>
            </w:r>
          </w:p>
          <w:p w:rsidR="00000000" w:rsidRPr="00916557" w:rsidP="00916557">
            <w:pPr>
              <w:pStyle w:val="ListBullet"/>
            </w:pPr>
            <w:r w:rsidRPr="00916557">
              <w:t>public sector legislation, and organisational policy, procedures and protocols relatin</w:t>
            </w:r>
            <w:r w:rsidRPr="00916557">
              <w:t>g to conflict management</w:t>
            </w:r>
          </w:p>
          <w:p w:rsidR="00000000" w:rsidRPr="00916557" w:rsidP="00916557">
            <w:pPr>
              <w:pStyle w:val="ListBullet"/>
            </w:pPr>
            <w:r w:rsidRPr="00916557">
              <w:t>public sector and organisational grievance procedures</w:t>
            </w:r>
          </w:p>
          <w:p w:rsidR="00000000" w:rsidRPr="00916557" w:rsidP="00916557">
            <w:pPr>
              <w:pStyle w:val="ListBullet"/>
            </w:pPr>
            <w:r w:rsidRPr="00916557">
              <w:t>strategies and guidelines for dealing with workplace conflict</w:t>
            </w:r>
          </w:p>
          <w:p w:rsidR="00000000" w:rsidP="00916557">
            <w:pPr>
              <w:pStyle w:val="ListBullet"/>
              <w:rPr>
                <w:lang w:val="en-NZ"/>
              </w:rPr>
            </w:pPr>
            <w:r w:rsidRPr="00916557">
              <w:t>case studies and workplace scenarios to capture the range of situations likely to be encountered when managing conf</w:t>
            </w:r>
            <w:r w:rsidRPr="00916557">
              <w:t>lict</w:t>
            </w:r>
          </w:p>
        </w:tc>
      </w:tr>
      <w:tr w:rsidTr="005C69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16557">
            <w:pPr>
              <w:pStyle w:val="BodyText"/>
              <w:rPr>
                <w:lang w:val="en-NZ"/>
              </w:rPr>
            </w:pPr>
            <w:r w:rsidRPr="0091655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16557" w:rsidP="00916557">
            <w:pPr>
              <w:pStyle w:val="BodyText"/>
            </w:pPr>
            <w:r w:rsidRPr="00916557">
              <w:t xml:space="preserve">Valid assessment of this unit requires: </w:t>
            </w:r>
          </w:p>
          <w:p w:rsidR="00000000" w:rsidRPr="00916557" w:rsidP="00916557">
            <w:pPr>
              <w:pStyle w:val="ListBullet"/>
            </w:pPr>
            <w:r w:rsidRPr="00916557">
              <w:t xml:space="preserve">a workplace environment or one that closely resembles normal work practice and </w:t>
            </w:r>
            <w:r w:rsidRPr="00916557">
              <w:t>replicates the range of conditions likely to be encountered when managing conflict, including coping with difficulties, irregularities and breakdowns in routine</w:t>
            </w:r>
          </w:p>
          <w:p w:rsidR="00000000" w:rsidRPr="00916557" w:rsidP="00916557">
            <w:pPr>
              <w:pStyle w:val="ListBullet"/>
            </w:pPr>
            <w:r w:rsidRPr="00916557">
              <w:t>management of conflict in a range of (3 or more) contexts (or occasions, over time).</w:t>
            </w:r>
          </w:p>
          <w:p w:rsidR="00000000" w:rsidRPr="00916557" w:rsidP="00916557">
            <w:pPr>
              <w:pStyle w:val="BodyText"/>
            </w:pPr>
            <w:r w:rsidRPr="00916557">
              <w:t>Assessment</w:t>
            </w:r>
            <w:r w:rsidRPr="00916557">
              <w:t xml:space="preserve"> methods should reflect workplace demands, such as literacy, and the needs of particular groups, such as:</w:t>
            </w:r>
          </w:p>
          <w:p w:rsidR="00000000" w:rsidRPr="00916557" w:rsidP="00916557">
            <w:pPr>
              <w:pStyle w:val="ListBullet"/>
            </w:pPr>
            <w:r w:rsidRPr="00916557">
              <w:t>people with disabilities</w:t>
            </w:r>
          </w:p>
          <w:p w:rsidR="00000000" w:rsidRPr="00916557" w:rsidP="00916557">
            <w:pPr>
              <w:pStyle w:val="ListBullet"/>
            </w:pPr>
            <w:r w:rsidRPr="00916557">
              <w:t>people from culturally and linguistically diverse backgrounds</w:t>
            </w:r>
          </w:p>
          <w:p w:rsidR="00000000" w:rsidRPr="00916557" w:rsidP="00916557">
            <w:pPr>
              <w:pStyle w:val="ListBullet"/>
            </w:pPr>
            <w:r w:rsidRPr="00916557">
              <w:t>Aboriginal and Torres Strait Islander people</w:t>
            </w:r>
          </w:p>
          <w:p w:rsidR="00000000" w:rsidRPr="00916557" w:rsidP="00916557">
            <w:pPr>
              <w:pStyle w:val="ListBullet"/>
            </w:pPr>
            <w:r w:rsidRPr="00916557">
              <w:t>women</w:t>
            </w:r>
          </w:p>
          <w:p w:rsidR="00000000" w:rsidRPr="00916557" w:rsidP="00916557">
            <w:pPr>
              <w:pStyle w:val="ListBullet"/>
            </w:pPr>
            <w:r w:rsidRPr="00916557">
              <w:t>young peopl</w:t>
            </w:r>
            <w:r w:rsidRPr="00916557">
              <w:t>e</w:t>
            </w:r>
          </w:p>
          <w:p w:rsidR="00000000" w:rsidRPr="00916557" w:rsidP="00916557">
            <w:pPr>
              <w:pStyle w:val="ListBullet"/>
            </w:pPr>
            <w:r w:rsidRPr="00916557">
              <w:t>older people</w:t>
            </w:r>
          </w:p>
          <w:p w:rsidR="00000000" w:rsidRPr="00916557" w:rsidP="00916557">
            <w:pPr>
              <w:pStyle w:val="ListBullet"/>
            </w:pPr>
            <w:r w:rsidRPr="00916557">
              <w:t>people in rural and remote locations.</w:t>
            </w:r>
          </w:p>
          <w:p w:rsidR="00000000" w:rsidRPr="00916557" w:rsidP="00916557">
            <w:pPr>
              <w:pStyle w:val="BodyText"/>
            </w:pPr>
            <w:r w:rsidRPr="00916557">
              <w:t xml:space="preserve">Assessment methods suitable for valid and reliable assessment of this competency may include, but are not limited to, a combination of 2 or more of: </w:t>
            </w:r>
          </w:p>
          <w:p w:rsidR="00000000" w:rsidRPr="00916557" w:rsidP="00916557">
            <w:pPr>
              <w:pStyle w:val="ListBullet"/>
            </w:pPr>
            <w:r w:rsidRPr="00916557">
              <w:t>case studies</w:t>
            </w:r>
          </w:p>
          <w:p w:rsidR="00000000" w:rsidRPr="00916557" w:rsidP="00916557">
            <w:pPr>
              <w:pStyle w:val="ListBullet"/>
            </w:pPr>
            <w:r w:rsidRPr="00916557">
              <w:t>observation</w:t>
            </w:r>
          </w:p>
          <w:p w:rsidR="00000000" w:rsidRPr="00916557" w:rsidP="00916557">
            <w:pPr>
              <w:pStyle w:val="ListBullet"/>
            </w:pPr>
            <w:r w:rsidRPr="00916557">
              <w:t xml:space="preserve">portfolios </w:t>
            </w:r>
          </w:p>
          <w:p w:rsidR="00000000" w:rsidRPr="00916557" w:rsidP="00916557">
            <w:pPr>
              <w:pStyle w:val="ListBullet"/>
            </w:pPr>
            <w:r w:rsidRPr="00916557">
              <w:t>questioning</w:t>
            </w:r>
          </w:p>
          <w:p w:rsidR="00000000" w:rsidRPr="00916557" w:rsidP="00916557">
            <w:pPr>
              <w:pStyle w:val="ListBullet"/>
            </w:pPr>
            <w:r w:rsidRPr="00916557">
              <w:t>sce</w:t>
            </w:r>
            <w:r w:rsidRPr="00916557">
              <w:t>narios</w:t>
            </w:r>
          </w:p>
          <w:p w:rsidR="00000000" w:rsidRPr="00916557" w:rsidP="00916557">
            <w:pPr>
              <w:pStyle w:val="ListBullet"/>
            </w:pPr>
            <w:r w:rsidRPr="00916557">
              <w:t>simulation or role plays</w:t>
            </w:r>
          </w:p>
          <w:p w:rsidR="00000000" w:rsidP="00916557">
            <w:pPr>
              <w:pStyle w:val="ListBullet"/>
              <w:rPr>
                <w:lang w:val="en-NZ"/>
              </w:rPr>
            </w:pPr>
            <w:r w:rsidRPr="00916557">
              <w:t>authenticated evidence from the workplace and/or training courses</w:t>
            </w:r>
          </w:p>
        </w:tc>
      </w:tr>
      <w:tr w:rsidTr="005C69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16557">
            <w:pPr>
              <w:pStyle w:val="BodyText"/>
              <w:rPr>
                <w:lang w:val="en-NZ"/>
              </w:rPr>
            </w:pPr>
            <w:r w:rsidRPr="0091655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16557" w:rsidP="00916557">
            <w:pPr>
              <w:pStyle w:val="BodyText"/>
            </w:pPr>
            <w:r w:rsidRPr="00916557">
              <w:t>Ev</w:t>
            </w:r>
            <w:r w:rsidRPr="00916557">
              <w:t>idence must be gathered over time in a range of contexts to ensure the person can achieve the unit outcome and apply the competency in different situations or environments</w:t>
            </w:r>
          </w:p>
        </w:tc>
      </w:tr>
    </w:tbl>
    <w:p w:rsidR="00000000" w:rsidRPr="00916557" w:rsidP="00916557">
      <w:pPr>
        <w:pStyle w:val="BodyText"/>
      </w:pPr>
    </w:p>
    <w:p w:rsidR="00000000" w:rsidRPr="00916557" w:rsidP="00916557">
      <w:pPr>
        <w:pStyle w:val="AllowPageBreak"/>
      </w:pPr>
    </w:p>
    <w:p w:rsidR="00000000" w:rsidRPr="00916557" w:rsidP="00916557">
      <w:pPr>
        <w:pStyle w:val="Heading1"/>
      </w:pPr>
      <w:bookmarkStart w:id="11" w:name="O_493392"/>
      <w:bookmarkEnd w:id="11"/>
      <w:r w:rsidRPr="00916557">
        <w:t>Range Statement</w:t>
      </w:r>
    </w:p>
    <w:tbl>
      <w:tblPr>
        <w:tblW w:w="9322" w:type="dxa"/>
        <w:tblLayout w:type="fixed"/>
        <w:tblCellMar>
          <w:left w:w="62" w:type="dxa"/>
          <w:right w:w="62" w:type="dxa"/>
        </w:tblCellMar>
        <w:tblLook w:val="0000"/>
      </w:tblPr>
      <w:tblGrid>
        <w:gridCol w:w="2660"/>
        <w:gridCol w:w="6662"/>
      </w:tblGrid>
      <w:tr w:rsidTr="005C6983">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The Range Statement provides information about th</w:t>
            </w:r>
            <w:r w:rsidRPr="00916557">
              <w:t>e context in which the unit of competency is carried out. The variables cater for differences between States and Territories and the Commonwealth, and between organisations and workplaces. They allow for different work requirements, work practices and know</w:t>
            </w:r>
            <w:r w:rsidRPr="00916557">
              <w:t xml:space="preserve">ledge. The Range Statement also provides a focus for assessment. It relates to the unit as a whole. Text in </w:t>
            </w:r>
            <w:r w:rsidRPr="00916557">
              <w:rPr>
                <w:rStyle w:val="BoldandItalics"/>
              </w:rPr>
              <w:t>bold italics</w:t>
            </w:r>
            <w:r w:rsidRPr="00916557">
              <w:t xml:space="preserve"> in the Performance Criteria is explained here.</w:t>
            </w:r>
          </w:p>
        </w:tc>
      </w:tr>
      <w:tr w:rsidTr="005C698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rPr>
                <w:rStyle w:val="BoldandItalics"/>
              </w:rPr>
              <w:t xml:space="preserve">Causes of conflict </w:t>
            </w:r>
            <w:r w:rsidRPr="00916557">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ListBullet"/>
            </w:pPr>
            <w:r w:rsidRPr="00916557">
              <w:t>differences of opinion</w:t>
            </w:r>
          </w:p>
          <w:p w:rsidR="00000000" w:rsidRPr="00916557" w:rsidP="00916557">
            <w:pPr>
              <w:pStyle w:val="ListBullet"/>
            </w:pPr>
            <w:r w:rsidRPr="00916557">
              <w:t>different ways of working</w:t>
            </w:r>
          </w:p>
          <w:p w:rsidR="00000000" w:rsidRPr="00916557" w:rsidP="00916557">
            <w:pPr>
              <w:pStyle w:val="ListBullet"/>
            </w:pPr>
            <w:r w:rsidRPr="00916557">
              <w:t>poor communication</w:t>
            </w:r>
          </w:p>
          <w:p w:rsidR="00000000" w:rsidRPr="00916557" w:rsidP="00916557">
            <w:pPr>
              <w:pStyle w:val="ListBullet"/>
            </w:pPr>
            <w:r w:rsidRPr="00916557">
              <w:t>competing needs</w:t>
            </w:r>
          </w:p>
          <w:p w:rsidR="00000000" w:rsidRPr="00916557" w:rsidP="00916557">
            <w:pPr>
              <w:pStyle w:val="ListBullet"/>
            </w:pPr>
            <w:r w:rsidRPr="00916557">
              <w:t>cross-cultural issues</w:t>
            </w:r>
          </w:p>
          <w:p w:rsidR="00000000" w:rsidRPr="00916557" w:rsidP="00916557">
            <w:pPr>
              <w:pStyle w:val="ListBullet"/>
            </w:pPr>
            <w:r w:rsidRPr="00916557">
              <w:t>abuse of power</w:t>
            </w:r>
          </w:p>
          <w:p w:rsidR="00000000" w:rsidRPr="00916557" w:rsidP="00916557">
            <w:pPr>
              <w:pStyle w:val="ListBullet"/>
            </w:pPr>
            <w:r w:rsidRPr="00916557">
              <w:t>workplace bullying</w:t>
            </w:r>
          </w:p>
          <w:p w:rsidR="00000000" w:rsidRPr="00916557" w:rsidP="00916557">
            <w:pPr>
              <w:pStyle w:val="ListBullet"/>
            </w:pPr>
            <w:r w:rsidRPr="00916557">
              <w:t>customer dissatisfaction</w:t>
            </w:r>
          </w:p>
          <w:p w:rsidR="00000000" w:rsidRPr="00916557" w:rsidP="00916557">
            <w:pPr>
              <w:pStyle w:val="ListBullet"/>
            </w:pPr>
            <w:r w:rsidRPr="00916557">
              <w:t>gender issues</w:t>
            </w:r>
          </w:p>
          <w:p w:rsidR="00000000" w:rsidP="00916557">
            <w:pPr>
              <w:pStyle w:val="ListBullet"/>
              <w:rPr>
                <w:lang w:val="en-NZ"/>
              </w:rPr>
            </w:pPr>
            <w:r w:rsidRPr="00916557">
              <w:t>inter-generational issues</w:t>
            </w:r>
          </w:p>
        </w:tc>
      </w:tr>
      <w:tr w:rsidTr="005C698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rPr>
                <w:rStyle w:val="BoldandItalics"/>
              </w:rPr>
              <w:t xml:space="preserve">Conflict </w:t>
            </w:r>
            <w:r w:rsidRPr="00916557">
              <w:t>situations/events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ListBullet"/>
            </w:pPr>
            <w:r w:rsidRPr="00916557">
              <w:t>work pressures</w:t>
            </w:r>
          </w:p>
          <w:p w:rsidR="00000000" w:rsidRPr="00916557" w:rsidP="00916557">
            <w:pPr>
              <w:pStyle w:val="ListBullet"/>
            </w:pPr>
            <w:r w:rsidRPr="00916557">
              <w:t>organisational restructures</w:t>
            </w:r>
          </w:p>
          <w:p w:rsidR="00000000" w:rsidRPr="00916557" w:rsidP="00916557">
            <w:pPr>
              <w:pStyle w:val="ListBullet"/>
            </w:pPr>
            <w:r w:rsidRPr="00916557">
              <w:t>conflicts/incid</w:t>
            </w:r>
            <w:r w:rsidRPr="00916557">
              <w:t>ents among work colleagues</w:t>
            </w:r>
          </w:p>
          <w:p w:rsidR="00000000" w:rsidRPr="00916557" w:rsidP="00916557">
            <w:pPr>
              <w:pStyle w:val="ListBullet"/>
            </w:pPr>
            <w:r w:rsidRPr="00916557">
              <w:t>refusals to follow directions/guidance</w:t>
            </w:r>
          </w:p>
          <w:p w:rsidR="00000000" w:rsidRPr="00916557" w:rsidP="00916557">
            <w:pPr>
              <w:pStyle w:val="ListBullet"/>
            </w:pPr>
            <w:r w:rsidRPr="00916557">
              <w:t>customer complaints/dissatisfaction</w:t>
            </w:r>
          </w:p>
          <w:p w:rsidR="00000000" w:rsidRPr="00916557" w:rsidP="00916557">
            <w:pPr>
              <w:pStyle w:val="ListBullet"/>
            </w:pPr>
            <w:r w:rsidRPr="00916557">
              <w:t>disagreements between members of the public</w:t>
            </w:r>
          </w:p>
          <w:p w:rsidR="00000000" w:rsidRPr="00916557" w:rsidP="00916557">
            <w:pPr>
              <w:pStyle w:val="ListBullet"/>
            </w:pPr>
            <w:r w:rsidRPr="00916557">
              <w:t xml:space="preserve">bystander behaviour, for example when policing compliance or dealing with service difficulties </w:t>
            </w:r>
          </w:p>
          <w:p w:rsidR="00000000" w:rsidRPr="00916557" w:rsidP="00916557">
            <w:pPr>
              <w:pStyle w:val="ListBullet"/>
            </w:pPr>
            <w:r w:rsidRPr="00916557">
              <w:t>drug or alcohol affected persons</w:t>
            </w:r>
          </w:p>
          <w:p w:rsidR="00000000" w:rsidP="00916557">
            <w:pPr>
              <w:pStyle w:val="ListBullet"/>
              <w:rPr>
                <w:lang w:val="en-NZ"/>
              </w:rPr>
            </w:pPr>
            <w:r w:rsidRPr="00916557">
              <w:t>persons suffering emotional distress</w:t>
            </w:r>
          </w:p>
        </w:tc>
      </w:tr>
      <w:tr w:rsidTr="005C698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rPr>
                <w:rStyle w:val="BoldandItalics"/>
              </w:rPr>
              <w:t xml:space="preserve">Communication techniques </w:t>
            </w:r>
            <w:r w:rsidRPr="00916557">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ListBullet"/>
            </w:pPr>
            <w:r w:rsidRPr="00916557">
              <w:t>verbal and non-verbal language</w:t>
            </w:r>
          </w:p>
          <w:p w:rsidR="00000000" w:rsidRPr="00916557" w:rsidP="00916557">
            <w:pPr>
              <w:pStyle w:val="ListBullet"/>
            </w:pPr>
            <w:r w:rsidRPr="00916557">
              <w:t xml:space="preserve">questioning and listening </w:t>
            </w:r>
          </w:p>
          <w:p w:rsidR="00000000" w:rsidRPr="00916557" w:rsidP="00916557">
            <w:pPr>
              <w:pStyle w:val="ListBullet"/>
            </w:pPr>
            <w:r w:rsidRPr="00916557">
              <w:t>cooperative language</w:t>
            </w:r>
          </w:p>
          <w:p w:rsidR="00000000" w:rsidRPr="00916557" w:rsidP="00916557">
            <w:pPr>
              <w:pStyle w:val="ListBullet"/>
            </w:pPr>
            <w:r w:rsidRPr="00916557">
              <w:t>control of emotions, voice and body language</w:t>
            </w:r>
          </w:p>
          <w:p w:rsidR="00000000" w:rsidRPr="00916557" w:rsidP="00916557">
            <w:pPr>
              <w:pStyle w:val="ListBullet"/>
            </w:pPr>
            <w:r w:rsidRPr="00916557">
              <w:t>constructive feedback</w:t>
            </w:r>
          </w:p>
          <w:p w:rsidR="00000000" w:rsidRPr="00916557" w:rsidP="00916557">
            <w:pPr>
              <w:pStyle w:val="ListBullet"/>
            </w:pPr>
            <w:r w:rsidRPr="00916557">
              <w:t xml:space="preserve">reflection </w:t>
            </w:r>
          </w:p>
          <w:p w:rsidR="00000000" w:rsidRPr="00916557" w:rsidP="00916557">
            <w:pPr>
              <w:pStyle w:val="ListBullet"/>
            </w:pPr>
            <w:r w:rsidRPr="00916557">
              <w:t>summarising</w:t>
            </w:r>
          </w:p>
          <w:p w:rsidR="00000000" w:rsidRPr="00916557" w:rsidP="00916557">
            <w:pPr>
              <w:pStyle w:val="ListBullet"/>
            </w:pPr>
            <w:r w:rsidRPr="00916557">
              <w:t>re-phrasing</w:t>
            </w:r>
          </w:p>
          <w:p w:rsidR="00000000" w:rsidRPr="00916557" w:rsidP="00916557">
            <w:pPr>
              <w:pStyle w:val="ListBullet"/>
            </w:pPr>
            <w:r w:rsidRPr="00916557">
              <w:t>paraphrasing</w:t>
            </w:r>
          </w:p>
          <w:p w:rsidR="00000000" w:rsidRPr="00916557" w:rsidP="00916557">
            <w:pPr>
              <w:pStyle w:val="ListBullet"/>
            </w:pPr>
            <w:r w:rsidRPr="00916557">
              <w:t>presenting options</w:t>
            </w:r>
          </w:p>
          <w:p w:rsidR="00000000" w:rsidRPr="00916557" w:rsidP="00916557">
            <w:pPr>
              <w:pStyle w:val="ListBullet"/>
            </w:pPr>
            <w:r w:rsidRPr="00916557">
              <w:t>using language and concepts suited to the occasion and the other party</w:t>
            </w:r>
          </w:p>
          <w:p w:rsidR="00000000" w:rsidP="00916557">
            <w:pPr>
              <w:pStyle w:val="ListBullet"/>
              <w:rPr>
                <w:lang w:val="en-NZ"/>
              </w:rPr>
            </w:pPr>
            <w:r w:rsidRPr="00916557">
              <w:t>showing a willingness to compromise</w:t>
            </w:r>
          </w:p>
        </w:tc>
      </w:tr>
      <w:tr w:rsidTr="005C698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rPr>
                <w:rStyle w:val="BoldandItalics"/>
              </w:rPr>
              <w:t>Legislation</w:t>
            </w:r>
            <w:r w:rsidRPr="00916557">
              <w:t xml:space="preserve">, </w:t>
            </w:r>
            <w:r w:rsidRPr="00916557">
              <w:rPr>
                <w:rStyle w:val="BoldandItalics"/>
              </w:rPr>
              <w:t>policies and procedures</w:t>
            </w:r>
            <w:r w:rsidRPr="0091655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ListBullet"/>
            </w:pPr>
            <w:r w:rsidRPr="00916557">
              <w:t xml:space="preserve">State/Territory or Commonwealth legislation, regulations and organisational policies, procedures and guidelines relating to conflict management in the public sector, including equal employment opportunity, equity diversity, occupational health and safety, </w:t>
            </w:r>
            <w:r w:rsidRPr="00916557">
              <w:t>privacy, confidentiality, anti-discrimination, harassment, dispute resolution</w:t>
            </w:r>
          </w:p>
          <w:p w:rsidR="00000000" w:rsidRPr="00916557" w:rsidP="00916557">
            <w:pPr>
              <w:pStyle w:val="ListBullet"/>
            </w:pPr>
            <w:r w:rsidRPr="00916557">
              <w:t>public sector standards</w:t>
            </w:r>
          </w:p>
          <w:p w:rsidR="00000000" w:rsidRPr="00916557" w:rsidP="00916557">
            <w:pPr>
              <w:pStyle w:val="ListBullet"/>
            </w:pPr>
            <w:r w:rsidRPr="00916557">
              <w:t>codes of practice</w:t>
            </w:r>
          </w:p>
          <w:p w:rsidR="00000000" w:rsidRPr="00916557" w:rsidP="00916557">
            <w:pPr>
              <w:pStyle w:val="ListBullet"/>
            </w:pPr>
            <w:r w:rsidRPr="00916557">
              <w:t>codes of ethics</w:t>
            </w:r>
          </w:p>
          <w:p w:rsidR="00000000" w:rsidRPr="00916557" w:rsidP="00916557">
            <w:pPr>
              <w:pStyle w:val="ListBullet"/>
            </w:pPr>
            <w:r w:rsidRPr="00916557">
              <w:t>code of conduct</w:t>
            </w:r>
          </w:p>
          <w:p w:rsidR="00000000" w:rsidP="00916557">
            <w:pPr>
              <w:pStyle w:val="ListBullet"/>
              <w:rPr>
                <w:lang w:val="en-NZ"/>
              </w:rPr>
            </w:pPr>
            <w:r w:rsidRPr="00916557">
              <w:t>security standards</w:t>
            </w:r>
          </w:p>
        </w:tc>
      </w:tr>
      <w:tr w:rsidTr="005C698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rPr>
                <w:rStyle w:val="BoldandItalics"/>
              </w:rPr>
              <w:t xml:space="preserve">Resolution strategies </w:t>
            </w:r>
            <w:r w:rsidRPr="00916557">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ListBullet"/>
            </w:pPr>
            <w:r w:rsidRPr="00916557">
              <w:t>relocation</w:t>
            </w:r>
          </w:p>
          <w:p w:rsidR="00000000" w:rsidRPr="00916557" w:rsidP="00916557">
            <w:pPr>
              <w:pStyle w:val="ListBullet"/>
            </w:pPr>
            <w:r w:rsidRPr="00916557">
              <w:t>changed procedures</w:t>
            </w:r>
          </w:p>
          <w:p w:rsidR="00000000" w:rsidRPr="00916557" w:rsidP="00916557">
            <w:pPr>
              <w:pStyle w:val="ListBullet"/>
            </w:pPr>
            <w:r w:rsidRPr="00916557">
              <w:t xml:space="preserve">office re-organisation </w:t>
            </w:r>
          </w:p>
          <w:p w:rsidR="00000000" w:rsidRPr="00916557" w:rsidP="00916557">
            <w:pPr>
              <w:pStyle w:val="ListBullet"/>
            </w:pPr>
            <w:r w:rsidRPr="00916557">
              <w:t>change in reporting lines</w:t>
            </w:r>
          </w:p>
          <w:p w:rsidR="00000000" w:rsidRPr="00916557" w:rsidP="00916557">
            <w:pPr>
              <w:pStyle w:val="ListBullet"/>
            </w:pPr>
            <w:r w:rsidRPr="00916557">
              <w:t>change in behaviour</w:t>
            </w:r>
          </w:p>
          <w:p w:rsidR="00000000" w:rsidP="00916557">
            <w:pPr>
              <w:pStyle w:val="ListBullet"/>
              <w:rPr>
                <w:lang w:val="en-NZ"/>
              </w:rPr>
            </w:pPr>
            <w:r w:rsidRPr="00916557">
              <w:t>disciplinary action.</w:t>
            </w:r>
          </w:p>
        </w:tc>
      </w:tr>
      <w:tr w:rsidTr="005C698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rPr>
                <w:rStyle w:val="BoldandItalics"/>
              </w:rPr>
              <w:t xml:space="preserve">Social and cultural differences </w:t>
            </w:r>
            <w:r w:rsidRPr="00916557">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ListBullet"/>
            </w:pPr>
            <w:r w:rsidRPr="00916557">
              <w:t>beliefs and values</w:t>
            </w:r>
          </w:p>
          <w:p w:rsidR="00000000" w:rsidRPr="00916557" w:rsidP="00916557">
            <w:pPr>
              <w:pStyle w:val="ListBullet"/>
            </w:pPr>
            <w:r w:rsidRPr="00916557">
              <w:t>social conventions</w:t>
            </w:r>
          </w:p>
          <w:p w:rsidR="00000000" w:rsidRPr="00916557" w:rsidP="00916557">
            <w:pPr>
              <w:pStyle w:val="ListBullet"/>
            </w:pPr>
            <w:r w:rsidRPr="00916557">
              <w:t>family relationships</w:t>
            </w:r>
          </w:p>
          <w:p w:rsidR="00000000" w:rsidRPr="00916557" w:rsidP="00916557">
            <w:pPr>
              <w:pStyle w:val="ListBullet"/>
            </w:pPr>
            <w:r w:rsidRPr="00916557">
              <w:t>cultural observances</w:t>
            </w:r>
          </w:p>
          <w:p w:rsidR="00000000" w:rsidP="00916557">
            <w:pPr>
              <w:pStyle w:val="ListBullet"/>
              <w:rPr>
                <w:lang w:val="en-NZ"/>
              </w:rPr>
            </w:pPr>
            <w:r w:rsidRPr="00916557">
              <w:t>verbal and non-verbal language</w:t>
            </w:r>
          </w:p>
        </w:tc>
      </w:tr>
      <w:tr w:rsidTr="005C698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rPr>
                <w:rStyle w:val="BoldandItalics"/>
              </w:rPr>
              <w:t>Suppor</w:t>
            </w:r>
            <w:r w:rsidRPr="00916557">
              <w:rPr>
                <w:rStyle w:val="BoldandItalics"/>
              </w:rPr>
              <w:t xml:space="preserve">t </w:t>
            </w:r>
            <w:r w:rsidRPr="00916557">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ListBullet"/>
            </w:pPr>
            <w:r w:rsidRPr="00916557">
              <w:t xml:space="preserve"> mediators</w:t>
            </w:r>
          </w:p>
          <w:p w:rsidR="00000000" w:rsidRPr="00916557" w:rsidP="00916557">
            <w:pPr>
              <w:pStyle w:val="ListBullet"/>
            </w:pPr>
            <w:r w:rsidRPr="00916557">
              <w:t>counsellors</w:t>
            </w:r>
          </w:p>
          <w:p w:rsidR="00000000" w:rsidRPr="00916557" w:rsidP="00916557">
            <w:pPr>
              <w:pStyle w:val="ListBullet"/>
            </w:pPr>
            <w:r w:rsidRPr="00916557">
              <w:t>interpreters</w:t>
            </w:r>
          </w:p>
          <w:p w:rsidR="00000000" w:rsidRPr="00916557" w:rsidP="00916557">
            <w:pPr>
              <w:pStyle w:val="ListBullet"/>
            </w:pPr>
            <w:r w:rsidRPr="00916557">
              <w:t>human resources staff</w:t>
            </w:r>
          </w:p>
          <w:p w:rsidR="00000000" w:rsidRPr="00916557" w:rsidP="00916557">
            <w:pPr>
              <w:pStyle w:val="ListBullet"/>
            </w:pPr>
            <w:r w:rsidRPr="00916557">
              <w:t>grievance officers</w:t>
            </w:r>
          </w:p>
          <w:p w:rsidR="00000000" w:rsidRPr="00916557" w:rsidP="00916557">
            <w:pPr>
              <w:pStyle w:val="ListBullet"/>
            </w:pPr>
            <w:r w:rsidRPr="00916557">
              <w:t>team leaders</w:t>
            </w:r>
          </w:p>
          <w:p w:rsidR="00000000" w:rsidP="00916557">
            <w:pPr>
              <w:pStyle w:val="ListBullet"/>
              <w:rPr>
                <w:lang w:val="en-NZ"/>
              </w:rPr>
            </w:pPr>
            <w:r w:rsidRPr="00916557">
              <w:t>managers</w:t>
            </w:r>
          </w:p>
        </w:tc>
      </w:tr>
      <w:tr w:rsidTr="005C698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57">
            <w:pPr>
              <w:pStyle w:val="BodyText"/>
              <w:rPr>
                <w:lang w:val="en-NZ"/>
              </w:rPr>
            </w:pPr>
            <w:r w:rsidRPr="00916557">
              <w:t>Conflict management</w:t>
            </w:r>
            <w:r w:rsidRPr="00916557">
              <w:rPr>
                <w:rStyle w:val="BoldandItalics"/>
              </w:rPr>
              <w:t xml:space="preserve"> strategies </w:t>
            </w:r>
            <w:r w:rsidRPr="00916557">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57" w:rsidP="00916557">
            <w:pPr>
              <w:pStyle w:val="ListBullet"/>
            </w:pPr>
            <w:r w:rsidRPr="00916557">
              <w:t>mediation</w:t>
            </w:r>
          </w:p>
          <w:p w:rsidR="00000000" w:rsidRPr="00916557" w:rsidP="00916557">
            <w:pPr>
              <w:pStyle w:val="ListBullet"/>
            </w:pPr>
            <w:r w:rsidRPr="00916557">
              <w:t xml:space="preserve">counselling </w:t>
            </w:r>
          </w:p>
          <w:p w:rsidR="00000000" w:rsidRPr="00916557" w:rsidP="00916557">
            <w:pPr>
              <w:pStyle w:val="ListBullet"/>
            </w:pPr>
            <w:r w:rsidRPr="00916557">
              <w:t xml:space="preserve">assertiveness training </w:t>
            </w:r>
          </w:p>
          <w:p w:rsidR="00000000" w:rsidRPr="00916557" w:rsidP="00916557">
            <w:pPr>
              <w:pStyle w:val="ListBullet"/>
            </w:pPr>
            <w:r w:rsidRPr="00916557">
              <w:t xml:space="preserve">time out </w:t>
            </w:r>
          </w:p>
          <w:p w:rsidR="00000000" w:rsidRPr="00916557" w:rsidP="00916557">
            <w:pPr>
              <w:pStyle w:val="ListBullet"/>
            </w:pPr>
            <w:r w:rsidRPr="00916557">
              <w:t>reflective listening</w:t>
            </w:r>
          </w:p>
          <w:p w:rsidR="00000000" w:rsidRPr="00916557" w:rsidP="00916557">
            <w:pPr>
              <w:pStyle w:val="ListBullet"/>
            </w:pPr>
            <w:r w:rsidRPr="00916557">
              <w:t>mapping the conflict</w:t>
            </w:r>
          </w:p>
          <w:p w:rsidR="00000000" w:rsidRPr="00916557" w:rsidP="00916557">
            <w:pPr>
              <w:pStyle w:val="ListBullet"/>
            </w:pPr>
            <w:r w:rsidRPr="00916557">
              <w:t>seeking win/win outcome</w:t>
            </w:r>
          </w:p>
          <w:p w:rsidR="00000000" w:rsidRPr="00916557" w:rsidP="00916557">
            <w:pPr>
              <w:pStyle w:val="ListBullet"/>
            </w:pPr>
            <w:r w:rsidRPr="00916557">
              <w:t>workable compromise</w:t>
            </w:r>
          </w:p>
          <w:p w:rsidR="00000000" w:rsidRPr="00916557" w:rsidP="00916557">
            <w:pPr>
              <w:pStyle w:val="ListBullet"/>
            </w:pPr>
            <w:r w:rsidRPr="00916557">
              <w:t>confrontational coaching/mentoring</w:t>
            </w:r>
          </w:p>
        </w:tc>
      </w:tr>
    </w:tbl>
    <w:p w:rsidR="005C6983" w:rsidP="00916557">
      <w:pPr>
        <w:pStyle w:val="BodyText"/>
      </w:pPr>
    </w:p>
    <w:p w:rsidR="005C6983" w:rsidP="00916557">
      <w:pPr>
        <w:pStyle w:val="BodyText"/>
      </w:pPr>
    </w:p>
    <w:p w:rsidR="00000000" w:rsidRPr="00916557" w:rsidP="00916557">
      <w:pPr>
        <w:pStyle w:val="Heading1"/>
      </w:pPr>
      <w:bookmarkStart w:id="12" w:name="O_493384"/>
      <w:bookmarkEnd w:id="12"/>
      <w:r w:rsidRPr="00916557">
        <w:t>Unit Sector(s)</w:t>
      </w:r>
    </w:p>
    <w:p w:rsidR="00000000" w:rsidRPr="00916557" w:rsidP="00916557">
      <w:pPr>
        <w:pStyle w:val="BodyText"/>
      </w:pPr>
      <w:r w:rsidRPr="00916557">
        <w:t>Not applicable.</w:t>
      </w:r>
    </w:p>
    <w:p w:rsidR="00000000" w:rsidRPr="00916557" w:rsidP="00916557">
      <w:pPr>
        <w:pStyle w:val="AllowPageBreak"/>
      </w:pPr>
    </w:p>
    <w:p w:rsidR="00000000" w:rsidRPr="00916557" w:rsidP="00916557">
      <w:pPr>
        <w:pStyle w:val="Heading1"/>
      </w:pPr>
      <w:bookmarkStart w:id="13" w:name="O_493396"/>
      <w:bookmarkEnd w:id="13"/>
      <w:r w:rsidRPr="00916557">
        <w:t>Competency field</w:t>
      </w:r>
    </w:p>
    <w:p w:rsidR="00000000" w:rsidRPr="00916557" w:rsidP="00916557">
      <w:pPr>
        <w:pStyle w:val="BodyText"/>
      </w:pPr>
      <w:r w:rsidRPr="00916557">
        <w:t>Working in Government.</w:t>
      </w:r>
    </w:p>
    <w:p w:rsidR="00000000" w:rsidRPr="00916557" w:rsidP="00916557"/>
    <w:sectPr w:rsidSect="009165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983" w:rsidP="005C69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83" w:rsidP="009165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6983" w:rsidP="009165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C6983" w:rsidP="009165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57" w:rsidRPr="005C6983" w:rsidP="005C69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83" w:rsidRPr="002D2AF8" w:rsidP="00916557">
    <w:pPr>
      <w:pStyle w:val="Header"/>
      <w:framePr w:wrap="around"/>
    </w:pPr>
    <w:r>
      <w:fldChar w:fldCharType="begin"/>
    </w:r>
    <w:r>
      <w:instrText xml:space="preserve"> TITLE   \* MERGEFORMAT </w:instrText>
    </w:r>
    <w:r>
      <w:fldChar w:fldCharType="separate"/>
    </w:r>
    <w:r>
      <w:t>PSPGOV508A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C6983" w:rsidP="009165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0B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4B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B64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557"/>
    <w:pPr>
      <w:spacing w:before="360" w:after="60"/>
      <w:outlineLvl w:val="0"/>
    </w:pPr>
    <w:rPr>
      <w:sz w:val="32"/>
    </w:rPr>
  </w:style>
  <w:style w:type="paragraph" w:styleId="Heading2">
    <w:name w:val="heading 2"/>
    <w:basedOn w:val="HeadingBase"/>
    <w:next w:val="BodyText"/>
    <w:link w:val="Heading2Char"/>
    <w:qFormat/>
    <w:rsid w:val="00916557"/>
    <w:pPr>
      <w:keepLines/>
      <w:spacing w:before="240" w:after="120"/>
      <w:outlineLvl w:val="1"/>
    </w:pPr>
    <w:rPr>
      <w:sz w:val="28"/>
      <w:szCs w:val="40"/>
    </w:rPr>
  </w:style>
  <w:style w:type="paragraph" w:styleId="Heading3">
    <w:name w:val="heading 3"/>
    <w:basedOn w:val="HeadingBase"/>
    <w:next w:val="BodyText"/>
    <w:link w:val="Heading3Char"/>
    <w:qFormat/>
    <w:rsid w:val="00916557"/>
    <w:pPr>
      <w:spacing w:before="180" w:after="120"/>
      <w:outlineLvl w:val="2"/>
    </w:pPr>
    <w:rPr>
      <w:spacing w:val="-10"/>
      <w:kern w:val="32"/>
    </w:rPr>
  </w:style>
  <w:style w:type="paragraph" w:styleId="Heading4">
    <w:name w:val="heading 4"/>
    <w:basedOn w:val="HeadingBase"/>
    <w:next w:val="BodyText"/>
    <w:link w:val="Heading4Char"/>
    <w:qFormat/>
    <w:rsid w:val="00916557"/>
    <w:pPr>
      <w:spacing w:before="160" w:after="120"/>
      <w:outlineLvl w:val="3"/>
    </w:pPr>
    <w:rPr>
      <w:sz w:val="22"/>
    </w:rPr>
  </w:style>
  <w:style w:type="paragraph" w:styleId="Heading5">
    <w:name w:val="heading 5"/>
    <w:basedOn w:val="HeadingBase"/>
    <w:next w:val="Normal"/>
    <w:link w:val="Heading5Char"/>
    <w:qFormat/>
    <w:rsid w:val="00916557"/>
    <w:pPr>
      <w:spacing w:before="80"/>
      <w:outlineLvl w:val="4"/>
    </w:pPr>
    <w:rPr>
      <w:color w:val="918585"/>
      <w:sz w:val="20"/>
    </w:rPr>
  </w:style>
  <w:style w:type="paragraph" w:styleId="Heading6">
    <w:name w:val="heading 6"/>
    <w:basedOn w:val="HeadingBase"/>
    <w:next w:val="Normal"/>
    <w:link w:val="Heading6Char"/>
    <w:qFormat/>
    <w:rsid w:val="00916557"/>
    <w:pPr>
      <w:spacing w:before="60"/>
      <w:outlineLvl w:val="5"/>
    </w:pPr>
    <w:rPr>
      <w:color w:val="918585"/>
      <w:sz w:val="20"/>
    </w:rPr>
  </w:style>
  <w:style w:type="paragraph" w:styleId="Heading7">
    <w:name w:val="heading 7"/>
    <w:basedOn w:val="Normal"/>
    <w:next w:val="Normal"/>
    <w:link w:val="Heading7Char"/>
    <w:qFormat/>
    <w:rsid w:val="00916557"/>
    <w:pPr>
      <w:ind w:left="720"/>
      <w:outlineLvl w:val="6"/>
    </w:pPr>
    <w:rPr>
      <w:i/>
    </w:rPr>
  </w:style>
  <w:style w:type="paragraph" w:styleId="Heading8">
    <w:name w:val="heading 8"/>
    <w:basedOn w:val="Normal"/>
    <w:next w:val="Normal"/>
    <w:link w:val="Heading8Char"/>
    <w:qFormat/>
    <w:rsid w:val="00916557"/>
    <w:pPr>
      <w:ind w:left="720"/>
      <w:outlineLvl w:val="7"/>
    </w:pPr>
    <w:rPr>
      <w:i/>
    </w:rPr>
  </w:style>
  <w:style w:type="paragraph" w:styleId="Heading9">
    <w:name w:val="heading 9"/>
    <w:basedOn w:val="Normal"/>
    <w:next w:val="Normal"/>
    <w:link w:val="Heading9Char"/>
    <w:qFormat/>
    <w:rsid w:val="00916557"/>
    <w:pPr>
      <w:ind w:left="720"/>
      <w:outlineLvl w:val="8"/>
    </w:pPr>
    <w:rPr>
      <w:i/>
    </w:rPr>
  </w:style>
  <w:style w:type="character" w:default="1" w:styleId="DefaultParagraphFont">
    <w:name w:val="Default Paragraph Font"/>
    <w:uiPriority w:val="1"/>
    <w:unhideWhenUsed/>
    <w:rsid w:val="00916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557"/>
  </w:style>
  <w:style w:type="character" w:customStyle="1" w:styleId="Heading1Char">
    <w:name w:val="Heading 1 Char"/>
    <w:basedOn w:val="DefaultParagraphFont"/>
    <w:link w:val="Heading1"/>
    <w:rsid w:val="00916557"/>
    <w:rPr>
      <w:rFonts w:ascii="Times New Roman" w:eastAsia="Times New Roman" w:hAnsi="Times New Roman" w:cs="Times New Roman"/>
      <w:b/>
      <w:sz w:val="32"/>
      <w:szCs w:val="20"/>
      <w:lang w:eastAsia="en-US"/>
    </w:rPr>
  </w:style>
  <w:style w:type="paragraph" w:styleId="BodyText">
    <w:name w:val="Body Text"/>
    <w:basedOn w:val="Normal"/>
    <w:link w:val="BodyTextChar"/>
    <w:rsid w:val="009165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557"/>
    <w:rPr>
      <w:rFonts w:ascii="Times New Roman" w:eastAsia="Times New Roman" w:hAnsi="Times New Roman" w:cs="Times New Roman"/>
      <w:sz w:val="24"/>
      <w:lang w:eastAsia="en-US"/>
    </w:rPr>
  </w:style>
  <w:style w:type="paragraph" w:styleId="Footer">
    <w:name w:val="footer"/>
    <w:basedOn w:val="Normal"/>
    <w:link w:val="FooterChar"/>
    <w:rsid w:val="00916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557"/>
    <w:rPr>
      <w:rFonts w:ascii="Times New Roman" w:eastAsia="Times New Roman" w:hAnsi="Times New Roman" w:cs="Times New Roman"/>
      <w:sz w:val="16"/>
      <w:lang w:eastAsia="en-US"/>
    </w:rPr>
  </w:style>
  <w:style w:type="paragraph" w:styleId="List">
    <w:name w:val="List"/>
    <w:basedOn w:val="BodyText"/>
    <w:next w:val="BodyText"/>
    <w:rsid w:val="00916557"/>
    <w:pPr>
      <w:tabs>
        <w:tab w:val="left" w:pos="340"/>
      </w:tabs>
      <w:spacing w:before="60" w:after="60"/>
      <w:ind w:left="340" w:hanging="340"/>
    </w:pPr>
  </w:style>
  <w:style w:type="paragraph" w:styleId="ListBullet">
    <w:name w:val="List Bullet"/>
    <w:basedOn w:val="List"/>
    <w:rsid w:val="00916557"/>
    <w:pPr>
      <w:numPr>
        <w:numId w:val="13"/>
      </w:numPr>
      <w:tabs>
        <w:tab w:val="clear" w:pos="340"/>
      </w:tabs>
      <w:spacing w:before="40" w:after="40"/>
    </w:pPr>
  </w:style>
  <w:style w:type="character" w:customStyle="1" w:styleId="SpecialBold">
    <w:name w:val="Special Bold"/>
    <w:basedOn w:val="DefaultParagraphFont"/>
    <w:rsid w:val="00916557"/>
    <w:rPr>
      <w:b/>
      <w:spacing w:val="0"/>
    </w:rPr>
  </w:style>
  <w:style w:type="paragraph" w:styleId="ListBullet2">
    <w:name w:val="List Bullet 2"/>
    <w:basedOn w:val="List2"/>
    <w:rsid w:val="00916557"/>
    <w:pPr>
      <w:numPr>
        <w:numId w:val="14"/>
      </w:numPr>
      <w:tabs>
        <w:tab w:val="clear" w:pos="680"/>
      </w:tabs>
    </w:pPr>
  </w:style>
  <w:style w:type="character" w:styleId="Emphasis">
    <w:name w:val="Emphasis"/>
    <w:basedOn w:val="DefaultParagraphFont"/>
    <w:qFormat/>
    <w:rsid w:val="00916557"/>
    <w:rPr>
      <w:i/>
    </w:rPr>
  </w:style>
  <w:style w:type="paragraph" w:customStyle="1" w:styleId="SuperHeading">
    <w:name w:val="SuperHeading"/>
    <w:basedOn w:val="Normal"/>
    <w:rsid w:val="00916557"/>
    <w:pPr>
      <w:spacing w:before="240" w:after="120"/>
      <w:outlineLvl w:val="0"/>
    </w:pPr>
    <w:rPr>
      <w:rFonts w:ascii="Times New Roman" w:hAnsi="Times New Roman"/>
      <w:b/>
      <w:sz w:val="28"/>
    </w:rPr>
  </w:style>
  <w:style w:type="paragraph" w:customStyle="1" w:styleId="AllowPageBreak">
    <w:name w:val="AllowPageBreak"/>
    <w:rsid w:val="009165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16557"/>
    <w:rPr>
      <w:u w:val="single"/>
    </w:rPr>
  </w:style>
  <w:style w:type="character" w:customStyle="1" w:styleId="BoldandItalics">
    <w:name w:val="Bold and Italics"/>
    <w:qFormat/>
    <w:rsid w:val="00916557"/>
    <w:rPr>
      <w:b/>
      <w:i/>
      <w:u w:val="none"/>
    </w:rPr>
  </w:style>
  <w:style w:type="character" w:customStyle="1" w:styleId="Heading2Char">
    <w:name w:val="Heading 2 Char"/>
    <w:basedOn w:val="DefaultParagraphFont"/>
    <w:link w:val="Heading2"/>
    <w:rsid w:val="00916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557"/>
    <w:rPr>
      <w:rFonts w:ascii="Courier New" w:eastAsia="Times New Roman" w:hAnsi="Courier New" w:cs="Times New Roman"/>
      <w:i/>
      <w:szCs w:val="20"/>
      <w:lang w:eastAsia="en-US"/>
    </w:rPr>
  </w:style>
  <w:style w:type="paragraph" w:customStyle="1" w:styleId="HeadingBase">
    <w:name w:val="Heading Base"/>
    <w:rsid w:val="00916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557"/>
    <w:pPr>
      <w:tabs>
        <w:tab w:val="right" w:leader="dot" w:pos="9072"/>
      </w:tabs>
      <w:ind w:left="567"/>
    </w:pPr>
    <w:rPr>
      <w:szCs w:val="22"/>
    </w:rPr>
  </w:style>
  <w:style w:type="paragraph" w:customStyle="1" w:styleId="TOCBase">
    <w:name w:val="TOC Base"/>
    <w:rsid w:val="00916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557"/>
    <w:pPr>
      <w:tabs>
        <w:tab w:val="right" w:leader="dot" w:pos="9072"/>
      </w:tabs>
      <w:spacing w:before="40" w:after="40"/>
      <w:ind w:left="284"/>
    </w:pPr>
    <w:rPr>
      <w:rFonts w:ascii="Times New Roman" w:hAnsi="Times New Roman"/>
    </w:rPr>
  </w:style>
  <w:style w:type="paragraph" w:styleId="TOC1">
    <w:name w:val="toc 1"/>
    <w:basedOn w:val="TOCBase"/>
    <w:next w:val="Normal"/>
    <w:rsid w:val="009165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557"/>
    <w:pPr>
      <w:spacing w:before="5040"/>
      <w:jc w:val="center"/>
    </w:pPr>
    <w:rPr>
      <w:sz w:val="48"/>
      <w:szCs w:val="72"/>
      <w:lang w:val="en-US"/>
    </w:rPr>
  </w:style>
  <w:style w:type="character" w:customStyle="1" w:styleId="TitleChar">
    <w:name w:val="Title Char"/>
    <w:basedOn w:val="DefaultParagraphFont"/>
    <w:link w:val="Title"/>
    <w:rsid w:val="00916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557"/>
    <w:pPr>
      <w:tabs>
        <w:tab w:val="left" w:pos="3600"/>
        <w:tab w:val="left" w:pos="3958"/>
      </w:tabs>
    </w:pPr>
  </w:style>
  <w:style w:type="paragraph" w:customStyle="1" w:styleId="Note">
    <w:name w:val="Note"/>
    <w:basedOn w:val="BodyText"/>
    <w:rsid w:val="009165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557"/>
    <w:pPr>
      <w:framePr w:wrap="auto" w:hAnchor="text" w:y="6049"/>
    </w:pPr>
    <w:rPr>
      <w:color w:val="000000"/>
      <w:sz w:val="40"/>
    </w:rPr>
  </w:style>
  <w:style w:type="paragraph" w:customStyle="1" w:styleId="TOCTitle">
    <w:name w:val="TOCTitle"/>
    <w:basedOn w:val="Heading1"/>
    <w:rsid w:val="00916557"/>
    <w:pPr>
      <w:spacing w:after="240"/>
      <w:jc w:val="center"/>
      <w:outlineLvl w:val="9"/>
    </w:pPr>
    <w:rPr>
      <w:caps/>
    </w:rPr>
  </w:style>
  <w:style w:type="paragraph" w:customStyle="1" w:styleId="Version">
    <w:name w:val="Version"/>
    <w:rsid w:val="009165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557"/>
    <w:pPr>
      <w:keepNext w:val="0"/>
      <w:tabs>
        <w:tab w:val="right" w:pos="4176"/>
      </w:tabs>
      <w:ind w:left="198" w:hanging="198"/>
    </w:pPr>
    <w:rPr>
      <w:rFonts w:ascii="Garamond" w:hAnsi="Garamond"/>
    </w:rPr>
  </w:style>
  <w:style w:type="paragraph" w:styleId="IndexHeading">
    <w:name w:val="index heading"/>
    <w:basedOn w:val="Normal"/>
    <w:next w:val="Index1"/>
    <w:semiHidden/>
    <w:rsid w:val="00916557"/>
    <w:pPr>
      <w:spacing w:before="120" w:after="120"/>
    </w:pPr>
    <w:rPr>
      <w:rFonts w:ascii="Arial" w:hAnsi="Arial"/>
      <w:b/>
      <w:color w:val="918585"/>
      <w:sz w:val="24"/>
    </w:rPr>
  </w:style>
  <w:style w:type="paragraph" w:styleId="Header">
    <w:name w:val="header"/>
    <w:basedOn w:val="Normal"/>
    <w:link w:val="HeaderChar"/>
    <w:rsid w:val="00916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557"/>
    <w:rPr>
      <w:rFonts w:ascii="Times New Roman" w:eastAsia="Times New Roman" w:hAnsi="Times New Roman" w:cs="Times New Roman"/>
      <w:sz w:val="16"/>
      <w:szCs w:val="20"/>
      <w:lang w:val="en-GB" w:eastAsia="en-US"/>
    </w:rPr>
  </w:style>
  <w:style w:type="paragraph" w:customStyle="1" w:styleId="Chapter">
    <w:name w:val="Chapter"/>
    <w:basedOn w:val="Normal"/>
    <w:rsid w:val="00916557"/>
    <w:pPr>
      <w:spacing w:before="240"/>
    </w:pPr>
    <w:rPr>
      <w:rFonts w:ascii="Times New Roman" w:hAnsi="Times New Roman"/>
      <w:smallCaps/>
      <w:spacing w:val="80"/>
      <w:sz w:val="28"/>
    </w:rPr>
  </w:style>
  <w:style w:type="paragraph" w:customStyle="1" w:styleId="InChapter">
    <w:name w:val="InChapter"/>
    <w:basedOn w:val="Heading3"/>
    <w:rsid w:val="00916557"/>
    <w:pPr>
      <w:spacing w:after="240"/>
      <w:outlineLvl w:val="9"/>
    </w:pPr>
    <w:rPr>
      <w:noProof/>
    </w:rPr>
  </w:style>
  <w:style w:type="paragraph" w:styleId="Index2">
    <w:name w:val="index 2"/>
    <w:basedOn w:val="Normal"/>
    <w:next w:val="Normal"/>
    <w:semiHidden/>
    <w:rsid w:val="00916557"/>
    <w:pPr>
      <w:tabs>
        <w:tab w:val="right" w:pos="4176"/>
      </w:tabs>
      <w:ind w:left="568" w:hanging="284"/>
    </w:pPr>
    <w:rPr>
      <w:rFonts w:ascii="Garamond" w:hAnsi="Garamond"/>
    </w:rPr>
  </w:style>
  <w:style w:type="paragraph" w:customStyle="1" w:styleId="Byline">
    <w:name w:val="Byline"/>
    <w:rsid w:val="00916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557"/>
    <w:pPr>
      <w:tabs>
        <w:tab w:val="clear" w:pos="3600"/>
        <w:tab w:val="clear" w:pos="3958"/>
      </w:tabs>
      <w:jc w:val="right"/>
    </w:pPr>
  </w:style>
  <w:style w:type="paragraph" w:styleId="Caption">
    <w:name w:val="caption"/>
    <w:basedOn w:val="BodyText"/>
    <w:next w:val="Normal"/>
    <w:qFormat/>
    <w:rsid w:val="00916557"/>
    <w:pPr>
      <w:framePr w:w="2268" w:hSpace="181" w:vSpace="181" w:wrap="around" w:vAnchor="text" w:hAnchor="page" w:x="1135" w:y="285" w:anchorLock="1"/>
    </w:pPr>
    <w:rPr>
      <w:i/>
    </w:rPr>
  </w:style>
  <w:style w:type="paragraph" w:customStyle="1" w:styleId="MiniTOCTitle">
    <w:name w:val="MiniTOCTitle"/>
    <w:basedOn w:val="Heading4"/>
    <w:rsid w:val="00916557"/>
    <w:pPr>
      <w:spacing w:before="240"/>
      <w:outlineLvl w:val="9"/>
    </w:pPr>
    <w:rPr>
      <w:noProof/>
      <w:sz w:val="24"/>
    </w:rPr>
  </w:style>
  <w:style w:type="paragraph" w:customStyle="1" w:styleId="MiniTOCItem">
    <w:name w:val="MiniTOCItem"/>
    <w:basedOn w:val="ListBullet"/>
    <w:rsid w:val="00916557"/>
    <w:pPr>
      <w:numPr>
        <w:numId w:val="0"/>
      </w:numPr>
      <w:tabs>
        <w:tab w:val="right" w:leader="dot" w:pos="6521"/>
      </w:tabs>
      <w:spacing w:before="0" w:after="0"/>
    </w:pPr>
  </w:style>
  <w:style w:type="paragraph" w:customStyle="1" w:styleId="TOFTitle">
    <w:name w:val="TOFTitle"/>
    <w:basedOn w:val="TOCTitle"/>
    <w:rsid w:val="00916557"/>
  </w:style>
  <w:style w:type="paragraph" w:styleId="TableofFigures">
    <w:name w:val="table of figures"/>
    <w:basedOn w:val="Normal"/>
    <w:next w:val="Normal"/>
    <w:semiHidden/>
    <w:rsid w:val="00916557"/>
    <w:pPr>
      <w:tabs>
        <w:tab w:val="right" w:leader="dot" w:pos="9072"/>
      </w:tabs>
      <w:ind w:left="970" w:hanging="403"/>
    </w:pPr>
    <w:rPr>
      <w:rFonts w:ascii="Times New Roman" w:hAnsi="Times New Roman"/>
      <w:b/>
    </w:rPr>
  </w:style>
  <w:style w:type="paragraph" w:styleId="ListNumber">
    <w:name w:val="List Number"/>
    <w:basedOn w:val="List"/>
    <w:rsid w:val="00916557"/>
    <w:pPr>
      <w:numPr>
        <w:numId w:val="11"/>
      </w:numPr>
    </w:pPr>
  </w:style>
  <w:style w:type="character" w:customStyle="1" w:styleId="WingdingSymbols">
    <w:name w:val="Wingding Symbols"/>
    <w:rsid w:val="00916557"/>
    <w:rPr>
      <w:rFonts w:ascii="Wingdings" w:hAnsi="Wingdings"/>
    </w:rPr>
  </w:style>
  <w:style w:type="paragraph" w:customStyle="1" w:styleId="TableHeading">
    <w:name w:val="Table Heading"/>
    <w:basedOn w:val="HeadingBase"/>
    <w:rsid w:val="00916557"/>
    <w:pPr>
      <w:keepLines/>
      <w:pBdr>
        <w:bottom w:val="single" w:sz="6" w:space="1" w:color="918585"/>
      </w:pBdr>
      <w:spacing w:before="240"/>
    </w:pPr>
  </w:style>
  <w:style w:type="character" w:customStyle="1" w:styleId="HotSpot">
    <w:name w:val="HotSpot"/>
    <w:rsid w:val="00916557"/>
    <w:rPr>
      <w:color w:val="0033CC"/>
      <w:u w:val="none"/>
    </w:rPr>
  </w:style>
  <w:style w:type="paragraph" w:customStyle="1" w:styleId="BodyTextRight">
    <w:name w:val="Body Text Right"/>
    <w:basedOn w:val="BodyText"/>
    <w:rsid w:val="00916557"/>
    <w:pPr>
      <w:spacing w:before="0" w:after="0"/>
      <w:jc w:val="right"/>
    </w:pPr>
  </w:style>
  <w:style w:type="paragraph" w:styleId="Index3">
    <w:name w:val="index 3"/>
    <w:basedOn w:val="ListNumber2"/>
    <w:next w:val="Normal"/>
    <w:semiHidden/>
    <w:rsid w:val="00916557"/>
    <w:pPr>
      <w:numPr>
        <w:numId w:val="0"/>
      </w:numPr>
      <w:tabs>
        <w:tab w:val="right" w:leader="dot" w:pos="4176"/>
      </w:tabs>
    </w:pPr>
  </w:style>
  <w:style w:type="paragraph" w:styleId="ListNumber2">
    <w:name w:val="List Number 2"/>
    <w:basedOn w:val="List2"/>
    <w:rsid w:val="00916557"/>
    <w:pPr>
      <w:numPr>
        <w:numId w:val="10"/>
      </w:numPr>
      <w:tabs>
        <w:tab w:val="clear" w:pos="1060"/>
      </w:tabs>
    </w:pPr>
  </w:style>
  <w:style w:type="paragraph" w:customStyle="1" w:styleId="MarginNote">
    <w:name w:val="Margin Note"/>
    <w:basedOn w:val="BodyText"/>
    <w:rsid w:val="00916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557"/>
    <w:rPr>
      <w:sz w:val="32"/>
    </w:rPr>
  </w:style>
  <w:style w:type="paragraph" w:customStyle="1" w:styleId="HeadingProcedure">
    <w:name w:val="Heading Procedure"/>
    <w:basedOn w:val="HeadingBase"/>
    <w:next w:val="Normal"/>
    <w:rsid w:val="00916557"/>
    <w:pPr>
      <w:tabs>
        <w:tab w:val="left" w:pos="0"/>
      </w:tabs>
      <w:spacing w:before="120" w:after="60"/>
    </w:pPr>
    <w:rPr>
      <w:i/>
      <w:color w:val="918585"/>
      <w:sz w:val="22"/>
    </w:rPr>
  </w:style>
  <w:style w:type="paragraph" w:customStyle="1" w:styleId="TableBodyText">
    <w:name w:val="Table Body Text"/>
    <w:basedOn w:val="BodyText"/>
    <w:rsid w:val="00916557"/>
    <w:pPr>
      <w:spacing w:before="60" w:after="60"/>
    </w:pPr>
  </w:style>
  <w:style w:type="paragraph" w:styleId="ListContinue">
    <w:name w:val="List Continue"/>
    <w:basedOn w:val="List"/>
    <w:rsid w:val="00916557"/>
    <w:pPr>
      <w:ind w:firstLine="0"/>
    </w:pPr>
  </w:style>
  <w:style w:type="paragraph" w:customStyle="1" w:styleId="ListNote">
    <w:name w:val="List Note"/>
    <w:basedOn w:val="List"/>
    <w:rsid w:val="00916557"/>
    <w:pPr>
      <w:pBdr>
        <w:top w:val="single" w:sz="6" w:space="2" w:color="918585"/>
        <w:bottom w:val="single" w:sz="6" w:space="2" w:color="918585"/>
      </w:pBdr>
      <w:tabs>
        <w:tab w:val="left" w:pos="1021"/>
      </w:tabs>
      <w:ind w:firstLine="0"/>
    </w:pPr>
  </w:style>
  <w:style w:type="paragraph" w:customStyle="1" w:styleId="Warning">
    <w:name w:val="Warning"/>
    <w:basedOn w:val="BodyText"/>
    <w:rsid w:val="00916557"/>
    <w:pPr>
      <w:shd w:val="clear" w:color="auto" w:fill="D9D9D9"/>
      <w:tabs>
        <w:tab w:val="left" w:pos="992"/>
      </w:tabs>
      <w:ind w:left="119" w:right="119"/>
    </w:pPr>
    <w:rPr>
      <w:sz w:val="20"/>
    </w:rPr>
  </w:style>
  <w:style w:type="paragraph" w:customStyle="1" w:styleId="MarginIcons">
    <w:name w:val="Margin Icons"/>
    <w:basedOn w:val="BodyText"/>
    <w:rsid w:val="00916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557"/>
    <w:rPr>
      <w:rFonts w:ascii="Courier New" w:hAnsi="Courier New"/>
    </w:rPr>
  </w:style>
  <w:style w:type="paragraph" w:customStyle="1" w:styleId="NoteBullet">
    <w:name w:val="Note Bullet"/>
    <w:basedOn w:val="Note"/>
    <w:rsid w:val="00916557"/>
    <w:pPr>
      <w:tabs>
        <w:tab w:val="clear" w:pos="680"/>
      </w:tabs>
      <w:spacing w:before="60" w:after="60"/>
    </w:pPr>
  </w:style>
  <w:style w:type="paragraph" w:customStyle="1" w:styleId="SubHeading2">
    <w:name w:val="SubHeading2"/>
    <w:basedOn w:val="HeadingBase"/>
    <w:rsid w:val="00916557"/>
    <w:pPr>
      <w:spacing w:before="240" w:after="60"/>
    </w:pPr>
    <w:rPr>
      <w:sz w:val="20"/>
    </w:rPr>
  </w:style>
  <w:style w:type="paragraph" w:customStyle="1" w:styleId="SubHeading1">
    <w:name w:val="SubHeading1"/>
    <w:basedOn w:val="HeadingBase"/>
    <w:rsid w:val="00916557"/>
    <w:pPr>
      <w:spacing w:before="240" w:after="60"/>
    </w:pPr>
    <w:rPr>
      <w:color w:val="918585"/>
      <w:sz w:val="22"/>
    </w:rPr>
  </w:style>
  <w:style w:type="paragraph" w:customStyle="1" w:styleId="SideHeading">
    <w:name w:val="Side Heading"/>
    <w:basedOn w:val="HeadingBase"/>
    <w:rsid w:val="00916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557"/>
    <w:pPr>
      <w:numPr>
        <w:numId w:val="12"/>
      </w:numPr>
    </w:pPr>
  </w:style>
  <w:style w:type="paragraph" w:styleId="PlainText">
    <w:name w:val="Plain Text"/>
    <w:basedOn w:val="Normal"/>
    <w:link w:val="PlainTextChar"/>
    <w:rsid w:val="00916557"/>
    <w:rPr>
      <w:sz w:val="20"/>
    </w:rPr>
  </w:style>
  <w:style w:type="character" w:customStyle="1" w:styleId="PlainTextChar">
    <w:name w:val="Plain Text Char"/>
    <w:basedOn w:val="DefaultParagraphFont"/>
    <w:link w:val="PlainText"/>
    <w:rsid w:val="00916557"/>
    <w:rPr>
      <w:rFonts w:ascii="Courier New" w:eastAsia="Times New Roman" w:hAnsi="Courier New" w:cs="Times New Roman"/>
      <w:sz w:val="20"/>
      <w:szCs w:val="20"/>
      <w:lang w:eastAsia="en-US"/>
    </w:rPr>
  </w:style>
  <w:style w:type="character" w:customStyle="1" w:styleId="MenuOption">
    <w:name w:val="Menu Option"/>
    <w:basedOn w:val="DefaultParagraphFont"/>
    <w:rsid w:val="00916557"/>
    <w:rPr>
      <w:b/>
      <w:smallCaps/>
    </w:rPr>
  </w:style>
  <w:style w:type="paragraph" w:customStyle="1" w:styleId="TableListNumber">
    <w:name w:val="Table List Number"/>
    <w:basedOn w:val="ListNumber"/>
    <w:rsid w:val="00916557"/>
    <w:pPr>
      <w:numPr>
        <w:numId w:val="0"/>
      </w:numPr>
    </w:pPr>
  </w:style>
  <w:style w:type="paragraph" w:styleId="TOC4">
    <w:name w:val="toc 4"/>
    <w:basedOn w:val="TOCBase"/>
    <w:next w:val="Normal"/>
    <w:semiHidden/>
    <w:rsid w:val="00916557"/>
    <w:pPr>
      <w:tabs>
        <w:tab w:val="right" w:leader="dot" w:pos="9071"/>
      </w:tabs>
      <w:ind w:left="1701"/>
    </w:pPr>
  </w:style>
  <w:style w:type="paragraph" w:customStyle="1" w:styleId="ListAlpha">
    <w:name w:val="List Alpha"/>
    <w:basedOn w:val="List"/>
    <w:rsid w:val="00916557"/>
    <w:pPr>
      <w:numPr>
        <w:numId w:val="9"/>
      </w:numPr>
    </w:pPr>
  </w:style>
  <w:style w:type="paragraph" w:customStyle="1" w:styleId="ListAlpha2">
    <w:name w:val="List Alpha 2"/>
    <w:basedOn w:val="List2"/>
    <w:rsid w:val="00916557"/>
    <w:pPr>
      <w:numPr>
        <w:numId w:val="8"/>
      </w:numPr>
    </w:pPr>
  </w:style>
  <w:style w:type="paragraph" w:styleId="List2">
    <w:name w:val="List 2"/>
    <w:basedOn w:val="BodyText"/>
    <w:rsid w:val="00916557"/>
    <w:pPr>
      <w:tabs>
        <w:tab w:val="left" w:pos="680"/>
      </w:tabs>
      <w:spacing w:before="60" w:after="60"/>
      <w:ind w:left="680" w:hanging="340"/>
    </w:pPr>
  </w:style>
  <w:style w:type="paragraph" w:styleId="List3">
    <w:name w:val="List 3"/>
    <w:basedOn w:val="BodyText"/>
    <w:rsid w:val="00916557"/>
    <w:pPr>
      <w:tabs>
        <w:tab w:val="left" w:pos="1021"/>
      </w:tabs>
      <w:spacing w:before="60" w:after="60"/>
      <w:ind w:left="1020" w:hanging="340"/>
    </w:pPr>
  </w:style>
  <w:style w:type="paragraph" w:styleId="List4">
    <w:name w:val="List 4"/>
    <w:basedOn w:val="BodyText"/>
    <w:rsid w:val="00916557"/>
    <w:pPr>
      <w:tabs>
        <w:tab w:val="left" w:pos="1361"/>
      </w:tabs>
      <w:spacing w:before="60" w:after="60"/>
      <w:ind w:left="1361" w:hanging="340"/>
    </w:pPr>
  </w:style>
  <w:style w:type="paragraph" w:styleId="List5">
    <w:name w:val="List 5"/>
    <w:basedOn w:val="BodyText"/>
    <w:rsid w:val="00916557"/>
    <w:pPr>
      <w:tabs>
        <w:tab w:val="left" w:pos="1701"/>
      </w:tabs>
      <w:spacing w:before="60" w:after="60"/>
      <w:ind w:left="1701" w:hanging="340"/>
    </w:pPr>
  </w:style>
  <w:style w:type="paragraph" w:styleId="ListBullet3">
    <w:name w:val="List Bullet 3"/>
    <w:basedOn w:val="List3"/>
    <w:rsid w:val="00916557"/>
    <w:pPr>
      <w:numPr>
        <w:numId w:val="15"/>
      </w:numPr>
      <w:tabs>
        <w:tab w:val="clear" w:pos="1021"/>
      </w:tabs>
      <w:ind w:left="1037" w:hanging="357"/>
    </w:pPr>
  </w:style>
  <w:style w:type="paragraph" w:styleId="ListBullet4">
    <w:name w:val="List Bullet 4"/>
    <w:basedOn w:val="List4"/>
    <w:rsid w:val="00916557"/>
    <w:pPr>
      <w:numPr>
        <w:numId w:val="3"/>
      </w:numPr>
    </w:pPr>
  </w:style>
  <w:style w:type="paragraph" w:styleId="ListBullet5">
    <w:name w:val="List Bullet 5"/>
    <w:basedOn w:val="List5"/>
    <w:rsid w:val="00916557"/>
    <w:pPr>
      <w:numPr>
        <w:numId w:val="4"/>
      </w:numPr>
    </w:pPr>
  </w:style>
  <w:style w:type="paragraph" w:styleId="ListContinue2">
    <w:name w:val="List Continue 2"/>
    <w:basedOn w:val="List2"/>
    <w:rsid w:val="00916557"/>
    <w:pPr>
      <w:ind w:firstLine="0"/>
    </w:pPr>
  </w:style>
  <w:style w:type="paragraph" w:styleId="ListContinue3">
    <w:name w:val="List Continue 3"/>
    <w:basedOn w:val="List3"/>
    <w:rsid w:val="00916557"/>
    <w:pPr>
      <w:ind w:left="1021" w:firstLine="0"/>
    </w:pPr>
  </w:style>
  <w:style w:type="paragraph" w:styleId="ListContinue4">
    <w:name w:val="List Continue 4"/>
    <w:basedOn w:val="List4"/>
    <w:rsid w:val="00916557"/>
    <w:pPr>
      <w:ind w:firstLine="0"/>
    </w:pPr>
  </w:style>
  <w:style w:type="paragraph" w:styleId="ListContinue5">
    <w:name w:val="List Continue 5"/>
    <w:basedOn w:val="List5"/>
    <w:rsid w:val="00916557"/>
    <w:pPr>
      <w:ind w:firstLine="0"/>
    </w:pPr>
  </w:style>
  <w:style w:type="paragraph" w:styleId="ListNumber3">
    <w:name w:val="List Number 3"/>
    <w:basedOn w:val="List3"/>
    <w:rsid w:val="00916557"/>
    <w:pPr>
      <w:numPr>
        <w:numId w:val="5"/>
      </w:numPr>
    </w:pPr>
  </w:style>
  <w:style w:type="paragraph" w:styleId="ListNumber4">
    <w:name w:val="List Number 4"/>
    <w:basedOn w:val="List4"/>
    <w:rsid w:val="00916557"/>
    <w:pPr>
      <w:numPr>
        <w:numId w:val="6"/>
      </w:numPr>
    </w:pPr>
  </w:style>
  <w:style w:type="paragraph" w:styleId="ListNumber5">
    <w:name w:val="List Number 5"/>
    <w:basedOn w:val="List5"/>
    <w:rsid w:val="00916557"/>
    <w:pPr>
      <w:numPr>
        <w:numId w:val="7"/>
      </w:numPr>
    </w:pPr>
  </w:style>
  <w:style w:type="paragraph" w:styleId="BlockText">
    <w:name w:val="Block Text"/>
    <w:basedOn w:val="Normal"/>
    <w:rsid w:val="00916557"/>
    <w:pPr>
      <w:spacing w:after="120"/>
      <w:ind w:left="1440" w:right="1440"/>
    </w:pPr>
  </w:style>
  <w:style w:type="character" w:customStyle="1" w:styleId="Subscript">
    <w:name w:val="Subscript"/>
    <w:basedOn w:val="DefaultParagraphFont"/>
    <w:rsid w:val="00916557"/>
    <w:rPr>
      <w:sz w:val="16"/>
      <w:vertAlign w:val="subscript"/>
    </w:rPr>
  </w:style>
  <w:style w:type="character" w:customStyle="1" w:styleId="Superscript">
    <w:name w:val="Superscript"/>
    <w:basedOn w:val="DefaultParagraphFont"/>
    <w:rsid w:val="00916557"/>
    <w:rPr>
      <w:sz w:val="16"/>
      <w:vertAlign w:val="superscript"/>
    </w:rPr>
  </w:style>
  <w:style w:type="character" w:customStyle="1" w:styleId="Symbols">
    <w:name w:val="Symbols"/>
    <w:basedOn w:val="DefaultParagraphFont"/>
    <w:rsid w:val="00916557"/>
    <w:rPr>
      <w:rFonts w:ascii="Symbol" w:hAnsi="Symbol"/>
    </w:rPr>
  </w:style>
  <w:style w:type="character" w:customStyle="1" w:styleId="MenuOptions">
    <w:name w:val="Menu Options"/>
    <w:basedOn w:val="DefaultParagraphFont"/>
    <w:rsid w:val="00916557"/>
    <w:rPr>
      <w:rFonts w:ascii="Arial Narrow" w:hAnsi="Arial Narrow"/>
      <w:smallCaps/>
    </w:rPr>
  </w:style>
  <w:style w:type="character" w:customStyle="1" w:styleId="Buttons">
    <w:name w:val="Buttons"/>
    <w:basedOn w:val="DefaultParagraphFont"/>
    <w:rsid w:val="00916557"/>
    <w:rPr>
      <w:b/>
    </w:rPr>
  </w:style>
  <w:style w:type="character" w:customStyle="1" w:styleId="Underlined">
    <w:name w:val="Underlined"/>
    <w:basedOn w:val="DefaultParagraphFont"/>
    <w:rsid w:val="00916557"/>
    <w:rPr>
      <w:u w:val="single"/>
    </w:rPr>
  </w:style>
  <w:style w:type="paragraph" w:customStyle="1" w:styleId="TableBodyTextRight">
    <w:name w:val="Table Body Text Right"/>
    <w:basedOn w:val="TableBodyText"/>
    <w:rsid w:val="00916557"/>
    <w:pPr>
      <w:widowControl w:val="0"/>
      <w:autoSpaceDE w:val="0"/>
      <w:autoSpaceDN w:val="0"/>
      <w:adjustRightInd w:val="0"/>
      <w:jc w:val="right"/>
    </w:pPr>
    <w:rPr>
      <w:rFonts w:cs="Arial"/>
      <w:szCs w:val="18"/>
    </w:rPr>
  </w:style>
  <w:style w:type="paragraph" w:customStyle="1" w:styleId="CopyrightText">
    <w:name w:val="Copyright Text"/>
    <w:basedOn w:val="BodyText"/>
    <w:rsid w:val="00916557"/>
    <w:rPr>
      <w:sz w:val="18"/>
    </w:rPr>
  </w:style>
  <w:style w:type="paragraph" w:customStyle="1" w:styleId="BodySmallRight">
    <w:name w:val="Body Small Right"/>
    <w:basedOn w:val="BodyTextRight"/>
    <w:rsid w:val="00916557"/>
    <w:rPr>
      <w:sz w:val="18"/>
      <w:szCs w:val="18"/>
    </w:rPr>
  </w:style>
  <w:style w:type="paragraph" w:customStyle="1" w:styleId="MarginEdition">
    <w:name w:val="Margin Edition"/>
    <w:basedOn w:val="MarginNote"/>
    <w:rsid w:val="00916557"/>
    <w:pPr>
      <w:spacing w:before="0" w:after="0"/>
    </w:pPr>
    <w:rPr>
      <w:rFonts w:ascii="Times New Roman" w:hAnsi="Times New Roman"/>
      <w:color w:val="999999"/>
    </w:rPr>
  </w:style>
  <w:style w:type="paragraph" w:customStyle="1" w:styleId="Spacer">
    <w:name w:val="Spacer"/>
    <w:basedOn w:val="Normal"/>
    <w:rsid w:val="00916557"/>
    <w:rPr>
      <w:sz w:val="2"/>
      <w:szCs w:val="2"/>
    </w:rPr>
  </w:style>
  <w:style w:type="character" w:customStyle="1" w:styleId="Small">
    <w:name w:val="Small"/>
    <w:basedOn w:val="DefaultParagraphFont"/>
    <w:rsid w:val="00916557"/>
    <w:rPr>
      <w:sz w:val="16"/>
    </w:rPr>
  </w:style>
  <w:style w:type="paragraph" w:customStyle="1" w:styleId="WideTable">
    <w:name w:val="Wide Table"/>
    <w:basedOn w:val="Normal"/>
    <w:rsid w:val="00916557"/>
    <w:pPr>
      <w:ind w:left="-1418"/>
    </w:pPr>
    <w:rPr>
      <w:sz w:val="2"/>
      <w:szCs w:val="2"/>
    </w:rPr>
  </w:style>
  <w:style w:type="character" w:styleId="PageNumber">
    <w:name w:val="page number"/>
    <w:basedOn w:val="DefaultParagraphFont"/>
    <w:rsid w:val="00916557"/>
  </w:style>
  <w:style w:type="paragraph" w:styleId="Quote">
    <w:name w:val="Quote"/>
    <w:basedOn w:val="Heading1"/>
    <w:link w:val="QuoteChar"/>
    <w:qFormat/>
    <w:rsid w:val="00916557"/>
    <w:rPr>
      <w:b w:val="0"/>
      <w:sz w:val="72"/>
      <w:szCs w:val="72"/>
      <w:lang w:val="en-NZ"/>
    </w:rPr>
  </w:style>
  <w:style w:type="character" w:customStyle="1" w:styleId="QuoteChar">
    <w:name w:val="Quote Char"/>
    <w:basedOn w:val="DefaultParagraphFont"/>
    <w:link w:val="Quote"/>
    <w:rsid w:val="00916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557"/>
    <w:pPr>
      <w:pageBreakBefore/>
    </w:pPr>
  </w:style>
  <w:style w:type="paragraph" w:customStyle="1" w:styleId="Border">
    <w:name w:val="Border"/>
    <w:basedOn w:val="Normal"/>
    <w:qFormat/>
    <w:rsid w:val="00916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557"/>
    <w:rPr>
      <w:b/>
      <w:bCs/>
      <w:i/>
      <w:iCs/>
      <w:color w:val="auto"/>
    </w:rPr>
  </w:style>
  <w:style w:type="paragraph" w:styleId="IntenseQuote">
    <w:name w:val="Intense Quote"/>
    <w:basedOn w:val="Normal"/>
    <w:next w:val="Normal"/>
    <w:link w:val="IntenseQuoteChar"/>
    <w:uiPriority w:val="30"/>
    <w:qFormat/>
    <w:rsid w:val="00916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557"/>
    <w:rPr>
      <w:smallCaps/>
      <w:color w:val="auto"/>
      <w:u w:val="single"/>
    </w:rPr>
  </w:style>
  <w:style w:type="character" w:styleId="IntenseReference">
    <w:name w:val="Intense Reference"/>
    <w:basedOn w:val="DefaultParagraphFont"/>
    <w:uiPriority w:val="32"/>
    <w:qFormat/>
    <w:rsid w:val="00916557"/>
    <w:rPr>
      <w:b/>
      <w:bCs/>
      <w:smallCaps/>
      <w:color w:val="auto"/>
      <w:spacing w:val="5"/>
      <w:u w:val="single"/>
    </w:rPr>
  </w:style>
  <w:style w:type="paragraph" w:customStyle="1" w:styleId="2ColumnHeading">
    <w:name w:val="2Column Heading"/>
    <w:basedOn w:val="BodyText"/>
    <w:qFormat/>
    <w:rsid w:val="00916557"/>
    <w:pPr>
      <w:spacing w:after="60"/>
      <w:ind w:left="-2268"/>
    </w:pPr>
    <w:rPr>
      <w:b/>
    </w:rPr>
  </w:style>
  <w:style w:type="paragraph" w:customStyle="1" w:styleId="Heading1TOC">
    <w:name w:val="Heading1 TOC"/>
    <w:basedOn w:val="Normal"/>
    <w:qFormat/>
    <w:rsid w:val="00916557"/>
    <w:pPr>
      <w:spacing w:before="240" w:after="120"/>
    </w:pPr>
    <w:rPr>
      <w:rFonts w:ascii="Times New Roman" w:hAnsi="Times New Roman"/>
      <w:b/>
      <w:sz w:val="32"/>
    </w:rPr>
  </w:style>
  <w:style w:type="paragraph" w:customStyle="1" w:styleId="Heading2TOC">
    <w:name w:val="Heading2 TOC"/>
    <w:basedOn w:val="Normal"/>
    <w:qFormat/>
    <w:rsid w:val="00916557"/>
    <w:pPr>
      <w:spacing w:before="240" w:after="60"/>
    </w:pPr>
    <w:rPr>
      <w:rFonts w:ascii="Times New Roman" w:hAnsi="Times New Roman"/>
      <w:b/>
      <w:sz w:val="28"/>
    </w:rPr>
  </w:style>
  <w:style w:type="paragraph" w:styleId="BalloonText">
    <w:name w:val="Balloon Text"/>
    <w:basedOn w:val="Normal"/>
    <w:link w:val="BalloonTextChar"/>
    <w:rsid w:val="00916557"/>
    <w:rPr>
      <w:rFonts w:ascii="Tahoma" w:hAnsi="Tahoma" w:cs="Tahoma"/>
      <w:sz w:val="16"/>
      <w:szCs w:val="16"/>
    </w:rPr>
  </w:style>
  <w:style w:type="character" w:customStyle="1" w:styleId="BalloonTextChar">
    <w:name w:val="Balloon Text Char"/>
    <w:basedOn w:val="DefaultParagraphFont"/>
    <w:link w:val="BalloonText"/>
    <w:rsid w:val="00916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5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557"/>
    <w:rPr>
      <w:b/>
      <w:color w:val="660033"/>
      <w:spacing w:val="0"/>
    </w:rPr>
  </w:style>
  <w:style w:type="paragraph" w:customStyle="1" w:styleId="Nameditemlist">
    <w:name w:val="Named item list"/>
    <w:basedOn w:val="BodyText"/>
    <w:qFormat/>
    <w:rsid w:val="009165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1388</Words>
  <Characters>9199</Characters>
  <Application>Microsoft Office Word</Application>
  <DocSecurity>0</DocSecurity>
  <Lines>307</Lines>
  <Paragraphs>205</Paragraphs>
  <ScaleCrop>false</ScaleCrop>
  <Company>Author-it Software Corporation Ltd.</Company>
  <LinksUpToDate>false</LinksUpToDate>
  <CharactersWithSpaces>10531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PSPGOV508A Manage conflict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2012-11-01T17:31:00Z</dcterms:created>
  <dcterms:modified xsi:type="dcterms:W3CDTF">2012-11-01T17:31:00Z</dcterms:modified>
</cp:coreProperties>
</file>