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0B9" w:rsidP="00D850B9">
      <w:pPr>
        <w:pStyle w:val="Title"/>
      </w:pPr>
      <w:bookmarkStart w:id="0" w:name="_GoBack"/>
      <w:bookmarkEnd w:id="0"/>
      <w:r>
        <w:fldChar w:fldCharType="begin"/>
      </w:r>
      <w:r>
        <w:instrText xml:space="preserve"> TITLE   \* MERGEFORMAT </w:instrText>
      </w:r>
      <w:r>
        <w:fldChar w:fldCharType="separate"/>
      </w:r>
      <w:r>
        <w:t>PSPGOV507A Undertake negotiations</w:t>
      </w:r>
      <w:r>
        <w:fldChar w:fldCharType="end"/>
      </w:r>
    </w:p>
    <w:p w:rsidR="00D850B9" w:rsidP="00D850B9">
      <w:pPr>
        <w:pStyle w:val="Version"/>
        <w:sectPr w:rsidSect="001551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5519F" w:rsidP="0015519F">
      <w:pPr>
        <w:pStyle w:val="SuperHeading"/>
      </w:pPr>
      <w:r w:rsidRPr="0015519F">
        <w:t>PSPGOV507A Undertake negotiations</w:t>
      </w:r>
    </w:p>
    <w:p w:rsidR="00000000" w:rsidRPr="0015519F" w:rsidP="0015519F">
      <w:pPr>
        <w:pStyle w:val="SuperHeading"/>
      </w:pPr>
    </w:p>
    <w:p w:rsidR="00000000" w:rsidRPr="0015519F" w:rsidP="0015519F">
      <w:pPr>
        <w:pStyle w:val="Heading1"/>
      </w:pPr>
      <w:bookmarkStart w:id="1" w:name="O_493369"/>
      <w:bookmarkEnd w:id="1"/>
      <w:r w:rsidRPr="0015519F">
        <w:t>Modification History</w:t>
      </w:r>
    </w:p>
    <w:tbl>
      <w:tblPr>
        <w:tblW w:w="0" w:type="auto"/>
        <w:tblLayout w:type="fixed"/>
        <w:tblCellMar>
          <w:left w:w="62" w:type="dxa"/>
          <w:right w:w="62" w:type="dxa"/>
        </w:tblCellMar>
        <w:tblLook w:val="0000"/>
      </w:tblPr>
      <w:tblGrid>
        <w:gridCol w:w="3052"/>
        <w:gridCol w:w="3052"/>
        <w:gridCol w:w="3052"/>
      </w:tblGrid>
      <w:tr w:rsidTr="00D850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BodyText"/>
            </w:pPr>
            <w:r w:rsidRPr="0015519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BodyText"/>
            </w:pPr>
            <w:r w:rsidRPr="0015519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rPr>
                <w:rStyle w:val="SpecialBold"/>
              </w:rPr>
              <w:t>Comments</w:t>
            </w:r>
          </w:p>
        </w:tc>
      </w:tr>
      <w:tr w:rsidTr="00D850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t xml:space="preserve">Unit descriptor edited. </w:t>
            </w:r>
          </w:p>
        </w:tc>
      </w:tr>
      <w:tr w:rsidTr="00D850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t>Layout adjusted. No changes to content.</w:t>
            </w:r>
          </w:p>
        </w:tc>
      </w:tr>
      <w:tr w:rsidTr="00D850B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BodyText"/>
            </w:pPr>
            <w:r w:rsidRPr="0015519F">
              <w:t>Primary release.</w:t>
            </w:r>
          </w:p>
        </w:tc>
      </w:tr>
    </w:tbl>
    <w:p w:rsidR="00D850B9" w:rsidP="0015519F">
      <w:pPr>
        <w:pStyle w:val="BodyText"/>
      </w:pPr>
    </w:p>
    <w:p w:rsidR="00D850B9" w:rsidP="0015519F">
      <w:pPr>
        <w:pStyle w:val="BodyText"/>
      </w:pPr>
    </w:p>
    <w:p w:rsidR="00000000" w:rsidRPr="0015519F" w:rsidP="0015519F">
      <w:pPr>
        <w:pStyle w:val="Heading1"/>
      </w:pPr>
      <w:bookmarkStart w:id="2" w:name="O_493376"/>
      <w:bookmarkEnd w:id="2"/>
      <w:r w:rsidRPr="0015519F">
        <w:t>Unit Descriptor</w:t>
      </w:r>
    </w:p>
    <w:p w:rsidR="00000000" w:rsidRPr="0015519F" w:rsidP="0015519F">
      <w:pPr>
        <w:pStyle w:val="BodyText"/>
      </w:pPr>
      <w:r w:rsidRPr="0015519F">
        <w:t>This unit covers negotiations as an individual or as a member of a negotiating team. It includes planning for the negotiation, conducting the negotiat</w:t>
      </w:r>
      <w:r w:rsidRPr="0015519F">
        <w:t>ion and finalising the outcome.</w:t>
      </w:r>
    </w:p>
    <w:p w:rsidR="00000000" w:rsidRPr="0015519F" w:rsidP="0015519F">
      <w:pPr>
        <w:pStyle w:val="BodyText"/>
      </w:pPr>
      <w:r w:rsidRPr="0015519F">
        <w:t>In practice, negotiations may overlap with other generalist or specialist public sector work activities such as acting ethically, complying with legislation, providing leadership, undertaking research and analysis, initiatin</w:t>
      </w:r>
      <w:r w:rsidRPr="0015519F">
        <w:t xml:space="preserve">g projects, performing quasi-judicial functions, etc. </w:t>
      </w:r>
    </w:p>
    <w:p w:rsidR="00000000" w:rsidRPr="0015519F" w:rsidP="0015519F">
      <w:pPr>
        <w:pStyle w:val="BodyText"/>
      </w:pPr>
      <w:r w:rsidRPr="0015519F">
        <w:t>No licensing, legislative, regulatory or certification requirements apply to this unit at the time of publication</w:t>
      </w:r>
    </w:p>
    <w:p w:rsidR="00000000" w:rsidRPr="0015519F" w:rsidP="0015519F">
      <w:pPr>
        <w:pStyle w:val="AllowPageBreak"/>
      </w:pPr>
    </w:p>
    <w:p w:rsidR="00000000" w:rsidRPr="0015519F" w:rsidP="0015519F">
      <w:pPr>
        <w:pStyle w:val="Heading1"/>
      </w:pPr>
      <w:bookmarkStart w:id="3" w:name="O_493382"/>
      <w:bookmarkEnd w:id="3"/>
      <w:r w:rsidRPr="0015519F">
        <w:t>Application of the Unit</w:t>
      </w:r>
    </w:p>
    <w:p w:rsidR="00000000" w:rsidRPr="0015519F" w:rsidP="0015519F">
      <w:pPr>
        <w:pStyle w:val="BodyText"/>
      </w:pPr>
      <w:r w:rsidRPr="0015519F">
        <w:t>Not applicable.</w:t>
      </w:r>
    </w:p>
    <w:p w:rsidR="00000000" w:rsidRPr="0015519F" w:rsidP="0015519F">
      <w:pPr>
        <w:pStyle w:val="AllowPageBreak"/>
      </w:pPr>
    </w:p>
    <w:p w:rsidR="00000000" w:rsidRPr="0015519F" w:rsidP="0015519F">
      <w:pPr>
        <w:pStyle w:val="Heading1"/>
      </w:pPr>
      <w:bookmarkStart w:id="4" w:name="O_493374"/>
      <w:bookmarkEnd w:id="4"/>
      <w:r w:rsidRPr="0015519F">
        <w:t>Licensing/Reg</w:t>
      </w:r>
      <w:r w:rsidRPr="0015519F">
        <w:t>ulatory Information</w:t>
      </w:r>
    </w:p>
    <w:p w:rsidR="00000000" w:rsidRPr="0015519F" w:rsidP="0015519F">
      <w:pPr>
        <w:pStyle w:val="BodyText"/>
      </w:pPr>
      <w:r w:rsidRPr="0015519F">
        <w:t>Not applicable.</w:t>
      </w:r>
    </w:p>
    <w:p w:rsidR="00000000" w:rsidRPr="0015519F" w:rsidP="0015519F">
      <w:pPr>
        <w:pStyle w:val="AllowPageBreak"/>
      </w:pPr>
    </w:p>
    <w:p w:rsidR="00000000" w:rsidRPr="0015519F" w:rsidP="0015519F">
      <w:pPr>
        <w:pStyle w:val="Heading1"/>
      </w:pPr>
      <w:bookmarkStart w:id="5" w:name="O_493370"/>
      <w:bookmarkEnd w:id="5"/>
      <w:r w:rsidRPr="0015519F">
        <w:t>Pre-Requisites</w:t>
      </w:r>
    </w:p>
    <w:p w:rsidR="00000000" w:rsidRPr="0015519F" w:rsidP="0015519F">
      <w:pPr>
        <w:pStyle w:val="BodyText"/>
      </w:pPr>
      <w:r w:rsidRPr="0015519F">
        <w:t>Not applicable.</w:t>
      </w:r>
    </w:p>
    <w:p w:rsidR="00000000" w:rsidRPr="0015519F" w:rsidP="0015519F">
      <w:pPr>
        <w:pStyle w:val="AllowPageBreak"/>
      </w:pPr>
    </w:p>
    <w:p w:rsidR="00000000" w:rsidRPr="0015519F" w:rsidP="0015519F">
      <w:pPr>
        <w:pStyle w:val="Heading1"/>
      </w:pPr>
      <w:bookmarkStart w:id="6" w:name="O_493379"/>
      <w:bookmarkEnd w:id="6"/>
      <w:r w:rsidRPr="0015519F">
        <w:t>Employability Skills Information</w:t>
      </w:r>
    </w:p>
    <w:p w:rsidR="00000000" w:rsidRPr="0015519F" w:rsidP="0015519F">
      <w:pPr>
        <w:pStyle w:val="BodyText"/>
      </w:pPr>
      <w:r w:rsidRPr="0015519F">
        <w:t>This unit contains employability skills.</w:t>
      </w:r>
    </w:p>
    <w:p w:rsidR="00000000" w:rsidRPr="0015519F" w:rsidP="0015519F">
      <w:pPr>
        <w:pStyle w:val="AllowPageBreak"/>
      </w:pPr>
    </w:p>
    <w:p w:rsidR="00000000" w:rsidRPr="0015519F" w:rsidP="0015519F">
      <w:pPr>
        <w:pStyle w:val="Heading1"/>
      </w:pPr>
      <w:bookmarkStart w:id="7" w:name="O_493378"/>
      <w:bookmarkEnd w:id="7"/>
      <w:r w:rsidRPr="0015519F">
        <w:t>Elements and Performance Criteria Pre-Content</w:t>
      </w:r>
    </w:p>
    <w:tbl>
      <w:tblPr>
        <w:tblW w:w="9322" w:type="dxa"/>
        <w:tblLayout w:type="fixed"/>
        <w:tblCellMar>
          <w:left w:w="62" w:type="dxa"/>
          <w:right w:w="62" w:type="dxa"/>
        </w:tblCellMar>
        <w:tblLook w:val="0000"/>
      </w:tblPr>
      <w:tblGrid>
        <w:gridCol w:w="2660"/>
        <w:gridCol w:w="6662"/>
      </w:tblGrid>
      <w:tr w:rsidTr="00D850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519F">
            <w:pPr>
              <w:pStyle w:val="BodyText"/>
              <w:rPr>
                <w:lang w:val="en-NZ"/>
              </w:rPr>
            </w:pPr>
            <w:r w:rsidRPr="0015519F">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5519F" w:rsidP="0015519F">
            <w:pPr>
              <w:pStyle w:val="BodyText"/>
            </w:pPr>
            <w:r w:rsidRPr="0015519F">
              <w:t>Together, performance criteria specify the requirements for competent performance. Text in</w:t>
            </w:r>
            <w:r w:rsidRPr="0015519F">
              <w:rPr>
                <w:rStyle w:val="BoldandItalics"/>
              </w:rPr>
              <w:t xml:space="preserve"> bold italics</w:t>
            </w:r>
            <w:r w:rsidRPr="0015519F">
              <w:t xml:space="preserve"> is explained in the Range Statement following.</w:t>
            </w:r>
          </w:p>
        </w:tc>
      </w:tr>
    </w:tbl>
    <w:p w:rsidR="00000000" w:rsidRPr="0015519F" w:rsidP="0015519F">
      <w:pPr>
        <w:pStyle w:val="BodyText"/>
      </w:pPr>
    </w:p>
    <w:p w:rsidR="00000000" w:rsidRPr="0015519F" w:rsidP="0015519F">
      <w:pPr>
        <w:pStyle w:val="AllowPageBreak"/>
      </w:pPr>
    </w:p>
    <w:p w:rsidR="00000000" w:rsidRPr="0015519F" w:rsidP="0015519F">
      <w:pPr>
        <w:pStyle w:val="Heading1"/>
      </w:pPr>
      <w:bookmarkStart w:id="8" w:name="O_493380"/>
      <w:bookmarkEnd w:id="8"/>
      <w:r w:rsidRPr="0015519F">
        <w:t>Elements and Performance Criteria</w:t>
      </w:r>
    </w:p>
    <w:tbl>
      <w:tblPr>
        <w:tblW w:w="9322" w:type="dxa"/>
        <w:tblLayout w:type="fixed"/>
        <w:tblCellMar>
          <w:left w:w="62" w:type="dxa"/>
          <w:right w:w="62" w:type="dxa"/>
        </w:tblCellMar>
        <w:tblLook w:val="0000"/>
      </w:tblPr>
      <w:tblGrid>
        <w:gridCol w:w="2660"/>
        <w:gridCol w:w="6662"/>
      </w:tblGrid>
      <w:tr w:rsidTr="00D850B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5519F" w:rsidP="0015519F">
            <w:pPr>
              <w:pStyle w:val="BodyText"/>
            </w:pPr>
            <w:r w:rsidRPr="0015519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5519F">
            <w:pPr>
              <w:pStyle w:val="BodyText"/>
              <w:rPr>
                <w:lang w:val="en-NZ"/>
              </w:rPr>
            </w:pPr>
            <w:r w:rsidRPr="0015519F">
              <w:rPr>
                <w:rStyle w:val="SpecialBold"/>
              </w:rPr>
              <w:t>PERFORMANCE CRITERIA</w:t>
            </w:r>
          </w:p>
        </w:tc>
      </w:tr>
      <w:tr w:rsidTr="00D850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519F">
            <w:pPr>
              <w:pStyle w:val="List"/>
              <w:rPr>
                <w:lang w:val="en-NZ"/>
              </w:rPr>
            </w:pPr>
            <w:r w:rsidRPr="0015519F">
              <w:rPr>
                <w:rStyle w:val="SpecialBold"/>
              </w:rPr>
              <w:t>1</w:t>
            </w:r>
            <w:r w:rsidRPr="0015519F">
              <w:t xml:space="preserve">. </w:t>
            </w:r>
            <w:r w:rsidRPr="0015519F">
              <w:tab/>
            </w:r>
            <w:r w:rsidRPr="0015519F">
              <w:rPr>
                <w:rStyle w:val="SpecialBold"/>
              </w:rPr>
              <w:t>Plan for negotiation</w:t>
            </w:r>
          </w:p>
        </w:tc>
        <w:tc>
          <w:tcPr>
            <w:tcW w:w="6662" w:type="dxa"/>
            <w:tcBorders>
              <w:top w:val="nil"/>
              <w:left w:val="nil"/>
              <w:bottom w:val="nil"/>
              <w:right w:val="nil"/>
            </w:tcBorders>
            <w:tcMar>
              <w:top w:w="0" w:type="dxa"/>
              <w:left w:w="62" w:type="dxa"/>
              <w:bottom w:w="0" w:type="dxa"/>
              <w:right w:w="62" w:type="dxa"/>
            </w:tcMar>
          </w:tcPr>
          <w:p w:rsidR="00000000" w:rsidRPr="0015519F" w:rsidP="0015519F">
            <w:pPr>
              <w:pStyle w:val="List"/>
            </w:pPr>
            <w:r w:rsidRPr="0015519F">
              <w:t>1.1</w:t>
            </w:r>
            <w:r w:rsidRPr="0015519F">
              <w:tab/>
              <w:t xml:space="preserve">The </w:t>
            </w:r>
            <w:r w:rsidRPr="0015519F">
              <w:rPr>
                <w:rStyle w:val="BoldandItalics"/>
              </w:rPr>
              <w:t>purpose of the negotiation</w:t>
            </w:r>
            <w:r w:rsidRPr="0015519F">
              <w:t xml:space="preserve"> and the issue/s </w:t>
            </w:r>
            <w:r w:rsidRPr="0015519F">
              <w:t>under consideration are clarified with affected personnel and through analysis of all related documentation/information.</w:t>
            </w:r>
          </w:p>
          <w:p w:rsidR="00000000" w:rsidRPr="0015519F" w:rsidP="0015519F">
            <w:pPr>
              <w:pStyle w:val="List"/>
            </w:pPr>
            <w:r w:rsidRPr="0015519F">
              <w:t>1.2</w:t>
            </w:r>
            <w:r w:rsidRPr="0015519F">
              <w:tab/>
              <w:t>Primary needs and desired outcomes of all parties are identified.</w:t>
            </w:r>
          </w:p>
          <w:p w:rsidR="00000000" w:rsidRPr="0015519F" w:rsidP="0015519F">
            <w:pPr>
              <w:pStyle w:val="List"/>
            </w:pPr>
            <w:r w:rsidRPr="0015519F">
              <w:t>1.3</w:t>
            </w:r>
            <w:r w:rsidRPr="0015519F">
              <w:tab/>
              <w:t>The organisation's position is determined in consultation wit</w:t>
            </w:r>
            <w:r w:rsidRPr="0015519F">
              <w:t xml:space="preserve">h senior personnel, and a </w:t>
            </w:r>
            <w:r w:rsidRPr="0015519F">
              <w:rPr>
                <w:rStyle w:val="BoldandItalics"/>
              </w:rPr>
              <w:t>negotiating approach</w:t>
            </w:r>
            <w:r w:rsidRPr="0015519F">
              <w:t xml:space="preserve"> is devised based on an analysis of the strengths and weaknesses of the position.</w:t>
            </w:r>
          </w:p>
          <w:p w:rsidR="00000000" w:rsidRPr="0015519F" w:rsidP="0015519F">
            <w:pPr>
              <w:pStyle w:val="List"/>
            </w:pPr>
            <w:r w:rsidRPr="0015519F">
              <w:t>1.4</w:t>
            </w:r>
            <w:r w:rsidRPr="0015519F">
              <w:tab/>
            </w:r>
            <w:r w:rsidRPr="0015519F">
              <w:rPr>
                <w:rStyle w:val="BoldandItalics"/>
              </w:rPr>
              <w:t>Information relating to the negotiation</w:t>
            </w:r>
            <w:r w:rsidRPr="0015519F">
              <w:t>, including any precedents, is collected, analysed and organised to support the negot</w:t>
            </w:r>
            <w:r w:rsidRPr="0015519F">
              <w:t>iating approach.</w:t>
            </w:r>
          </w:p>
          <w:p w:rsidR="00000000" w:rsidP="0015519F">
            <w:pPr>
              <w:pStyle w:val="List"/>
              <w:rPr>
                <w:lang w:val="en-NZ"/>
              </w:rPr>
            </w:pPr>
            <w:r w:rsidRPr="0015519F">
              <w:t>1.5</w:t>
            </w:r>
            <w:r w:rsidRPr="0015519F">
              <w:tab/>
              <w:t xml:space="preserve">Timeframe and logistics are agreed and a </w:t>
            </w:r>
            <w:r w:rsidRPr="0015519F">
              <w:rPr>
                <w:rStyle w:val="BoldandItalics"/>
              </w:rPr>
              <w:t>negotiation plan</w:t>
            </w:r>
            <w:r w:rsidRPr="0015519F">
              <w:t xml:space="preserve"> is developed in accordance with legislation, policy and procedures, and communicated to other staff, if any, involved in the negotiation team.</w:t>
            </w:r>
          </w:p>
        </w:tc>
      </w:tr>
      <w:tr w:rsidTr="00D850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519F">
            <w:pPr>
              <w:pStyle w:val="List"/>
              <w:rPr>
                <w:lang w:val="en-NZ"/>
              </w:rPr>
            </w:pPr>
            <w:r w:rsidRPr="0015519F">
              <w:rPr>
                <w:rStyle w:val="SpecialBold"/>
              </w:rPr>
              <w:t>2</w:t>
            </w:r>
            <w:r w:rsidRPr="0015519F">
              <w:t xml:space="preserve">. </w:t>
            </w:r>
            <w:r w:rsidRPr="0015519F">
              <w:tab/>
            </w:r>
            <w:r w:rsidRPr="0015519F">
              <w:rPr>
                <w:rStyle w:val="SpecialBold"/>
              </w:rPr>
              <w:t>Conduct negotiation</w:t>
            </w:r>
          </w:p>
        </w:tc>
        <w:tc>
          <w:tcPr>
            <w:tcW w:w="6662" w:type="dxa"/>
            <w:tcBorders>
              <w:top w:val="nil"/>
              <w:left w:val="nil"/>
              <w:bottom w:val="nil"/>
              <w:right w:val="nil"/>
            </w:tcBorders>
            <w:tcMar>
              <w:top w:w="0" w:type="dxa"/>
              <w:left w:w="62" w:type="dxa"/>
              <w:bottom w:w="0" w:type="dxa"/>
              <w:right w:w="62" w:type="dxa"/>
            </w:tcMar>
          </w:tcPr>
          <w:p w:rsidR="00000000" w:rsidRPr="0015519F" w:rsidP="0015519F">
            <w:pPr>
              <w:pStyle w:val="List"/>
            </w:pPr>
            <w:r w:rsidRPr="0015519F">
              <w:t>2.1</w:t>
            </w:r>
            <w:r w:rsidRPr="0015519F">
              <w:tab/>
              <w:t>The i</w:t>
            </w:r>
            <w:r w:rsidRPr="0015519F">
              <w:t>ssue/s under consideration and the negotiation process to be used are agreed by all parties and documented in accordance with legislation, policy and procedures.</w:t>
            </w:r>
          </w:p>
          <w:p w:rsidR="00000000" w:rsidRPr="0015519F" w:rsidP="0015519F">
            <w:pPr>
              <w:pStyle w:val="List"/>
            </w:pPr>
            <w:r w:rsidRPr="0015519F">
              <w:t>2.2</w:t>
            </w:r>
            <w:r w:rsidRPr="0015519F">
              <w:tab/>
            </w:r>
            <w:r w:rsidRPr="0015519F">
              <w:rPr>
                <w:rStyle w:val="BoldandItalics"/>
              </w:rPr>
              <w:t>Negotiating techniques</w:t>
            </w:r>
            <w:r w:rsidRPr="0015519F">
              <w:t xml:space="preserve"> are used to persuade the other party of the strength of the argumen</w:t>
            </w:r>
            <w:r w:rsidRPr="0015519F">
              <w:t>t in favour of the organisation's position.</w:t>
            </w:r>
          </w:p>
          <w:p w:rsidR="00000000" w:rsidRPr="0015519F" w:rsidP="0015519F">
            <w:pPr>
              <w:pStyle w:val="List"/>
            </w:pPr>
            <w:r w:rsidRPr="0015519F">
              <w:t>2.3</w:t>
            </w:r>
            <w:r w:rsidRPr="0015519F">
              <w:tab/>
              <w:t xml:space="preserve">The negotiation plan is modified if necessary to respond to </w:t>
            </w:r>
            <w:r w:rsidRPr="0015519F">
              <w:rPr>
                <w:rStyle w:val="BoldandItalics"/>
              </w:rPr>
              <w:t>contingencies</w:t>
            </w:r>
            <w:r w:rsidRPr="0015519F">
              <w:rPr>
                <w:rStyle w:val="Emphasis"/>
              </w:rPr>
              <w:t>.</w:t>
            </w:r>
          </w:p>
          <w:p w:rsidR="00000000" w:rsidRPr="0015519F" w:rsidP="0015519F">
            <w:pPr>
              <w:pStyle w:val="List"/>
            </w:pPr>
            <w:r w:rsidRPr="0015519F">
              <w:t>2.4</w:t>
            </w:r>
            <w:r w:rsidRPr="0015519F">
              <w:tab/>
            </w:r>
            <w:r w:rsidRPr="0015519F">
              <w:rPr>
                <w:rStyle w:val="BoldandItalics"/>
              </w:rPr>
              <w:t xml:space="preserve">Techniques </w:t>
            </w:r>
            <w:r w:rsidRPr="0015519F">
              <w:t xml:space="preserve">for dealing with conflict or deadlocks are selected and used in accordance with the negotiation plan and the progress </w:t>
            </w:r>
            <w:r w:rsidRPr="0015519F">
              <w:t>of the negotiation.</w:t>
            </w:r>
          </w:p>
          <w:p w:rsidR="00000000" w:rsidP="0015519F">
            <w:pPr>
              <w:pStyle w:val="List"/>
              <w:rPr>
                <w:lang w:val="en-NZ"/>
              </w:rPr>
            </w:pPr>
            <w:r w:rsidRPr="0015519F">
              <w:t>2.5</w:t>
            </w:r>
            <w:r w:rsidRPr="0015519F">
              <w:tab/>
              <w:t>Options for resolving the issue are discussed and the acceptability of these to the parties is determined.</w:t>
            </w:r>
          </w:p>
        </w:tc>
      </w:tr>
      <w:tr w:rsidTr="00D850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519F">
            <w:pPr>
              <w:pStyle w:val="List"/>
              <w:rPr>
                <w:lang w:val="en-NZ"/>
              </w:rPr>
            </w:pPr>
            <w:r w:rsidRPr="0015519F">
              <w:rPr>
                <w:rStyle w:val="SpecialBold"/>
              </w:rPr>
              <w:t>3</w:t>
            </w:r>
            <w:r w:rsidRPr="0015519F">
              <w:t xml:space="preserve">. </w:t>
            </w:r>
            <w:r w:rsidRPr="0015519F">
              <w:tab/>
            </w:r>
            <w:r w:rsidRPr="0015519F">
              <w:rPr>
                <w:rStyle w:val="SpecialBold"/>
              </w:rPr>
              <w:t>Finalise negotiation outcomes</w:t>
            </w:r>
          </w:p>
        </w:tc>
        <w:tc>
          <w:tcPr>
            <w:tcW w:w="6662" w:type="dxa"/>
            <w:tcBorders>
              <w:top w:val="nil"/>
              <w:left w:val="nil"/>
              <w:bottom w:val="nil"/>
              <w:right w:val="nil"/>
            </w:tcBorders>
            <w:tcMar>
              <w:top w:w="0" w:type="dxa"/>
              <w:left w:w="62" w:type="dxa"/>
              <w:bottom w:w="0" w:type="dxa"/>
              <w:right w:w="62" w:type="dxa"/>
            </w:tcMar>
          </w:tcPr>
          <w:p w:rsidR="00000000" w:rsidRPr="0015519F" w:rsidP="0015519F">
            <w:pPr>
              <w:pStyle w:val="List"/>
            </w:pPr>
            <w:r w:rsidRPr="0015519F">
              <w:t>3.1</w:t>
            </w:r>
            <w:r w:rsidRPr="0015519F">
              <w:tab/>
              <w:t>An agreed conclusion is reached, documented and signed-off by the parties.</w:t>
            </w:r>
          </w:p>
          <w:p w:rsidR="00000000" w:rsidRPr="0015519F" w:rsidP="0015519F">
            <w:pPr>
              <w:pStyle w:val="List"/>
            </w:pPr>
            <w:r w:rsidRPr="0015519F">
              <w:t>3.2</w:t>
            </w:r>
            <w:r w:rsidRPr="0015519F">
              <w:tab/>
            </w:r>
            <w:r w:rsidRPr="0015519F">
              <w:t xml:space="preserve">Negotiation outcomes are reported in accordance with organisational policy and procedures and </w:t>
            </w:r>
            <w:r w:rsidRPr="0015519F">
              <w:rPr>
                <w:rStyle w:val="BoldandItalics"/>
              </w:rPr>
              <w:t xml:space="preserve">stakeholders </w:t>
            </w:r>
            <w:r w:rsidRPr="0015519F">
              <w:t>are debriefed if required.</w:t>
            </w:r>
          </w:p>
          <w:p w:rsidR="00000000" w:rsidRPr="0015519F" w:rsidP="0015519F">
            <w:pPr>
              <w:pStyle w:val="List"/>
            </w:pPr>
            <w:r w:rsidRPr="0015519F">
              <w:t>3.3</w:t>
            </w:r>
            <w:r w:rsidRPr="0015519F">
              <w:tab/>
              <w:t>Any further action required as a result of agreement is determined and undertaken in accordance with organisational re</w:t>
            </w:r>
            <w:r w:rsidRPr="0015519F">
              <w:t>quirements.</w:t>
            </w:r>
          </w:p>
          <w:p w:rsidR="00000000" w:rsidRPr="0015519F" w:rsidP="0015519F">
            <w:pPr>
              <w:pStyle w:val="List"/>
            </w:pPr>
            <w:r w:rsidRPr="0015519F">
              <w:t>3.4</w:t>
            </w:r>
            <w:r w:rsidRPr="0015519F">
              <w:tab/>
              <w:t>The negotiation process and outcomes are reviewed, and lessons learnt are documented for future use in accordance with organisational recordkeeping practices.</w:t>
            </w:r>
          </w:p>
        </w:tc>
      </w:tr>
    </w:tbl>
    <w:p w:rsidR="00000000" w:rsidRPr="0015519F" w:rsidP="0015519F">
      <w:pPr>
        <w:pStyle w:val="BodyText"/>
      </w:pPr>
    </w:p>
    <w:p w:rsidR="00000000" w:rsidRPr="0015519F" w:rsidP="0015519F">
      <w:pPr>
        <w:pStyle w:val="AllowPageBreak"/>
      </w:pPr>
    </w:p>
    <w:p w:rsidR="00000000" w:rsidRPr="0015519F" w:rsidP="0015519F">
      <w:pPr>
        <w:pStyle w:val="Heading1"/>
      </w:pPr>
      <w:bookmarkStart w:id="9" w:name="O_493377"/>
      <w:bookmarkEnd w:id="9"/>
      <w:r w:rsidRPr="0015519F">
        <w:t>Required Skills and Knowledge</w:t>
      </w:r>
    </w:p>
    <w:tbl>
      <w:tblPr>
        <w:tblW w:w="9322" w:type="dxa"/>
        <w:tblLayout w:type="fixed"/>
        <w:tblCellMar>
          <w:left w:w="62" w:type="dxa"/>
          <w:right w:w="62" w:type="dxa"/>
        </w:tblCellMar>
        <w:tblLook w:val="0000"/>
      </w:tblPr>
      <w:tblGrid>
        <w:gridCol w:w="9276"/>
        <w:gridCol w:w="46"/>
      </w:tblGrid>
      <w:tr w:rsidTr="00D850B9">
        <w:tblPrEx>
          <w:tblW w:w="9322" w:type="dxa"/>
          <w:tblLayout w:type="fixed"/>
          <w:tblCellMar>
            <w:left w:w="62" w:type="dxa"/>
            <w:right w:w="62" w:type="dxa"/>
          </w:tblCellMar>
          <w:tblLook w:val="0000"/>
        </w:tblPrEx>
        <w:trPr>
          <w:gridAfter w:val="1"/>
          <w:wAfter w:w="46" w:type="dxa"/>
        </w:trPr>
        <w:tc>
          <w:tcPr>
            <w:tcW w:w="9276" w:type="dxa"/>
            <w:tcBorders>
              <w:top w:val="nil"/>
              <w:left w:val="nil"/>
              <w:bottom w:val="nil"/>
              <w:right w:val="nil"/>
            </w:tcBorders>
            <w:tcMar>
              <w:top w:w="0" w:type="dxa"/>
              <w:left w:w="62" w:type="dxa"/>
              <w:bottom w:w="0" w:type="dxa"/>
              <w:right w:w="62" w:type="dxa"/>
            </w:tcMar>
          </w:tcPr>
          <w:p w:rsidR="00000000" w:rsidP="0015519F">
            <w:pPr>
              <w:pStyle w:val="BodyText"/>
              <w:rPr>
                <w:lang w:val="en-NZ"/>
              </w:rPr>
            </w:pPr>
            <w:r w:rsidRPr="0015519F">
              <w:t>This section describes the essen</w:t>
            </w:r>
            <w:r w:rsidRPr="0015519F">
              <w:t>tial skills and knowledge and their level, required for this unit.</w:t>
            </w:r>
          </w:p>
        </w:tc>
      </w:tr>
      <w:tr w:rsidTr="00D850B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15519F" w:rsidP="0015519F">
            <w:pPr>
              <w:pStyle w:val="BodyText"/>
            </w:pPr>
            <w:r w:rsidRPr="0015519F">
              <w:rPr>
                <w:rStyle w:val="SpecialBold"/>
              </w:rPr>
              <w:t>Skill requirements</w:t>
            </w:r>
          </w:p>
          <w:p w:rsidR="00000000" w:rsidRPr="0015519F" w:rsidP="0015519F">
            <w:pPr>
              <w:pStyle w:val="BodyText"/>
            </w:pPr>
            <w:r w:rsidRPr="0015519F">
              <w:t>Look for evidence that confirms skills in:</w:t>
            </w:r>
          </w:p>
          <w:p w:rsidR="00000000" w:rsidRPr="0015519F" w:rsidP="0015519F">
            <w:pPr>
              <w:pStyle w:val="ListBullet"/>
            </w:pPr>
            <w:r w:rsidRPr="0015519F">
              <w:t xml:space="preserve">applying legislation, regulations and policies relating to negotiating in the public sector </w:t>
            </w:r>
          </w:p>
          <w:p w:rsidR="00000000" w:rsidRPr="0015519F" w:rsidP="0015519F">
            <w:pPr>
              <w:pStyle w:val="ListBullet"/>
            </w:pPr>
            <w:r w:rsidRPr="0015519F">
              <w:t>communicating with diverse stakeholders such as the other party, team members, senior management, including listening, questioning, establishing rapport, responding, etc</w:t>
            </w:r>
          </w:p>
          <w:p w:rsidR="00000000" w:rsidRPr="0015519F" w:rsidP="0015519F">
            <w:pPr>
              <w:pStyle w:val="ListBullet"/>
            </w:pPr>
            <w:r w:rsidRPr="0015519F">
              <w:t>applying decision making and problem solving</w:t>
            </w:r>
          </w:p>
          <w:p w:rsidR="00000000" w:rsidRPr="0015519F" w:rsidP="0015519F">
            <w:pPr>
              <w:pStyle w:val="ListBullet"/>
            </w:pPr>
            <w:r w:rsidRPr="0015519F">
              <w:t>adjusting quickly to new information or u</w:t>
            </w:r>
            <w:r w:rsidRPr="0015519F">
              <w:t>nexpected questions and attitudes</w:t>
            </w:r>
          </w:p>
          <w:p w:rsidR="00000000" w:rsidRPr="0015519F" w:rsidP="0015519F">
            <w:pPr>
              <w:pStyle w:val="ListBullet"/>
            </w:pPr>
            <w:r w:rsidRPr="0015519F">
              <w:t xml:space="preserve">report writing </w:t>
            </w:r>
          </w:p>
          <w:p w:rsidR="00000000" w:rsidRPr="0015519F" w:rsidP="0015519F">
            <w:pPr>
              <w:pStyle w:val="ListBullet"/>
            </w:pPr>
            <w:r w:rsidRPr="0015519F">
              <w:t>responding to diversity, including gender and disability</w:t>
            </w:r>
          </w:p>
          <w:p w:rsidR="00000000" w:rsidP="0015519F">
            <w:pPr>
              <w:pStyle w:val="ListBullet"/>
              <w:rPr>
                <w:lang w:val="en-NZ"/>
              </w:rPr>
            </w:pPr>
            <w:r w:rsidRPr="0015519F">
              <w:t>applying procedures relating to occupational health and safety and environment in the context of negotiations</w:t>
            </w:r>
          </w:p>
        </w:tc>
      </w:tr>
      <w:tr w:rsidTr="00D850B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15519F" w:rsidP="0015519F">
            <w:pPr>
              <w:pStyle w:val="BodyText"/>
            </w:pPr>
            <w:r w:rsidRPr="0015519F">
              <w:rPr>
                <w:rStyle w:val="SpecialBold"/>
              </w:rPr>
              <w:t>Knowledge requirements</w:t>
            </w:r>
          </w:p>
          <w:p w:rsidR="00000000" w:rsidRPr="0015519F" w:rsidP="0015519F">
            <w:pPr>
              <w:pStyle w:val="BodyText"/>
            </w:pPr>
            <w:r w:rsidRPr="0015519F">
              <w:t>Look for eviden</w:t>
            </w:r>
            <w:r w:rsidRPr="0015519F">
              <w:t>ce that confirms knowledge and understanding of:</w:t>
            </w:r>
          </w:p>
          <w:p w:rsidR="00000000" w:rsidRPr="0015519F" w:rsidP="0015519F">
            <w:pPr>
              <w:pStyle w:val="ListBullet"/>
            </w:pPr>
            <w:r w:rsidRPr="0015519F">
              <w:t>legislation, regulations, policies, procedures and guidelines relating to negotiations in the public sector, such as freedom of information, privacy, equal employment opportunity</w:t>
            </w:r>
          </w:p>
          <w:p w:rsidR="00000000" w:rsidRPr="0015519F" w:rsidP="0015519F">
            <w:pPr>
              <w:pStyle w:val="ListBullet"/>
            </w:pPr>
            <w:r w:rsidRPr="0015519F">
              <w:t>sources of organisational i</w:t>
            </w:r>
            <w:r w:rsidRPr="0015519F">
              <w:t>nformation</w:t>
            </w:r>
          </w:p>
          <w:p w:rsidR="00000000" w:rsidRPr="0015519F" w:rsidP="0015519F">
            <w:pPr>
              <w:pStyle w:val="ListBullet"/>
            </w:pPr>
            <w:r w:rsidRPr="0015519F">
              <w:t>delegations and lines of authority</w:t>
            </w:r>
          </w:p>
          <w:p w:rsidR="00000000" w:rsidRPr="0015519F" w:rsidP="0015519F">
            <w:pPr>
              <w:pStyle w:val="ListBullet"/>
            </w:pPr>
            <w:r w:rsidRPr="0015519F">
              <w:t>decision making</w:t>
            </w:r>
          </w:p>
          <w:p w:rsidR="00000000" w:rsidRPr="0015519F" w:rsidP="0015519F">
            <w:pPr>
              <w:pStyle w:val="ListBullet"/>
            </w:pPr>
            <w:r w:rsidRPr="0015519F">
              <w:t>negotiation techniques</w:t>
            </w:r>
          </w:p>
          <w:p w:rsidR="00000000" w:rsidRPr="0015519F" w:rsidP="0015519F">
            <w:pPr>
              <w:pStyle w:val="ListBullet"/>
            </w:pPr>
            <w:r w:rsidRPr="0015519F">
              <w:t>conflict resolution</w:t>
            </w:r>
          </w:p>
          <w:p w:rsidR="00000000" w:rsidRPr="0015519F" w:rsidP="0015519F">
            <w:pPr>
              <w:pStyle w:val="ListBullet"/>
            </w:pPr>
            <w:r w:rsidRPr="0015519F">
              <w:t>recordkeeping requirements for negotiations</w:t>
            </w:r>
          </w:p>
          <w:p w:rsidR="00000000" w:rsidRPr="0015519F" w:rsidP="0015519F">
            <w:pPr>
              <w:pStyle w:val="ListBullet"/>
            </w:pPr>
            <w:r w:rsidRPr="0015519F">
              <w:t>equal employment opportunity, equity and diversity principles</w:t>
            </w:r>
          </w:p>
        </w:tc>
      </w:tr>
    </w:tbl>
    <w:p w:rsidR="00000000" w:rsidRPr="0015519F" w:rsidP="0015519F">
      <w:pPr>
        <w:pStyle w:val="BodyText"/>
      </w:pPr>
    </w:p>
    <w:p w:rsidR="00000000" w:rsidRPr="0015519F" w:rsidP="0015519F">
      <w:pPr>
        <w:pStyle w:val="AllowPageBreak"/>
      </w:pPr>
    </w:p>
    <w:p w:rsidR="00000000" w:rsidRPr="0015519F" w:rsidP="0015519F">
      <w:pPr>
        <w:pStyle w:val="Heading1"/>
      </w:pPr>
      <w:bookmarkStart w:id="10" w:name="O_493375"/>
      <w:bookmarkEnd w:id="10"/>
      <w:r w:rsidRPr="0015519F">
        <w:t>Evidence Guide</w:t>
      </w:r>
    </w:p>
    <w:tbl>
      <w:tblPr>
        <w:tblW w:w="9322" w:type="dxa"/>
        <w:tblLayout w:type="fixed"/>
        <w:tblCellMar>
          <w:left w:w="62" w:type="dxa"/>
          <w:right w:w="62" w:type="dxa"/>
        </w:tblCellMar>
        <w:tblLook w:val="0000"/>
      </w:tblPr>
      <w:tblGrid>
        <w:gridCol w:w="2660"/>
        <w:gridCol w:w="6662"/>
      </w:tblGrid>
      <w:tr w:rsidTr="00D850B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5519F">
            <w:pPr>
              <w:pStyle w:val="BodyText"/>
              <w:rPr>
                <w:lang w:val="en-NZ"/>
              </w:rPr>
            </w:pPr>
            <w:r w:rsidRPr="0015519F">
              <w:t>The Evidence Guide specifies the evidence required to demonstrate achievement in the unit of competency as a whole. It must be read in conjunction with the Unit descriptor, Performance Criteria, the Range Statement and the Assessment Guidelines for the Pub</w:t>
            </w:r>
            <w:r w:rsidRPr="0015519F">
              <w:t>lic Sector Training Package.</w:t>
            </w:r>
          </w:p>
        </w:tc>
      </w:tr>
      <w:tr w:rsidTr="00D850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5519F" w:rsidP="0015519F">
            <w:pPr>
              <w:pStyle w:val="BodyText"/>
            </w:pPr>
            <w:r w:rsidRPr="0015519F">
              <w:rPr>
                <w:rStyle w:val="SpecialBold"/>
              </w:rPr>
              <w:t>Units to be assessed together</w:t>
            </w:r>
            <w:r w:rsidRPr="0015519F">
              <w:t xml:space="preserve"> </w:t>
            </w:r>
          </w:p>
        </w:tc>
        <w:tc>
          <w:tcPr>
            <w:tcW w:w="6662" w:type="dxa"/>
            <w:tcBorders>
              <w:top w:val="nil"/>
              <w:left w:val="nil"/>
              <w:bottom w:val="nil"/>
              <w:right w:val="nil"/>
            </w:tcBorders>
            <w:tcMar>
              <w:top w:w="0" w:type="dxa"/>
              <w:left w:w="62" w:type="dxa"/>
              <w:bottom w:w="0" w:type="dxa"/>
              <w:right w:w="62" w:type="dxa"/>
            </w:tcMar>
          </w:tcPr>
          <w:p w:rsidR="00000000" w:rsidRPr="0015519F" w:rsidP="0015519F">
            <w:pPr>
              <w:pStyle w:val="ListBullet"/>
            </w:pPr>
            <w:r w:rsidRPr="0015519F">
              <w:rPr>
                <w:rStyle w:val="Emphasis"/>
              </w:rPr>
              <w:t>Pre</w:t>
            </w:r>
            <w:r w:rsidRPr="0015519F">
              <w:t>-</w:t>
            </w:r>
            <w:r w:rsidRPr="0015519F">
              <w:rPr>
                <w:rStyle w:val="Emphasis"/>
              </w:rPr>
              <w:t>requisite</w:t>
            </w:r>
            <w:r w:rsidRPr="0015519F">
              <w:t xml:space="preserve"> units that </w:t>
            </w:r>
            <w:r w:rsidRPr="0015519F">
              <w:rPr>
                <w:rStyle w:val="Underline"/>
              </w:rPr>
              <w:t>must</w:t>
            </w:r>
            <w:r w:rsidRPr="0015519F">
              <w:t xml:space="preserve"> be achieved </w:t>
            </w:r>
            <w:r w:rsidRPr="0015519F">
              <w:rPr>
                <w:rStyle w:val="Underline"/>
              </w:rPr>
              <w:t>prior</w:t>
            </w:r>
            <w:r w:rsidRPr="0015519F">
              <w:t xml:space="preserve"> to this unit:</w:t>
            </w:r>
            <w:r w:rsidRPr="0015519F">
              <w:rPr>
                <w:rStyle w:val="Emphasis"/>
              </w:rPr>
              <w:t>Nil</w:t>
            </w:r>
          </w:p>
          <w:p w:rsidR="00000000" w:rsidRPr="0015519F" w:rsidP="0015519F">
            <w:pPr>
              <w:pStyle w:val="ListBullet"/>
            </w:pPr>
            <w:r w:rsidRPr="0015519F">
              <w:rPr>
                <w:rStyle w:val="Emphasis"/>
              </w:rPr>
              <w:t>Co</w:t>
            </w:r>
            <w:r w:rsidRPr="0015519F">
              <w:t>-</w:t>
            </w:r>
            <w:r w:rsidRPr="0015519F">
              <w:rPr>
                <w:rStyle w:val="Emphasis"/>
              </w:rPr>
              <w:t>requisite</w:t>
            </w:r>
            <w:r w:rsidRPr="0015519F">
              <w:t xml:space="preserve"> units that </w:t>
            </w:r>
            <w:r w:rsidRPr="0015519F">
              <w:rPr>
                <w:rStyle w:val="Underline"/>
              </w:rPr>
              <w:t>must</w:t>
            </w:r>
            <w:r w:rsidRPr="0015519F">
              <w:t xml:space="preserve"> be assessed </w:t>
            </w:r>
            <w:r w:rsidRPr="0015519F">
              <w:rPr>
                <w:rStyle w:val="Underline"/>
              </w:rPr>
              <w:t>with</w:t>
            </w:r>
            <w:r w:rsidRPr="0015519F">
              <w:t xml:space="preserve"> this unit:</w:t>
            </w:r>
            <w:r w:rsidRPr="0015519F">
              <w:rPr>
                <w:rStyle w:val="Emphasis"/>
              </w:rPr>
              <w:t>Nil</w:t>
            </w:r>
          </w:p>
          <w:p w:rsidR="00000000" w:rsidRPr="0015519F" w:rsidP="0015519F">
            <w:pPr>
              <w:pStyle w:val="ListBullet"/>
            </w:pPr>
            <w:r w:rsidRPr="0015519F">
              <w:rPr>
                <w:rStyle w:val="Emphasis"/>
              </w:rPr>
              <w:t>Co</w:t>
            </w:r>
            <w:r w:rsidRPr="0015519F">
              <w:t>-</w:t>
            </w:r>
            <w:r w:rsidRPr="0015519F">
              <w:rPr>
                <w:rStyle w:val="Emphasis"/>
              </w:rPr>
              <w:t>assessed units</w:t>
            </w:r>
            <w:r w:rsidRPr="0015519F">
              <w:t xml:space="preserve"> that </w:t>
            </w:r>
            <w:r w:rsidRPr="0015519F">
              <w:rPr>
                <w:rStyle w:val="Underline"/>
              </w:rPr>
              <w:t>may</w:t>
            </w:r>
            <w:r w:rsidRPr="0015519F">
              <w:t xml:space="preserve"> be assessed with this unit to increase the efficiency and realism of the assessment process include, but are not limited to:</w:t>
            </w:r>
          </w:p>
          <w:p w:rsidR="00000000" w:rsidRPr="0015519F" w:rsidP="0015519F">
            <w:pPr>
              <w:pStyle w:val="ListBullet2"/>
            </w:pPr>
            <w:r w:rsidRPr="0015519F">
              <w:t>PSPCRT506A Perform quasi-judicial functions</w:t>
            </w:r>
          </w:p>
          <w:p w:rsidR="00000000" w:rsidRPr="0015519F" w:rsidP="0015519F">
            <w:pPr>
              <w:pStyle w:val="ListBullet2"/>
            </w:pPr>
            <w:r w:rsidRPr="0015519F">
              <w:t>PSPETHC501B Promote the values and ethos of public service</w:t>
            </w:r>
          </w:p>
          <w:p w:rsidR="00000000" w:rsidRPr="0015519F" w:rsidP="0015519F">
            <w:pPr>
              <w:pStyle w:val="ListBullet2"/>
            </w:pPr>
            <w:r w:rsidRPr="0015519F">
              <w:t>PSPGOV504B Undertake research and analysis</w:t>
            </w:r>
          </w:p>
          <w:p w:rsidR="00000000" w:rsidRPr="0015519F" w:rsidP="0015519F">
            <w:pPr>
              <w:pStyle w:val="ListBullet2"/>
            </w:pPr>
            <w:r w:rsidRPr="0015519F">
              <w:t xml:space="preserve">PSPGOV505A Promote diversity </w:t>
            </w:r>
          </w:p>
          <w:p w:rsidR="00000000" w:rsidRPr="0015519F" w:rsidP="0015519F">
            <w:pPr>
              <w:pStyle w:val="ListBullet2"/>
            </w:pPr>
            <w:r w:rsidRPr="0015519F">
              <w:t>PSPGOV508A Manage conflict</w:t>
            </w:r>
          </w:p>
          <w:p w:rsidR="00000000" w:rsidRPr="0015519F" w:rsidP="0015519F">
            <w:pPr>
              <w:pStyle w:val="ListBullet2"/>
            </w:pPr>
            <w:r w:rsidRPr="0015519F">
              <w:t>PSPGOV511A Provide leadership</w:t>
            </w:r>
          </w:p>
          <w:p w:rsidR="00000000" w:rsidRPr="0015519F" w:rsidP="0015519F">
            <w:pPr>
              <w:pStyle w:val="ListBullet2"/>
            </w:pPr>
            <w:r w:rsidRPr="0015519F">
              <w:t>PSPGOV512A Use complex workplace communication strategies</w:t>
            </w:r>
          </w:p>
          <w:p w:rsidR="00000000" w:rsidRPr="0015519F" w:rsidP="0015519F">
            <w:pPr>
              <w:pStyle w:val="ListBullet2"/>
            </w:pPr>
            <w:r w:rsidRPr="0015519F">
              <w:t>PSPLEGN501B Promote compliance with legislation in the public sector</w:t>
            </w:r>
          </w:p>
          <w:p w:rsidR="00000000" w:rsidRPr="0015519F" w:rsidP="0015519F">
            <w:pPr>
              <w:pStyle w:val="ListBullet2"/>
            </w:pPr>
            <w:r w:rsidRPr="0015519F">
              <w:t>PSPOHS501A Monitor and maintain workplace safety</w:t>
            </w:r>
          </w:p>
          <w:p w:rsidR="00000000" w:rsidRPr="0015519F" w:rsidP="0015519F">
            <w:pPr>
              <w:pStyle w:val="ListBullet2"/>
            </w:pPr>
            <w:r w:rsidRPr="0015519F">
              <w:t>PSPPM501B Design complex projects</w:t>
            </w:r>
          </w:p>
          <w:p w:rsidR="00000000" w:rsidP="0015519F">
            <w:pPr>
              <w:pStyle w:val="ListBullet2"/>
              <w:rPr>
                <w:lang w:val="en-NZ"/>
              </w:rPr>
            </w:pPr>
            <w:r w:rsidRPr="0015519F">
              <w:t>PSPPROC502A Establish contract management arrangements</w:t>
            </w:r>
          </w:p>
        </w:tc>
      </w:tr>
      <w:tr w:rsidTr="00D850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519F">
            <w:pPr>
              <w:pStyle w:val="BodyText"/>
              <w:rPr>
                <w:lang w:val="en-NZ"/>
              </w:rPr>
            </w:pPr>
            <w:r w:rsidRPr="0015519F">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5519F" w:rsidP="0015519F">
            <w:pPr>
              <w:pStyle w:val="BodyText"/>
            </w:pPr>
            <w:r w:rsidRPr="0015519F">
              <w:t>In addition to integrated demonstration of the elements and their related performa</w:t>
            </w:r>
            <w:r w:rsidRPr="0015519F">
              <w:t>nce criteria, look for evidence that confirms:</w:t>
            </w:r>
          </w:p>
          <w:p w:rsidR="00000000" w:rsidRPr="0015519F" w:rsidP="0015519F">
            <w:pPr>
              <w:pStyle w:val="ListBullet"/>
            </w:pPr>
            <w:r w:rsidRPr="0015519F">
              <w:t xml:space="preserve">the knowledge requirements of this unit </w:t>
            </w:r>
          </w:p>
          <w:p w:rsidR="00000000" w:rsidRPr="0015519F" w:rsidP="0015519F">
            <w:pPr>
              <w:pStyle w:val="ListBullet"/>
            </w:pPr>
            <w:r w:rsidRPr="0015519F">
              <w:t>the skill requirements of this unit</w:t>
            </w:r>
          </w:p>
          <w:p w:rsidR="00000000" w:rsidRPr="0015519F" w:rsidP="0015519F">
            <w:pPr>
              <w:pStyle w:val="ListBullet"/>
            </w:pPr>
            <w:r w:rsidRPr="0015519F">
              <w:t xml:space="preserve">application of Employability Skills as they relate to this unit </w:t>
            </w:r>
          </w:p>
          <w:p w:rsidR="00000000" w:rsidP="0015519F">
            <w:pPr>
              <w:pStyle w:val="ListBullet"/>
              <w:rPr>
                <w:lang w:val="en-NZ"/>
              </w:rPr>
            </w:pPr>
            <w:r w:rsidRPr="0015519F">
              <w:t>negotiations undertaken in a range of (3 or more) contexts (or occasions, over time)</w:t>
            </w:r>
          </w:p>
        </w:tc>
      </w:tr>
      <w:tr w:rsidTr="00D850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519F">
            <w:pPr>
              <w:pStyle w:val="BodyText"/>
              <w:rPr>
                <w:lang w:val="en-NZ"/>
              </w:rPr>
            </w:pPr>
            <w:r w:rsidRPr="0015519F">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5519F" w:rsidP="0015519F">
            <w:pPr>
              <w:pStyle w:val="BodyText"/>
            </w:pPr>
            <w:r w:rsidRPr="0015519F">
              <w:t>These resources include:</w:t>
            </w:r>
          </w:p>
          <w:p w:rsidR="00000000" w:rsidRPr="0015519F" w:rsidP="0015519F">
            <w:pPr>
              <w:pStyle w:val="ListBullet"/>
            </w:pPr>
            <w:r w:rsidRPr="0015519F">
              <w:t>legislation, policy, procedures and protocols relating to negotiation, including freedom of informati</w:t>
            </w:r>
            <w:r w:rsidRPr="0015519F">
              <w:t>on, privacy, equal employment opportunity, anti-discrimination, occupational health and safety</w:t>
            </w:r>
          </w:p>
          <w:p w:rsidR="00000000" w:rsidP="0015519F">
            <w:pPr>
              <w:pStyle w:val="ListBullet"/>
              <w:rPr>
                <w:lang w:val="en-NZ"/>
              </w:rPr>
            </w:pPr>
            <w:r w:rsidRPr="0015519F">
              <w:t>case studies and workplace scenarios to capture the range of negotiation situations likely to be encountered as an individual or as a team member</w:t>
            </w:r>
          </w:p>
        </w:tc>
      </w:tr>
      <w:tr w:rsidTr="00D850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519F">
            <w:pPr>
              <w:pStyle w:val="BodyText"/>
              <w:rPr>
                <w:lang w:val="en-NZ"/>
              </w:rPr>
            </w:pPr>
            <w:r w:rsidRPr="0015519F">
              <w:rPr>
                <w:rStyle w:val="SpecialBold"/>
              </w:rPr>
              <w:t xml:space="preserve">Where and how </w:t>
            </w:r>
            <w:r w:rsidRPr="0015519F">
              <w:rPr>
                <w:rStyle w:val="SpecialBold"/>
              </w:rPr>
              <w:t>to assess evidence</w:t>
            </w:r>
          </w:p>
        </w:tc>
        <w:tc>
          <w:tcPr>
            <w:tcW w:w="6662" w:type="dxa"/>
            <w:tcBorders>
              <w:top w:val="nil"/>
              <w:left w:val="nil"/>
              <w:bottom w:val="nil"/>
              <w:right w:val="nil"/>
            </w:tcBorders>
            <w:tcMar>
              <w:top w:w="0" w:type="dxa"/>
              <w:left w:w="62" w:type="dxa"/>
              <w:bottom w:w="0" w:type="dxa"/>
              <w:right w:w="62" w:type="dxa"/>
            </w:tcMar>
          </w:tcPr>
          <w:p w:rsidR="00000000" w:rsidRPr="0015519F" w:rsidP="0015519F">
            <w:pPr>
              <w:pStyle w:val="BodyText"/>
            </w:pPr>
            <w:r w:rsidRPr="0015519F">
              <w:t xml:space="preserve">Valid assessment of this unit requires: </w:t>
            </w:r>
          </w:p>
          <w:p w:rsidR="00000000" w:rsidRPr="0015519F" w:rsidP="0015519F">
            <w:pPr>
              <w:pStyle w:val="ListBullet"/>
            </w:pPr>
            <w:r w:rsidRPr="0015519F">
              <w:t>a workplace environment or one that closely resembles normal work practice and replicates the range of conditions likely to be encountered when undertaking negotiations, including coping with dif</w:t>
            </w:r>
            <w:r w:rsidRPr="0015519F">
              <w:t>ficulties, irregularities and breakdowns in routine</w:t>
            </w:r>
          </w:p>
          <w:p w:rsidR="00000000" w:rsidRPr="0015519F" w:rsidP="0015519F">
            <w:pPr>
              <w:pStyle w:val="ListBullet"/>
            </w:pPr>
            <w:r w:rsidRPr="0015519F">
              <w:t>negotiations undertaken in a range of (3 or more) contexts (or occasions, over time).</w:t>
            </w:r>
          </w:p>
          <w:p w:rsidR="00000000" w:rsidRPr="0015519F" w:rsidP="0015519F">
            <w:pPr>
              <w:pStyle w:val="BodyText"/>
            </w:pPr>
            <w:r w:rsidRPr="0015519F">
              <w:t>Assessment methods should reflect workplace demands, such as literacy, and the needs of particular groups, such as:</w:t>
            </w:r>
          </w:p>
          <w:p w:rsidR="00000000" w:rsidRPr="0015519F" w:rsidP="0015519F">
            <w:pPr>
              <w:pStyle w:val="ListBullet"/>
            </w:pPr>
            <w:r w:rsidRPr="0015519F">
              <w:t>p</w:t>
            </w:r>
            <w:r w:rsidRPr="0015519F">
              <w:t>eople with disabilities</w:t>
            </w:r>
          </w:p>
          <w:p w:rsidR="00000000" w:rsidRPr="0015519F" w:rsidP="0015519F">
            <w:pPr>
              <w:pStyle w:val="ListBullet"/>
            </w:pPr>
            <w:r w:rsidRPr="0015519F">
              <w:t>people from culturally and linguistically diverse backgrounds</w:t>
            </w:r>
          </w:p>
          <w:p w:rsidR="00000000" w:rsidRPr="0015519F" w:rsidP="0015519F">
            <w:pPr>
              <w:pStyle w:val="ListBullet"/>
            </w:pPr>
            <w:r w:rsidRPr="0015519F">
              <w:t>Aboriginal and Torres Strait Islander people</w:t>
            </w:r>
          </w:p>
          <w:p w:rsidR="00000000" w:rsidRPr="0015519F" w:rsidP="0015519F">
            <w:pPr>
              <w:pStyle w:val="ListBullet"/>
            </w:pPr>
            <w:r w:rsidRPr="0015519F">
              <w:t>women</w:t>
            </w:r>
          </w:p>
          <w:p w:rsidR="00000000" w:rsidRPr="0015519F" w:rsidP="0015519F">
            <w:pPr>
              <w:pStyle w:val="ListBullet"/>
            </w:pPr>
            <w:r w:rsidRPr="0015519F">
              <w:t>young people</w:t>
            </w:r>
          </w:p>
          <w:p w:rsidR="00000000" w:rsidRPr="0015519F" w:rsidP="0015519F">
            <w:pPr>
              <w:pStyle w:val="ListBullet"/>
            </w:pPr>
            <w:r w:rsidRPr="0015519F">
              <w:t>older people</w:t>
            </w:r>
          </w:p>
          <w:p w:rsidR="00000000" w:rsidRPr="0015519F" w:rsidP="0015519F">
            <w:pPr>
              <w:pStyle w:val="ListBullet"/>
            </w:pPr>
            <w:r w:rsidRPr="0015519F">
              <w:t>people in rural and remote locations.</w:t>
            </w:r>
          </w:p>
          <w:p w:rsidR="00000000" w:rsidRPr="0015519F" w:rsidP="0015519F">
            <w:pPr>
              <w:pStyle w:val="BodyText"/>
            </w:pPr>
            <w:r w:rsidRPr="0015519F">
              <w:t xml:space="preserve">Assessment methods suitable for valid and reliable assessment of this competency may include, but are not limited to, a combination of 2 or more of: </w:t>
            </w:r>
          </w:p>
          <w:p w:rsidR="00000000" w:rsidRPr="0015519F" w:rsidP="0015519F">
            <w:pPr>
              <w:pStyle w:val="ListBullet"/>
            </w:pPr>
            <w:r w:rsidRPr="0015519F">
              <w:t xml:space="preserve">demonstration </w:t>
            </w:r>
          </w:p>
          <w:p w:rsidR="00000000" w:rsidRPr="0015519F" w:rsidP="0015519F">
            <w:pPr>
              <w:pStyle w:val="ListBullet"/>
            </w:pPr>
            <w:r w:rsidRPr="0015519F">
              <w:t>observation</w:t>
            </w:r>
          </w:p>
          <w:p w:rsidR="00000000" w:rsidRPr="0015519F" w:rsidP="0015519F">
            <w:pPr>
              <w:pStyle w:val="ListBullet"/>
            </w:pPr>
            <w:r w:rsidRPr="0015519F">
              <w:t xml:space="preserve">portfolios </w:t>
            </w:r>
          </w:p>
          <w:p w:rsidR="00000000" w:rsidRPr="0015519F" w:rsidP="0015519F">
            <w:pPr>
              <w:pStyle w:val="ListBullet"/>
            </w:pPr>
            <w:r w:rsidRPr="0015519F">
              <w:t>questioning</w:t>
            </w:r>
          </w:p>
          <w:p w:rsidR="00000000" w:rsidRPr="0015519F" w:rsidP="0015519F">
            <w:pPr>
              <w:pStyle w:val="ListBullet"/>
            </w:pPr>
            <w:r w:rsidRPr="0015519F">
              <w:t>scenarios</w:t>
            </w:r>
          </w:p>
          <w:p w:rsidR="00000000" w:rsidRPr="0015519F" w:rsidP="0015519F">
            <w:pPr>
              <w:pStyle w:val="ListBullet"/>
            </w:pPr>
            <w:r w:rsidRPr="0015519F">
              <w:t>simulation or role plays</w:t>
            </w:r>
          </w:p>
          <w:p w:rsidR="00000000" w:rsidP="0015519F">
            <w:pPr>
              <w:pStyle w:val="ListBullet"/>
              <w:rPr>
                <w:lang w:val="en-NZ"/>
              </w:rPr>
            </w:pPr>
            <w:r w:rsidRPr="0015519F">
              <w:t>authenticated evide</w:t>
            </w:r>
            <w:r w:rsidRPr="0015519F">
              <w:t>nce from the workplace and/or training courses</w:t>
            </w:r>
          </w:p>
        </w:tc>
      </w:tr>
      <w:tr w:rsidTr="00D850B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5519F">
            <w:pPr>
              <w:pStyle w:val="BodyText"/>
              <w:rPr>
                <w:lang w:val="en-NZ"/>
              </w:rPr>
            </w:pPr>
            <w:r w:rsidRPr="0015519F">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5519F" w:rsidP="0015519F">
            <w:pPr>
              <w:pStyle w:val="BodyText"/>
            </w:pPr>
            <w:r w:rsidRPr="0015519F">
              <w:t>Evidence must be gathered over time in a range of contexts to ensure the person can achieve the unit outcome and apply the competency in different situations or environments</w:t>
            </w:r>
          </w:p>
        </w:tc>
      </w:tr>
    </w:tbl>
    <w:p w:rsidR="00000000" w:rsidRPr="0015519F" w:rsidP="0015519F">
      <w:pPr>
        <w:pStyle w:val="BodyText"/>
      </w:pPr>
    </w:p>
    <w:p w:rsidR="00000000" w:rsidRPr="0015519F" w:rsidP="0015519F">
      <w:pPr>
        <w:pStyle w:val="AllowPageBreak"/>
      </w:pPr>
    </w:p>
    <w:p w:rsidR="00000000" w:rsidRPr="0015519F" w:rsidP="0015519F">
      <w:pPr>
        <w:pStyle w:val="Heading1"/>
      </w:pPr>
      <w:bookmarkStart w:id="11" w:name="O_493371"/>
      <w:bookmarkEnd w:id="11"/>
      <w:r w:rsidRPr="0015519F">
        <w:t>Range Statement</w:t>
      </w:r>
    </w:p>
    <w:tbl>
      <w:tblPr>
        <w:tblW w:w="9322" w:type="dxa"/>
        <w:tblLayout w:type="fixed"/>
        <w:tblCellMar>
          <w:left w:w="62" w:type="dxa"/>
          <w:right w:w="62" w:type="dxa"/>
        </w:tblCellMar>
        <w:tblLook w:val="0000"/>
      </w:tblPr>
      <w:tblGrid>
        <w:gridCol w:w="2660"/>
        <w:gridCol w:w="6662"/>
      </w:tblGrid>
      <w:tr w:rsidTr="00D850B9">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t>The Range Statement provides information about the context in which the unit of competency is carried out. The variables cater for differences between States and Territories and the Commonwealth, and between organisations an</w:t>
            </w:r>
            <w:r w:rsidRPr="0015519F">
              <w:t>d workplaces. They allow for different work requirements, work practices and knowledge. The Range Statement also provides a focus for assessment. It relates to the unit as a whole. Text in</w:t>
            </w:r>
            <w:r w:rsidRPr="0015519F">
              <w:rPr>
                <w:rStyle w:val="BoldandItalics"/>
              </w:rPr>
              <w:t xml:space="preserve"> bold italics</w:t>
            </w:r>
            <w:r w:rsidRPr="0015519F">
              <w:t xml:space="preserve"> in the Performance Criteria is explained here.</w:t>
            </w:r>
          </w:p>
        </w:tc>
      </w:tr>
      <w:tr w:rsidTr="00D850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rPr>
                <w:rStyle w:val="BoldandItalics"/>
              </w:rPr>
              <w:t>Purpo</w:t>
            </w:r>
            <w:r w:rsidRPr="0015519F">
              <w:rPr>
                <w:rStyle w:val="BoldandItalics"/>
              </w:rPr>
              <w:t xml:space="preserve">se of negotiation </w:t>
            </w:r>
            <w:r w:rsidRPr="0015519F">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ListBullet"/>
            </w:pPr>
            <w:r w:rsidRPr="0015519F">
              <w:t>required outcomes</w:t>
            </w:r>
          </w:p>
          <w:p w:rsidR="00000000" w:rsidRPr="0015519F" w:rsidP="0015519F">
            <w:pPr>
              <w:pStyle w:val="ListBullet"/>
            </w:pPr>
            <w:r w:rsidRPr="0015519F">
              <w:t>other possible outcomes</w:t>
            </w:r>
          </w:p>
          <w:p w:rsidR="00000000" w:rsidRPr="0015519F" w:rsidP="0015519F">
            <w:pPr>
              <w:pStyle w:val="ListBullet"/>
            </w:pPr>
            <w:r w:rsidRPr="0015519F">
              <w:t>organisational priorities</w:t>
            </w:r>
          </w:p>
          <w:p w:rsidR="00000000" w:rsidP="0015519F">
            <w:pPr>
              <w:pStyle w:val="ListBullet"/>
              <w:rPr>
                <w:lang w:val="en-NZ"/>
              </w:rPr>
            </w:pPr>
            <w:r w:rsidRPr="0015519F">
              <w:t>consequences of negotiation failing</w:t>
            </w:r>
          </w:p>
        </w:tc>
      </w:tr>
      <w:tr w:rsidTr="00D850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rPr>
                <w:rStyle w:val="BoldandItalics"/>
              </w:rPr>
              <w:t xml:space="preserve">Negotiating approach </w:t>
            </w:r>
            <w:r w:rsidRPr="0015519F">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ListBullet"/>
            </w:pPr>
            <w:r w:rsidRPr="0015519F">
              <w:t>consultative</w:t>
            </w:r>
          </w:p>
          <w:p w:rsidR="00000000" w:rsidRPr="0015519F" w:rsidP="0015519F">
            <w:pPr>
              <w:pStyle w:val="ListBullet"/>
            </w:pPr>
            <w:r w:rsidRPr="0015519F">
              <w:t>collaborative</w:t>
            </w:r>
          </w:p>
          <w:p w:rsidR="00000000" w:rsidRPr="0015519F" w:rsidP="0015519F">
            <w:pPr>
              <w:pStyle w:val="ListBullet"/>
            </w:pPr>
            <w:r w:rsidRPr="0015519F">
              <w:t>competitive</w:t>
            </w:r>
          </w:p>
          <w:p w:rsidR="00000000" w:rsidRPr="0015519F" w:rsidP="0015519F">
            <w:pPr>
              <w:pStyle w:val="ListBullet"/>
            </w:pPr>
            <w:r w:rsidRPr="0015519F">
              <w:t>confrontational</w:t>
            </w:r>
          </w:p>
          <w:p w:rsidR="00000000" w:rsidRPr="0015519F" w:rsidP="0015519F">
            <w:pPr>
              <w:pStyle w:val="ListBullet"/>
            </w:pPr>
            <w:r w:rsidRPr="0015519F">
              <w:t>soft</w:t>
            </w:r>
          </w:p>
          <w:p w:rsidR="00000000" w:rsidP="0015519F">
            <w:pPr>
              <w:pStyle w:val="ListBullet"/>
              <w:rPr>
                <w:lang w:val="en-NZ"/>
              </w:rPr>
            </w:pPr>
            <w:r w:rsidRPr="0015519F">
              <w:t>passive</w:t>
            </w:r>
          </w:p>
        </w:tc>
      </w:tr>
      <w:tr w:rsidTr="00D850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rPr>
                <w:rStyle w:val="BoldandItalics"/>
              </w:rPr>
              <w:t xml:space="preserve">Information relating to the negotiation </w:t>
            </w:r>
            <w:r w:rsidRPr="0015519F">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ListBullet"/>
            </w:pPr>
            <w:r w:rsidRPr="0015519F">
              <w:t>background to the dispute/issues under consideration</w:t>
            </w:r>
          </w:p>
          <w:p w:rsidR="00000000" w:rsidRPr="0015519F" w:rsidP="0015519F">
            <w:pPr>
              <w:pStyle w:val="ListBullet"/>
            </w:pPr>
            <w:r w:rsidRPr="0015519F">
              <w:t>background information on the parties</w:t>
            </w:r>
          </w:p>
          <w:p w:rsidR="00000000" w:rsidRPr="0015519F" w:rsidP="0015519F">
            <w:pPr>
              <w:pStyle w:val="ListBullet"/>
            </w:pPr>
            <w:r w:rsidRPr="0015519F">
              <w:t>organisational information</w:t>
            </w:r>
          </w:p>
          <w:p w:rsidR="00000000" w:rsidRPr="0015519F" w:rsidP="0015519F">
            <w:pPr>
              <w:pStyle w:val="ListBullet"/>
            </w:pPr>
            <w:r w:rsidRPr="0015519F">
              <w:t>legislative requirements</w:t>
            </w:r>
          </w:p>
          <w:p w:rsidR="00000000" w:rsidRPr="0015519F" w:rsidP="0015519F">
            <w:pPr>
              <w:pStyle w:val="ListBullet"/>
            </w:pPr>
            <w:r w:rsidRPr="0015519F">
              <w:t>organisational policy and procedures</w:t>
            </w:r>
          </w:p>
          <w:p w:rsidR="00000000" w:rsidRPr="0015519F" w:rsidP="0015519F">
            <w:pPr>
              <w:pStyle w:val="ListBullet"/>
            </w:pPr>
            <w:r w:rsidRPr="0015519F">
              <w:t>material to support bargaining position</w:t>
            </w:r>
          </w:p>
          <w:p w:rsidR="00000000" w:rsidP="0015519F">
            <w:pPr>
              <w:pStyle w:val="ListBullet"/>
              <w:rPr>
                <w:lang w:val="en-NZ"/>
              </w:rPr>
            </w:pPr>
            <w:r w:rsidRPr="0015519F">
              <w:t>precedents</w:t>
            </w:r>
          </w:p>
        </w:tc>
      </w:tr>
      <w:tr w:rsidTr="00D850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rPr>
                <w:rStyle w:val="BoldandItalics"/>
              </w:rPr>
              <w:t xml:space="preserve">Negotiation plan </w:t>
            </w:r>
            <w:r w:rsidRPr="0015519F">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ListBullet"/>
            </w:pPr>
            <w:r w:rsidRPr="0015519F">
              <w:t>roles and responsibilities of negotiation team members, if any</w:t>
            </w:r>
          </w:p>
          <w:p w:rsidR="00000000" w:rsidRPr="0015519F" w:rsidP="0015519F">
            <w:pPr>
              <w:pStyle w:val="ListBullet"/>
            </w:pPr>
            <w:r w:rsidRPr="0015519F">
              <w:t>identification of team leader</w:t>
            </w:r>
          </w:p>
          <w:p w:rsidR="00000000" w:rsidRPr="0015519F" w:rsidP="0015519F">
            <w:pPr>
              <w:pStyle w:val="ListBullet"/>
            </w:pPr>
            <w:r w:rsidRPr="0015519F">
              <w:t>timing</w:t>
            </w:r>
          </w:p>
          <w:p w:rsidR="00000000" w:rsidRPr="0015519F" w:rsidP="0015519F">
            <w:pPr>
              <w:pStyle w:val="ListBullet"/>
            </w:pPr>
            <w:r w:rsidRPr="0015519F">
              <w:t>logistics</w:t>
            </w:r>
          </w:p>
          <w:p w:rsidR="00000000" w:rsidRPr="0015519F" w:rsidP="0015519F">
            <w:pPr>
              <w:pStyle w:val="ListBullet"/>
            </w:pPr>
            <w:r w:rsidRPr="0015519F">
              <w:t>key facts</w:t>
            </w:r>
          </w:p>
          <w:p w:rsidR="00000000" w:rsidRPr="0015519F" w:rsidP="0015519F">
            <w:pPr>
              <w:pStyle w:val="ListBullet"/>
            </w:pPr>
            <w:r w:rsidRPr="0015519F">
              <w:t>tactics</w:t>
            </w:r>
          </w:p>
          <w:p w:rsidR="00000000" w:rsidRPr="0015519F" w:rsidP="0015519F">
            <w:pPr>
              <w:pStyle w:val="ListBullet"/>
            </w:pPr>
            <w:r w:rsidRPr="0015519F">
              <w:t>personal strengths and weaknesses</w:t>
            </w:r>
          </w:p>
          <w:p w:rsidR="00000000" w:rsidRPr="0015519F" w:rsidP="0015519F">
            <w:pPr>
              <w:pStyle w:val="ListBullet"/>
            </w:pPr>
            <w:r w:rsidRPr="0015519F">
              <w:t xml:space="preserve">techniques </w:t>
            </w:r>
            <w:r w:rsidRPr="0015519F">
              <w:t>to be used for negotiating, breaking deadlocks, dealing with conflict</w:t>
            </w:r>
          </w:p>
          <w:p w:rsidR="00000000" w:rsidRPr="0015519F" w:rsidP="0015519F">
            <w:pPr>
              <w:pStyle w:val="ListBullet"/>
            </w:pPr>
            <w:r w:rsidRPr="0015519F">
              <w:t>fallback position</w:t>
            </w:r>
          </w:p>
          <w:p w:rsidR="00000000" w:rsidRPr="0015519F" w:rsidP="0015519F">
            <w:pPr>
              <w:pStyle w:val="ListBullet"/>
            </w:pPr>
            <w:r w:rsidRPr="0015519F">
              <w:t>areas where compromise is possible</w:t>
            </w:r>
          </w:p>
          <w:p w:rsidR="00000000" w:rsidRPr="0015519F" w:rsidP="0015519F">
            <w:pPr>
              <w:pStyle w:val="ListBullet"/>
            </w:pPr>
            <w:r w:rsidRPr="0015519F">
              <w:t>process management strategies</w:t>
            </w:r>
          </w:p>
          <w:p w:rsidR="00000000" w:rsidP="0015519F">
            <w:pPr>
              <w:pStyle w:val="ListBullet"/>
              <w:rPr>
                <w:lang w:val="en-NZ"/>
              </w:rPr>
            </w:pPr>
            <w:r w:rsidRPr="0015519F">
              <w:t>alternative dispute resolution processes</w:t>
            </w:r>
          </w:p>
        </w:tc>
      </w:tr>
      <w:tr w:rsidTr="00D850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rPr>
                <w:rStyle w:val="BoldandItalics"/>
              </w:rPr>
              <w:t xml:space="preserve">Negotiation techniques </w:t>
            </w:r>
            <w:r w:rsidRPr="0015519F">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ListBullet"/>
            </w:pPr>
            <w:r w:rsidRPr="0015519F">
              <w:t xml:space="preserve">speaking skills </w:t>
            </w:r>
          </w:p>
          <w:p w:rsidR="00000000" w:rsidRPr="0015519F" w:rsidP="0015519F">
            <w:pPr>
              <w:pStyle w:val="ListBullet"/>
            </w:pPr>
            <w:r w:rsidRPr="0015519F">
              <w:t>presentation techniques</w:t>
            </w:r>
          </w:p>
          <w:p w:rsidR="00000000" w:rsidRPr="0015519F" w:rsidP="0015519F">
            <w:pPr>
              <w:pStyle w:val="ListBullet"/>
            </w:pPr>
            <w:r w:rsidRPr="0015519F">
              <w:t>effective listening</w:t>
            </w:r>
          </w:p>
          <w:p w:rsidR="00000000" w:rsidRPr="0015519F" w:rsidP="0015519F">
            <w:pPr>
              <w:pStyle w:val="ListBullet"/>
            </w:pPr>
            <w:r w:rsidRPr="0015519F">
              <w:t>questioning techniques</w:t>
            </w:r>
          </w:p>
          <w:p w:rsidR="00000000" w:rsidRPr="0015519F" w:rsidP="0015519F">
            <w:pPr>
              <w:pStyle w:val="ListBullet"/>
            </w:pPr>
            <w:r w:rsidRPr="0015519F">
              <w:t>verbal and non-verbal communication</w:t>
            </w:r>
          </w:p>
          <w:p w:rsidR="00000000" w:rsidRPr="0015519F" w:rsidP="0015519F">
            <w:pPr>
              <w:pStyle w:val="ListBullet"/>
            </w:pPr>
            <w:r w:rsidRPr="0015519F">
              <w:t>using personal attributes</w:t>
            </w:r>
          </w:p>
          <w:p w:rsidR="00000000" w:rsidRPr="0015519F" w:rsidP="0015519F">
            <w:pPr>
              <w:pStyle w:val="ListBullet"/>
            </w:pPr>
            <w:r w:rsidRPr="0015519F">
              <w:t>culturally and linguistically appropriate strategies</w:t>
            </w:r>
          </w:p>
          <w:p w:rsidR="00000000" w:rsidRPr="0015519F" w:rsidP="0015519F">
            <w:pPr>
              <w:pStyle w:val="ListBullet"/>
            </w:pPr>
            <w:r w:rsidRPr="0015519F">
              <w:t>constructive feedback</w:t>
            </w:r>
          </w:p>
          <w:p w:rsidR="00000000" w:rsidRPr="0015519F" w:rsidP="0015519F">
            <w:pPr>
              <w:pStyle w:val="ListBullet"/>
            </w:pPr>
            <w:r w:rsidRPr="0015519F">
              <w:t>issues identification</w:t>
            </w:r>
          </w:p>
          <w:p w:rsidR="00000000" w:rsidRPr="0015519F" w:rsidP="0015519F">
            <w:pPr>
              <w:pStyle w:val="ListBullet"/>
            </w:pPr>
            <w:r w:rsidRPr="0015519F">
              <w:t>exploring options</w:t>
            </w:r>
          </w:p>
          <w:p w:rsidR="00000000" w:rsidRPr="0015519F" w:rsidP="0015519F">
            <w:pPr>
              <w:pStyle w:val="ListBullet"/>
            </w:pPr>
            <w:r w:rsidRPr="0015519F">
              <w:t>identifying areas of agreement</w:t>
            </w:r>
          </w:p>
          <w:p w:rsidR="00000000" w:rsidP="0015519F">
            <w:pPr>
              <w:pStyle w:val="ListBullet"/>
              <w:rPr>
                <w:lang w:val="en-NZ"/>
              </w:rPr>
            </w:pPr>
            <w:r w:rsidRPr="0015519F">
              <w:t>recording agreements</w:t>
            </w:r>
          </w:p>
        </w:tc>
      </w:tr>
      <w:tr w:rsidTr="00D850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rPr>
                <w:rStyle w:val="BoldandItalics"/>
              </w:rPr>
              <w:t xml:space="preserve">Contingencies </w:t>
            </w:r>
            <w:r w:rsidRPr="0015519F">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ListBullet"/>
            </w:pPr>
            <w:r w:rsidRPr="0015519F">
              <w:t>changed circumstances</w:t>
            </w:r>
          </w:p>
          <w:p w:rsidR="00000000" w:rsidRPr="0015519F" w:rsidP="0015519F">
            <w:pPr>
              <w:pStyle w:val="ListBullet"/>
            </w:pPr>
            <w:r w:rsidRPr="0015519F">
              <w:t>changed tactics</w:t>
            </w:r>
          </w:p>
          <w:p w:rsidR="00000000" w:rsidRPr="0015519F" w:rsidP="0015519F">
            <w:pPr>
              <w:pStyle w:val="ListBullet"/>
            </w:pPr>
            <w:r w:rsidRPr="0015519F">
              <w:t>changed agenda</w:t>
            </w:r>
          </w:p>
          <w:p w:rsidR="00000000" w:rsidRPr="0015519F" w:rsidP="0015519F">
            <w:pPr>
              <w:pStyle w:val="ListBullet"/>
            </w:pPr>
            <w:r w:rsidRPr="0015519F">
              <w:t>new information</w:t>
            </w:r>
          </w:p>
          <w:p w:rsidR="00000000" w:rsidP="0015519F">
            <w:pPr>
              <w:pStyle w:val="ListBullet"/>
              <w:rPr>
                <w:lang w:val="en-NZ"/>
              </w:rPr>
            </w:pPr>
            <w:r w:rsidRPr="0015519F">
              <w:t>decision to withdraw</w:t>
            </w:r>
          </w:p>
        </w:tc>
      </w:tr>
      <w:tr w:rsidTr="00D850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rPr>
                <w:rStyle w:val="BoldandItalics"/>
              </w:rPr>
              <w:t xml:space="preserve">Techniques </w:t>
            </w:r>
            <w:r w:rsidRPr="0015519F">
              <w:t>for breaking deadlocks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ListBullet"/>
            </w:pPr>
            <w:r w:rsidRPr="0015519F">
              <w:t>clarifying</w:t>
            </w:r>
          </w:p>
          <w:p w:rsidR="00000000" w:rsidRPr="0015519F" w:rsidP="0015519F">
            <w:pPr>
              <w:pStyle w:val="ListBullet"/>
            </w:pPr>
            <w:r w:rsidRPr="0015519F">
              <w:t>restating position</w:t>
            </w:r>
          </w:p>
          <w:p w:rsidR="00000000" w:rsidRPr="0015519F" w:rsidP="0015519F">
            <w:pPr>
              <w:pStyle w:val="ListBullet"/>
            </w:pPr>
            <w:r w:rsidRPr="0015519F">
              <w:t>summar</w:t>
            </w:r>
            <w:r w:rsidRPr="0015519F">
              <w:t>ising progress</w:t>
            </w:r>
          </w:p>
          <w:p w:rsidR="00000000" w:rsidRPr="0015519F" w:rsidP="0015519F">
            <w:pPr>
              <w:pStyle w:val="ListBullet"/>
            </w:pPr>
            <w:r w:rsidRPr="0015519F">
              <w:t>deferring decision</w:t>
            </w:r>
          </w:p>
          <w:p w:rsidR="00000000" w:rsidRPr="0015519F" w:rsidP="0015519F">
            <w:pPr>
              <w:pStyle w:val="ListBullet"/>
            </w:pPr>
            <w:r w:rsidRPr="0015519F">
              <w:t>preparing a compromise</w:t>
            </w:r>
          </w:p>
          <w:p w:rsidR="00000000" w:rsidP="0015519F">
            <w:pPr>
              <w:pStyle w:val="ListBullet"/>
              <w:rPr>
                <w:lang w:val="en-NZ"/>
              </w:rPr>
            </w:pPr>
            <w:r w:rsidRPr="0015519F">
              <w:t>using a mediator/third party</w:t>
            </w:r>
          </w:p>
        </w:tc>
      </w:tr>
      <w:tr w:rsidTr="00D850B9">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19F">
            <w:pPr>
              <w:pStyle w:val="BodyText"/>
              <w:rPr>
                <w:lang w:val="en-NZ"/>
              </w:rPr>
            </w:pPr>
            <w:r w:rsidRPr="0015519F">
              <w:rPr>
                <w:rStyle w:val="BoldandItalics"/>
              </w:rPr>
              <w:t xml:space="preserve">Stakeholders </w:t>
            </w:r>
            <w:r w:rsidRPr="0015519F">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19F" w:rsidP="0015519F">
            <w:pPr>
              <w:pStyle w:val="ListBullet"/>
            </w:pPr>
            <w:r w:rsidRPr="0015519F">
              <w:t>management</w:t>
            </w:r>
          </w:p>
          <w:p w:rsidR="00000000" w:rsidRPr="0015519F" w:rsidP="0015519F">
            <w:pPr>
              <w:pStyle w:val="ListBullet"/>
            </w:pPr>
            <w:r w:rsidRPr="0015519F">
              <w:t>union</w:t>
            </w:r>
          </w:p>
          <w:p w:rsidR="00000000" w:rsidRPr="0015519F" w:rsidP="0015519F">
            <w:pPr>
              <w:pStyle w:val="ListBullet"/>
            </w:pPr>
            <w:r w:rsidRPr="0015519F">
              <w:t>colleagues/other staff</w:t>
            </w:r>
          </w:p>
          <w:p w:rsidR="00000000" w:rsidRPr="0015519F" w:rsidP="0015519F">
            <w:pPr>
              <w:pStyle w:val="ListBullet"/>
            </w:pPr>
            <w:r w:rsidRPr="0015519F">
              <w:t>clients</w:t>
            </w:r>
          </w:p>
          <w:p w:rsidR="00000000" w:rsidRPr="0015519F" w:rsidP="0015519F">
            <w:pPr>
              <w:pStyle w:val="ListBullet"/>
            </w:pPr>
            <w:r w:rsidRPr="0015519F">
              <w:t>public</w:t>
            </w:r>
          </w:p>
        </w:tc>
      </w:tr>
    </w:tbl>
    <w:p w:rsidR="00D850B9" w:rsidP="0015519F">
      <w:pPr>
        <w:pStyle w:val="BodyText"/>
      </w:pPr>
    </w:p>
    <w:p w:rsidR="00D850B9" w:rsidP="0015519F">
      <w:pPr>
        <w:pStyle w:val="BodyText"/>
      </w:pPr>
    </w:p>
    <w:p w:rsidR="00000000" w:rsidRPr="0015519F" w:rsidP="0015519F">
      <w:pPr>
        <w:pStyle w:val="Heading1"/>
      </w:pPr>
      <w:bookmarkStart w:id="12" w:name="O_493373"/>
      <w:bookmarkEnd w:id="12"/>
      <w:r w:rsidRPr="0015519F">
        <w:t>Unit Sector(s)</w:t>
      </w:r>
    </w:p>
    <w:p w:rsidR="00000000" w:rsidRPr="0015519F" w:rsidP="0015519F">
      <w:pPr>
        <w:pStyle w:val="BodyText"/>
      </w:pPr>
      <w:r w:rsidRPr="0015519F">
        <w:t>Not applicable.</w:t>
      </w:r>
    </w:p>
    <w:p w:rsidR="00000000" w:rsidRPr="0015519F" w:rsidP="0015519F">
      <w:pPr>
        <w:pStyle w:val="AllowPageBreak"/>
      </w:pPr>
    </w:p>
    <w:p w:rsidR="00000000" w:rsidRPr="0015519F" w:rsidP="0015519F">
      <w:pPr>
        <w:pStyle w:val="Heading1"/>
      </w:pPr>
      <w:bookmarkStart w:id="13" w:name="O_493381"/>
      <w:bookmarkEnd w:id="13"/>
      <w:r w:rsidRPr="0015519F">
        <w:t>Competency field</w:t>
      </w:r>
    </w:p>
    <w:p w:rsidR="00000000" w:rsidRPr="0015519F" w:rsidP="0015519F">
      <w:pPr>
        <w:pStyle w:val="BodyText"/>
      </w:pPr>
      <w:r w:rsidRPr="0015519F">
        <w:t>Working in Government</w:t>
      </w:r>
    </w:p>
    <w:p w:rsidR="00000000" w:rsidRPr="0015519F" w:rsidP="0015519F"/>
    <w:sectPr w:rsidSect="001551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0B9" w:rsidP="00D850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0B9" w:rsidP="001551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50B9" w:rsidP="001551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850B9" w:rsidP="001551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19F" w:rsidRPr="00D850B9" w:rsidP="00D850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0B9" w:rsidRPr="002D2AF8" w:rsidP="0015519F">
    <w:pPr>
      <w:pStyle w:val="Header"/>
      <w:framePr w:wrap="around"/>
    </w:pPr>
    <w:r>
      <w:fldChar w:fldCharType="begin"/>
    </w:r>
    <w:r>
      <w:instrText xml:space="preserve"> TITLE   \* MERGEFORMAT </w:instrText>
    </w:r>
    <w:r>
      <w:fldChar w:fldCharType="separate"/>
    </w:r>
    <w:r>
      <w:t>PSPGOV507A Undertake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850B9" w:rsidP="00155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3EA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2E7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69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19F"/>
    <w:pPr>
      <w:spacing w:before="360" w:after="60"/>
      <w:outlineLvl w:val="0"/>
    </w:pPr>
    <w:rPr>
      <w:sz w:val="32"/>
    </w:rPr>
  </w:style>
  <w:style w:type="paragraph" w:styleId="Heading2">
    <w:name w:val="heading 2"/>
    <w:basedOn w:val="HeadingBase"/>
    <w:next w:val="BodyText"/>
    <w:link w:val="Heading2Char"/>
    <w:qFormat/>
    <w:rsid w:val="0015519F"/>
    <w:pPr>
      <w:keepLines/>
      <w:spacing w:before="240" w:after="120"/>
      <w:outlineLvl w:val="1"/>
    </w:pPr>
    <w:rPr>
      <w:sz w:val="28"/>
      <w:szCs w:val="40"/>
    </w:rPr>
  </w:style>
  <w:style w:type="paragraph" w:styleId="Heading3">
    <w:name w:val="heading 3"/>
    <w:basedOn w:val="HeadingBase"/>
    <w:next w:val="BodyText"/>
    <w:link w:val="Heading3Char"/>
    <w:qFormat/>
    <w:rsid w:val="0015519F"/>
    <w:pPr>
      <w:spacing w:before="180" w:after="120"/>
      <w:outlineLvl w:val="2"/>
    </w:pPr>
    <w:rPr>
      <w:spacing w:val="-10"/>
      <w:kern w:val="32"/>
    </w:rPr>
  </w:style>
  <w:style w:type="paragraph" w:styleId="Heading4">
    <w:name w:val="heading 4"/>
    <w:basedOn w:val="HeadingBase"/>
    <w:next w:val="BodyText"/>
    <w:link w:val="Heading4Char"/>
    <w:qFormat/>
    <w:rsid w:val="0015519F"/>
    <w:pPr>
      <w:spacing w:before="160" w:after="120"/>
      <w:outlineLvl w:val="3"/>
    </w:pPr>
    <w:rPr>
      <w:sz w:val="22"/>
    </w:rPr>
  </w:style>
  <w:style w:type="paragraph" w:styleId="Heading5">
    <w:name w:val="heading 5"/>
    <w:basedOn w:val="HeadingBase"/>
    <w:next w:val="Normal"/>
    <w:link w:val="Heading5Char"/>
    <w:qFormat/>
    <w:rsid w:val="0015519F"/>
    <w:pPr>
      <w:spacing w:before="80"/>
      <w:outlineLvl w:val="4"/>
    </w:pPr>
    <w:rPr>
      <w:color w:val="918585"/>
      <w:sz w:val="20"/>
    </w:rPr>
  </w:style>
  <w:style w:type="paragraph" w:styleId="Heading6">
    <w:name w:val="heading 6"/>
    <w:basedOn w:val="HeadingBase"/>
    <w:next w:val="Normal"/>
    <w:link w:val="Heading6Char"/>
    <w:qFormat/>
    <w:rsid w:val="0015519F"/>
    <w:pPr>
      <w:spacing w:before="60"/>
      <w:outlineLvl w:val="5"/>
    </w:pPr>
    <w:rPr>
      <w:color w:val="918585"/>
      <w:sz w:val="20"/>
    </w:rPr>
  </w:style>
  <w:style w:type="paragraph" w:styleId="Heading7">
    <w:name w:val="heading 7"/>
    <w:basedOn w:val="Normal"/>
    <w:next w:val="Normal"/>
    <w:link w:val="Heading7Char"/>
    <w:qFormat/>
    <w:rsid w:val="0015519F"/>
    <w:pPr>
      <w:ind w:left="720"/>
      <w:outlineLvl w:val="6"/>
    </w:pPr>
    <w:rPr>
      <w:i/>
    </w:rPr>
  </w:style>
  <w:style w:type="paragraph" w:styleId="Heading8">
    <w:name w:val="heading 8"/>
    <w:basedOn w:val="Normal"/>
    <w:next w:val="Normal"/>
    <w:link w:val="Heading8Char"/>
    <w:qFormat/>
    <w:rsid w:val="0015519F"/>
    <w:pPr>
      <w:ind w:left="720"/>
      <w:outlineLvl w:val="7"/>
    </w:pPr>
    <w:rPr>
      <w:i/>
    </w:rPr>
  </w:style>
  <w:style w:type="paragraph" w:styleId="Heading9">
    <w:name w:val="heading 9"/>
    <w:basedOn w:val="Normal"/>
    <w:next w:val="Normal"/>
    <w:link w:val="Heading9Char"/>
    <w:qFormat/>
    <w:rsid w:val="0015519F"/>
    <w:pPr>
      <w:ind w:left="720"/>
      <w:outlineLvl w:val="8"/>
    </w:pPr>
    <w:rPr>
      <w:i/>
    </w:rPr>
  </w:style>
  <w:style w:type="character" w:default="1" w:styleId="DefaultParagraphFont">
    <w:name w:val="Default Paragraph Font"/>
    <w:uiPriority w:val="1"/>
    <w:unhideWhenUsed/>
    <w:rsid w:val="00155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19F"/>
  </w:style>
  <w:style w:type="character" w:customStyle="1" w:styleId="Heading1Char">
    <w:name w:val="Heading 1 Char"/>
    <w:basedOn w:val="DefaultParagraphFont"/>
    <w:link w:val="Heading1"/>
    <w:rsid w:val="0015519F"/>
    <w:rPr>
      <w:rFonts w:ascii="Times New Roman" w:eastAsia="Times New Roman" w:hAnsi="Times New Roman" w:cs="Times New Roman"/>
      <w:b/>
      <w:sz w:val="32"/>
      <w:szCs w:val="20"/>
      <w:lang w:eastAsia="en-US"/>
    </w:rPr>
  </w:style>
  <w:style w:type="paragraph" w:styleId="BodyText">
    <w:name w:val="Body Text"/>
    <w:basedOn w:val="Normal"/>
    <w:link w:val="BodyTextChar"/>
    <w:rsid w:val="001551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19F"/>
    <w:rPr>
      <w:rFonts w:ascii="Times New Roman" w:eastAsia="Times New Roman" w:hAnsi="Times New Roman" w:cs="Times New Roman"/>
      <w:sz w:val="24"/>
      <w:lang w:eastAsia="en-US"/>
    </w:rPr>
  </w:style>
  <w:style w:type="paragraph" w:styleId="Footer">
    <w:name w:val="footer"/>
    <w:basedOn w:val="Normal"/>
    <w:link w:val="FooterChar"/>
    <w:rsid w:val="00155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19F"/>
    <w:rPr>
      <w:rFonts w:ascii="Times New Roman" w:eastAsia="Times New Roman" w:hAnsi="Times New Roman" w:cs="Times New Roman"/>
      <w:sz w:val="16"/>
      <w:lang w:eastAsia="en-US"/>
    </w:rPr>
  </w:style>
  <w:style w:type="paragraph" w:styleId="List">
    <w:name w:val="List"/>
    <w:basedOn w:val="BodyText"/>
    <w:next w:val="BodyText"/>
    <w:rsid w:val="0015519F"/>
    <w:pPr>
      <w:tabs>
        <w:tab w:val="left" w:pos="340"/>
      </w:tabs>
      <w:spacing w:before="60" w:after="60"/>
      <w:ind w:left="340" w:hanging="340"/>
    </w:pPr>
  </w:style>
  <w:style w:type="paragraph" w:styleId="ListBullet">
    <w:name w:val="List Bullet"/>
    <w:basedOn w:val="List"/>
    <w:rsid w:val="0015519F"/>
    <w:pPr>
      <w:numPr>
        <w:numId w:val="13"/>
      </w:numPr>
      <w:tabs>
        <w:tab w:val="clear" w:pos="340"/>
      </w:tabs>
      <w:spacing w:before="40" w:after="40"/>
    </w:pPr>
  </w:style>
  <w:style w:type="character" w:customStyle="1" w:styleId="SpecialBold">
    <w:name w:val="Special Bold"/>
    <w:basedOn w:val="DefaultParagraphFont"/>
    <w:rsid w:val="0015519F"/>
    <w:rPr>
      <w:b/>
      <w:spacing w:val="0"/>
    </w:rPr>
  </w:style>
  <w:style w:type="paragraph" w:styleId="ListBullet2">
    <w:name w:val="List Bullet 2"/>
    <w:basedOn w:val="List2"/>
    <w:rsid w:val="0015519F"/>
    <w:pPr>
      <w:numPr>
        <w:numId w:val="14"/>
      </w:numPr>
      <w:tabs>
        <w:tab w:val="clear" w:pos="680"/>
      </w:tabs>
    </w:pPr>
  </w:style>
  <w:style w:type="character" w:styleId="Emphasis">
    <w:name w:val="Emphasis"/>
    <w:basedOn w:val="DefaultParagraphFont"/>
    <w:qFormat/>
    <w:rsid w:val="0015519F"/>
    <w:rPr>
      <w:i/>
    </w:rPr>
  </w:style>
  <w:style w:type="paragraph" w:customStyle="1" w:styleId="SuperHeading">
    <w:name w:val="SuperHeading"/>
    <w:basedOn w:val="Normal"/>
    <w:rsid w:val="0015519F"/>
    <w:pPr>
      <w:spacing w:before="240" w:after="120"/>
      <w:outlineLvl w:val="0"/>
    </w:pPr>
    <w:rPr>
      <w:rFonts w:ascii="Times New Roman" w:hAnsi="Times New Roman"/>
      <w:b/>
      <w:sz w:val="28"/>
    </w:rPr>
  </w:style>
  <w:style w:type="paragraph" w:customStyle="1" w:styleId="AllowPageBreak">
    <w:name w:val="AllowPageBreak"/>
    <w:rsid w:val="001551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5519F"/>
    <w:rPr>
      <w:u w:val="single"/>
    </w:rPr>
  </w:style>
  <w:style w:type="character" w:customStyle="1" w:styleId="BoldandItalics">
    <w:name w:val="Bold and Italics"/>
    <w:qFormat/>
    <w:rsid w:val="0015519F"/>
    <w:rPr>
      <w:b/>
      <w:i/>
      <w:u w:val="none"/>
    </w:rPr>
  </w:style>
  <w:style w:type="character" w:customStyle="1" w:styleId="Heading2Char">
    <w:name w:val="Heading 2 Char"/>
    <w:basedOn w:val="DefaultParagraphFont"/>
    <w:link w:val="Heading2"/>
    <w:rsid w:val="00155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19F"/>
    <w:rPr>
      <w:rFonts w:ascii="Courier New" w:eastAsia="Times New Roman" w:hAnsi="Courier New" w:cs="Times New Roman"/>
      <w:i/>
      <w:szCs w:val="20"/>
      <w:lang w:eastAsia="en-US"/>
    </w:rPr>
  </w:style>
  <w:style w:type="paragraph" w:customStyle="1" w:styleId="HeadingBase">
    <w:name w:val="Heading Base"/>
    <w:rsid w:val="00155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19F"/>
    <w:pPr>
      <w:tabs>
        <w:tab w:val="right" w:leader="dot" w:pos="9072"/>
      </w:tabs>
      <w:ind w:left="567"/>
    </w:pPr>
    <w:rPr>
      <w:szCs w:val="22"/>
    </w:rPr>
  </w:style>
  <w:style w:type="paragraph" w:customStyle="1" w:styleId="TOCBase">
    <w:name w:val="TOC Base"/>
    <w:rsid w:val="00155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19F"/>
    <w:pPr>
      <w:tabs>
        <w:tab w:val="right" w:leader="dot" w:pos="9072"/>
      </w:tabs>
      <w:spacing w:before="40" w:after="40"/>
      <w:ind w:left="284"/>
    </w:pPr>
    <w:rPr>
      <w:rFonts w:ascii="Times New Roman" w:hAnsi="Times New Roman"/>
    </w:rPr>
  </w:style>
  <w:style w:type="paragraph" w:styleId="TOC1">
    <w:name w:val="toc 1"/>
    <w:basedOn w:val="TOCBase"/>
    <w:next w:val="Normal"/>
    <w:rsid w:val="001551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19F"/>
    <w:pPr>
      <w:spacing w:before="5040"/>
      <w:jc w:val="center"/>
    </w:pPr>
    <w:rPr>
      <w:sz w:val="48"/>
      <w:szCs w:val="72"/>
      <w:lang w:val="en-US"/>
    </w:rPr>
  </w:style>
  <w:style w:type="character" w:customStyle="1" w:styleId="TitleChar">
    <w:name w:val="Title Char"/>
    <w:basedOn w:val="DefaultParagraphFont"/>
    <w:link w:val="Title"/>
    <w:rsid w:val="00155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19F"/>
    <w:pPr>
      <w:tabs>
        <w:tab w:val="left" w:pos="3600"/>
        <w:tab w:val="left" w:pos="3958"/>
      </w:tabs>
    </w:pPr>
  </w:style>
  <w:style w:type="paragraph" w:customStyle="1" w:styleId="Note">
    <w:name w:val="Note"/>
    <w:basedOn w:val="BodyText"/>
    <w:rsid w:val="00155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19F"/>
    <w:pPr>
      <w:framePr w:wrap="auto" w:hAnchor="text" w:y="6049"/>
    </w:pPr>
    <w:rPr>
      <w:color w:val="000000"/>
      <w:sz w:val="40"/>
    </w:rPr>
  </w:style>
  <w:style w:type="paragraph" w:customStyle="1" w:styleId="TOCTitle">
    <w:name w:val="TOCTitle"/>
    <w:basedOn w:val="Heading1"/>
    <w:rsid w:val="0015519F"/>
    <w:pPr>
      <w:spacing w:after="240"/>
      <w:jc w:val="center"/>
      <w:outlineLvl w:val="9"/>
    </w:pPr>
    <w:rPr>
      <w:caps/>
    </w:rPr>
  </w:style>
  <w:style w:type="paragraph" w:customStyle="1" w:styleId="Version">
    <w:name w:val="Version"/>
    <w:rsid w:val="00155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19F"/>
    <w:pPr>
      <w:keepNext w:val="0"/>
      <w:tabs>
        <w:tab w:val="right" w:pos="4176"/>
      </w:tabs>
      <w:ind w:left="198" w:hanging="198"/>
    </w:pPr>
    <w:rPr>
      <w:rFonts w:ascii="Garamond" w:hAnsi="Garamond"/>
    </w:rPr>
  </w:style>
  <w:style w:type="paragraph" w:styleId="IndexHeading">
    <w:name w:val="index heading"/>
    <w:basedOn w:val="Normal"/>
    <w:next w:val="Index1"/>
    <w:semiHidden/>
    <w:rsid w:val="0015519F"/>
    <w:pPr>
      <w:spacing w:before="120" w:after="120"/>
    </w:pPr>
    <w:rPr>
      <w:rFonts w:ascii="Arial" w:hAnsi="Arial"/>
      <w:b/>
      <w:color w:val="918585"/>
      <w:sz w:val="24"/>
    </w:rPr>
  </w:style>
  <w:style w:type="paragraph" w:styleId="Header">
    <w:name w:val="header"/>
    <w:basedOn w:val="Normal"/>
    <w:link w:val="HeaderChar"/>
    <w:rsid w:val="00155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19F"/>
    <w:rPr>
      <w:rFonts w:ascii="Times New Roman" w:eastAsia="Times New Roman" w:hAnsi="Times New Roman" w:cs="Times New Roman"/>
      <w:sz w:val="16"/>
      <w:szCs w:val="20"/>
      <w:lang w:val="en-GB" w:eastAsia="en-US"/>
    </w:rPr>
  </w:style>
  <w:style w:type="paragraph" w:customStyle="1" w:styleId="Chapter">
    <w:name w:val="Chapter"/>
    <w:basedOn w:val="Normal"/>
    <w:rsid w:val="0015519F"/>
    <w:pPr>
      <w:spacing w:before="240"/>
    </w:pPr>
    <w:rPr>
      <w:rFonts w:ascii="Times New Roman" w:hAnsi="Times New Roman"/>
      <w:smallCaps/>
      <w:spacing w:val="80"/>
      <w:sz w:val="28"/>
    </w:rPr>
  </w:style>
  <w:style w:type="paragraph" w:customStyle="1" w:styleId="InChapter">
    <w:name w:val="InChapter"/>
    <w:basedOn w:val="Heading3"/>
    <w:rsid w:val="0015519F"/>
    <w:pPr>
      <w:spacing w:after="240"/>
      <w:outlineLvl w:val="9"/>
    </w:pPr>
    <w:rPr>
      <w:noProof/>
    </w:rPr>
  </w:style>
  <w:style w:type="paragraph" w:styleId="Index2">
    <w:name w:val="index 2"/>
    <w:basedOn w:val="Normal"/>
    <w:next w:val="Normal"/>
    <w:semiHidden/>
    <w:rsid w:val="0015519F"/>
    <w:pPr>
      <w:tabs>
        <w:tab w:val="right" w:pos="4176"/>
      </w:tabs>
      <w:ind w:left="568" w:hanging="284"/>
    </w:pPr>
    <w:rPr>
      <w:rFonts w:ascii="Garamond" w:hAnsi="Garamond"/>
    </w:rPr>
  </w:style>
  <w:style w:type="paragraph" w:customStyle="1" w:styleId="Byline">
    <w:name w:val="Byline"/>
    <w:rsid w:val="00155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19F"/>
    <w:pPr>
      <w:tabs>
        <w:tab w:val="clear" w:pos="3600"/>
        <w:tab w:val="clear" w:pos="3958"/>
      </w:tabs>
      <w:jc w:val="right"/>
    </w:pPr>
  </w:style>
  <w:style w:type="paragraph" w:styleId="Caption">
    <w:name w:val="caption"/>
    <w:basedOn w:val="BodyText"/>
    <w:next w:val="Normal"/>
    <w:qFormat/>
    <w:rsid w:val="0015519F"/>
    <w:pPr>
      <w:framePr w:w="2268" w:hSpace="181" w:vSpace="181" w:wrap="around" w:vAnchor="text" w:hAnchor="page" w:x="1135" w:y="285" w:anchorLock="1"/>
    </w:pPr>
    <w:rPr>
      <w:i/>
    </w:rPr>
  </w:style>
  <w:style w:type="paragraph" w:customStyle="1" w:styleId="MiniTOCTitle">
    <w:name w:val="MiniTOCTitle"/>
    <w:basedOn w:val="Heading4"/>
    <w:rsid w:val="0015519F"/>
    <w:pPr>
      <w:spacing w:before="240"/>
      <w:outlineLvl w:val="9"/>
    </w:pPr>
    <w:rPr>
      <w:noProof/>
      <w:sz w:val="24"/>
    </w:rPr>
  </w:style>
  <w:style w:type="paragraph" w:customStyle="1" w:styleId="MiniTOCItem">
    <w:name w:val="MiniTOCItem"/>
    <w:basedOn w:val="ListBullet"/>
    <w:rsid w:val="0015519F"/>
    <w:pPr>
      <w:numPr>
        <w:numId w:val="0"/>
      </w:numPr>
      <w:tabs>
        <w:tab w:val="right" w:leader="dot" w:pos="6521"/>
      </w:tabs>
      <w:spacing w:before="0" w:after="0"/>
    </w:pPr>
  </w:style>
  <w:style w:type="paragraph" w:customStyle="1" w:styleId="TOFTitle">
    <w:name w:val="TOFTitle"/>
    <w:basedOn w:val="TOCTitle"/>
    <w:rsid w:val="0015519F"/>
  </w:style>
  <w:style w:type="paragraph" w:styleId="TableofFigures">
    <w:name w:val="table of figures"/>
    <w:basedOn w:val="Normal"/>
    <w:next w:val="Normal"/>
    <w:semiHidden/>
    <w:rsid w:val="0015519F"/>
    <w:pPr>
      <w:tabs>
        <w:tab w:val="right" w:leader="dot" w:pos="9072"/>
      </w:tabs>
      <w:ind w:left="970" w:hanging="403"/>
    </w:pPr>
    <w:rPr>
      <w:rFonts w:ascii="Times New Roman" w:hAnsi="Times New Roman"/>
      <w:b/>
    </w:rPr>
  </w:style>
  <w:style w:type="paragraph" w:styleId="ListNumber">
    <w:name w:val="List Number"/>
    <w:basedOn w:val="List"/>
    <w:rsid w:val="0015519F"/>
    <w:pPr>
      <w:numPr>
        <w:numId w:val="11"/>
      </w:numPr>
    </w:pPr>
  </w:style>
  <w:style w:type="character" w:customStyle="1" w:styleId="WingdingSymbols">
    <w:name w:val="Wingding Symbols"/>
    <w:rsid w:val="0015519F"/>
    <w:rPr>
      <w:rFonts w:ascii="Wingdings" w:hAnsi="Wingdings"/>
    </w:rPr>
  </w:style>
  <w:style w:type="paragraph" w:customStyle="1" w:styleId="TableHeading">
    <w:name w:val="Table Heading"/>
    <w:basedOn w:val="HeadingBase"/>
    <w:rsid w:val="0015519F"/>
    <w:pPr>
      <w:keepLines/>
      <w:pBdr>
        <w:bottom w:val="single" w:sz="6" w:space="1" w:color="918585"/>
      </w:pBdr>
      <w:spacing w:before="240"/>
    </w:pPr>
  </w:style>
  <w:style w:type="character" w:customStyle="1" w:styleId="HotSpot">
    <w:name w:val="HotSpot"/>
    <w:rsid w:val="0015519F"/>
    <w:rPr>
      <w:color w:val="0033CC"/>
      <w:u w:val="none"/>
    </w:rPr>
  </w:style>
  <w:style w:type="paragraph" w:customStyle="1" w:styleId="BodyTextRight">
    <w:name w:val="Body Text Right"/>
    <w:basedOn w:val="BodyText"/>
    <w:rsid w:val="0015519F"/>
    <w:pPr>
      <w:spacing w:before="0" w:after="0"/>
      <w:jc w:val="right"/>
    </w:pPr>
  </w:style>
  <w:style w:type="paragraph" w:styleId="Index3">
    <w:name w:val="index 3"/>
    <w:basedOn w:val="ListNumber2"/>
    <w:next w:val="Normal"/>
    <w:semiHidden/>
    <w:rsid w:val="0015519F"/>
    <w:pPr>
      <w:numPr>
        <w:numId w:val="0"/>
      </w:numPr>
      <w:tabs>
        <w:tab w:val="right" w:leader="dot" w:pos="4176"/>
      </w:tabs>
    </w:pPr>
  </w:style>
  <w:style w:type="paragraph" w:styleId="ListNumber2">
    <w:name w:val="List Number 2"/>
    <w:basedOn w:val="List2"/>
    <w:rsid w:val="0015519F"/>
    <w:pPr>
      <w:numPr>
        <w:numId w:val="10"/>
      </w:numPr>
      <w:tabs>
        <w:tab w:val="clear" w:pos="1060"/>
      </w:tabs>
    </w:pPr>
  </w:style>
  <w:style w:type="paragraph" w:customStyle="1" w:styleId="MarginNote">
    <w:name w:val="Margin Note"/>
    <w:basedOn w:val="BodyText"/>
    <w:rsid w:val="00155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19F"/>
    <w:rPr>
      <w:sz w:val="32"/>
    </w:rPr>
  </w:style>
  <w:style w:type="paragraph" w:customStyle="1" w:styleId="HeadingProcedure">
    <w:name w:val="Heading Procedure"/>
    <w:basedOn w:val="HeadingBase"/>
    <w:next w:val="Normal"/>
    <w:rsid w:val="0015519F"/>
    <w:pPr>
      <w:tabs>
        <w:tab w:val="left" w:pos="0"/>
      </w:tabs>
      <w:spacing w:before="120" w:after="60"/>
    </w:pPr>
    <w:rPr>
      <w:i/>
      <w:color w:val="918585"/>
      <w:sz w:val="22"/>
    </w:rPr>
  </w:style>
  <w:style w:type="paragraph" w:customStyle="1" w:styleId="TableBodyText">
    <w:name w:val="Table Body Text"/>
    <w:basedOn w:val="BodyText"/>
    <w:rsid w:val="0015519F"/>
    <w:pPr>
      <w:spacing w:before="60" w:after="60"/>
    </w:pPr>
  </w:style>
  <w:style w:type="paragraph" w:styleId="ListContinue">
    <w:name w:val="List Continue"/>
    <w:basedOn w:val="List"/>
    <w:rsid w:val="0015519F"/>
    <w:pPr>
      <w:ind w:firstLine="0"/>
    </w:pPr>
  </w:style>
  <w:style w:type="paragraph" w:customStyle="1" w:styleId="ListNote">
    <w:name w:val="List Note"/>
    <w:basedOn w:val="List"/>
    <w:rsid w:val="0015519F"/>
    <w:pPr>
      <w:pBdr>
        <w:top w:val="single" w:sz="6" w:space="2" w:color="918585"/>
        <w:bottom w:val="single" w:sz="6" w:space="2" w:color="918585"/>
      </w:pBdr>
      <w:tabs>
        <w:tab w:val="left" w:pos="1021"/>
      </w:tabs>
      <w:ind w:firstLine="0"/>
    </w:pPr>
  </w:style>
  <w:style w:type="paragraph" w:customStyle="1" w:styleId="Warning">
    <w:name w:val="Warning"/>
    <w:basedOn w:val="BodyText"/>
    <w:rsid w:val="0015519F"/>
    <w:pPr>
      <w:shd w:val="clear" w:color="auto" w:fill="D9D9D9"/>
      <w:tabs>
        <w:tab w:val="left" w:pos="992"/>
      </w:tabs>
      <w:ind w:left="119" w:right="119"/>
    </w:pPr>
    <w:rPr>
      <w:sz w:val="20"/>
    </w:rPr>
  </w:style>
  <w:style w:type="paragraph" w:customStyle="1" w:styleId="MarginIcons">
    <w:name w:val="Margin Icons"/>
    <w:basedOn w:val="BodyText"/>
    <w:rsid w:val="00155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19F"/>
    <w:rPr>
      <w:rFonts w:ascii="Courier New" w:hAnsi="Courier New"/>
    </w:rPr>
  </w:style>
  <w:style w:type="paragraph" w:customStyle="1" w:styleId="NoteBullet">
    <w:name w:val="Note Bullet"/>
    <w:basedOn w:val="Note"/>
    <w:rsid w:val="0015519F"/>
    <w:pPr>
      <w:tabs>
        <w:tab w:val="clear" w:pos="680"/>
      </w:tabs>
      <w:spacing w:before="60" w:after="60"/>
    </w:pPr>
  </w:style>
  <w:style w:type="paragraph" w:customStyle="1" w:styleId="SubHeading2">
    <w:name w:val="SubHeading2"/>
    <w:basedOn w:val="HeadingBase"/>
    <w:rsid w:val="0015519F"/>
    <w:pPr>
      <w:spacing w:before="240" w:after="60"/>
    </w:pPr>
    <w:rPr>
      <w:sz w:val="20"/>
    </w:rPr>
  </w:style>
  <w:style w:type="paragraph" w:customStyle="1" w:styleId="SubHeading1">
    <w:name w:val="SubHeading1"/>
    <w:basedOn w:val="HeadingBase"/>
    <w:rsid w:val="0015519F"/>
    <w:pPr>
      <w:spacing w:before="240" w:after="60"/>
    </w:pPr>
    <w:rPr>
      <w:color w:val="918585"/>
      <w:sz w:val="22"/>
    </w:rPr>
  </w:style>
  <w:style w:type="paragraph" w:customStyle="1" w:styleId="SideHeading">
    <w:name w:val="Side Heading"/>
    <w:basedOn w:val="HeadingBase"/>
    <w:rsid w:val="00155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19F"/>
    <w:pPr>
      <w:numPr>
        <w:numId w:val="12"/>
      </w:numPr>
    </w:pPr>
  </w:style>
  <w:style w:type="paragraph" w:styleId="PlainText">
    <w:name w:val="Plain Text"/>
    <w:basedOn w:val="Normal"/>
    <w:link w:val="PlainTextChar"/>
    <w:rsid w:val="0015519F"/>
    <w:rPr>
      <w:sz w:val="20"/>
    </w:rPr>
  </w:style>
  <w:style w:type="character" w:customStyle="1" w:styleId="PlainTextChar">
    <w:name w:val="Plain Text Char"/>
    <w:basedOn w:val="DefaultParagraphFont"/>
    <w:link w:val="PlainText"/>
    <w:rsid w:val="0015519F"/>
    <w:rPr>
      <w:rFonts w:ascii="Courier New" w:eastAsia="Times New Roman" w:hAnsi="Courier New" w:cs="Times New Roman"/>
      <w:sz w:val="20"/>
      <w:szCs w:val="20"/>
      <w:lang w:eastAsia="en-US"/>
    </w:rPr>
  </w:style>
  <w:style w:type="character" w:customStyle="1" w:styleId="MenuOption">
    <w:name w:val="Menu Option"/>
    <w:basedOn w:val="DefaultParagraphFont"/>
    <w:rsid w:val="0015519F"/>
    <w:rPr>
      <w:b/>
      <w:smallCaps/>
    </w:rPr>
  </w:style>
  <w:style w:type="paragraph" w:customStyle="1" w:styleId="TableListNumber">
    <w:name w:val="Table List Number"/>
    <w:basedOn w:val="ListNumber"/>
    <w:rsid w:val="0015519F"/>
    <w:pPr>
      <w:numPr>
        <w:numId w:val="0"/>
      </w:numPr>
    </w:pPr>
  </w:style>
  <w:style w:type="paragraph" w:styleId="TOC4">
    <w:name w:val="toc 4"/>
    <w:basedOn w:val="TOCBase"/>
    <w:next w:val="Normal"/>
    <w:semiHidden/>
    <w:rsid w:val="0015519F"/>
    <w:pPr>
      <w:tabs>
        <w:tab w:val="right" w:leader="dot" w:pos="9071"/>
      </w:tabs>
      <w:ind w:left="1701"/>
    </w:pPr>
  </w:style>
  <w:style w:type="paragraph" w:customStyle="1" w:styleId="ListAlpha">
    <w:name w:val="List Alpha"/>
    <w:basedOn w:val="List"/>
    <w:rsid w:val="0015519F"/>
    <w:pPr>
      <w:numPr>
        <w:numId w:val="9"/>
      </w:numPr>
    </w:pPr>
  </w:style>
  <w:style w:type="paragraph" w:customStyle="1" w:styleId="ListAlpha2">
    <w:name w:val="List Alpha 2"/>
    <w:basedOn w:val="List2"/>
    <w:rsid w:val="0015519F"/>
    <w:pPr>
      <w:numPr>
        <w:numId w:val="8"/>
      </w:numPr>
    </w:pPr>
  </w:style>
  <w:style w:type="paragraph" w:styleId="List2">
    <w:name w:val="List 2"/>
    <w:basedOn w:val="BodyText"/>
    <w:rsid w:val="0015519F"/>
    <w:pPr>
      <w:tabs>
        <w:tab w:val="left" w:pos="680"/>
      </w:tabs>
      <w:spacing w:before="60" w:after="60"/>
      <w:ind w:left="680" w:hanging="340"/>
    </w:pPr>
  </w:style>
  <w:style w:type="paragraph" w:styleId="List3">
    <w:name w:val="List 3"/>
    <w:basedOn w:val="BodyText"/>
    <w:rsid w:val="0015519F"/>
    <w:pPr>
      <w:tabs>
        <w:tab w:val="left" w:pos="1021"/>
      </w:tabs>
      <w:spacing w:before="60" w:after="60"/>
      <w:ind w:left="1020" w:hanging="340"/>
    </w:pPr>
  </w:style>
  <w:style w:type="paragraph" w:styleId="List4">
    <w:name w:val="List 4"/>
    <w:basedOn w:val="BodyText"/>
    <w:rsid w:val="0015519F"/>
    <w:pPr>
      <w:tabs>
        <w:tab w:val="left" w:pos="1361"/>
      </w:tabs>
      <w:spacing w:before="60" w:after="60"/>
      <w:ind w:left="1361" w:hanging="340"/>
    </w:pPr>
  </w:style>
  <w:style w:type="paragraph" w:styleId="List5">
    <w:name w:val="List 5"/>
    <w:basedOn w:val="BodyText"/>
    <w:rsid w:val="0015519F"/>
    <w:pPr>
      <w:tabs>
        <w:tab w:val="left" w:pos="1701"/>
      </w:tabs>
      <w:spacing w:before="60" w:after="60"/>
      <w:ind w:left="1701" w:hanging="340"/>
    </w:pPr>
  </w:style>
  <w:style w:type="paragraph" w:styleId="ListBullet3">
    <w:name w:val="List Bullet 3"/>
    <w:basedOn w:val="List3"/>
    <w:rsid w:val="0015519F"/>
    <w:pPr>
      <w:numPr>
        <w:numId w:val="15"/>
      </w:numPr>
      <w:tabs>
        <w:tab w:val="clear" w:pos="1021"/>
      </w:tabs>
      <w:ind w:left="1037" w:hanging="357"/>
    </w:pPr>
  </w:style>
  <w:style w:type="paragraph" w:styleId="ListBullet4">
    <w:name w:val="List Bullet 4"/>
    <w:basedOn w:val="List4"/>
    <w:rsid w:val="0015519F"/>
    <w:pPr>
      <w:numPr>
        <w:numId w:val="3"/>
      </w:numPr>
    </w:pPr>
  </w:style>
  <w:style w:type="paragraph" w:styleId="ListBullet5">
    <w:name w:val="List Bullet 5"/>
    <w:basedOn w:val="List5"/>
    <w:rsid w:val="0015519F"/>
    <w:pPr>
      <w:numPr>
        <w:numId w:val="4"/>
      </w:numPr>
    </w:pPr>
  </w:style>
  <w:style w:type="paragraph" w:styleId="ListContinue2">
    <w:name w:val="List Continue 2"/>
    <w:basedOn w:val="List2"/>
    <w:rsid w:val="0015519F"/>
    <w:pPr>
      <w:ind w:firstLine="0"/>
    </w:pPr>
  </w:style>
  <w:style w:type="paragraph" w:styleId="ListContinue3">
    <w:name w:val="List Continue 3"/>
    <w:basedOn w:val="List3"/>
    <w:rsid w:val="0015519F"/>
    <w:pPr>
      <w:ind w:left="1021" w:firstLine="0"/>
    </w:pPr>
  </w:style>
  <w:style w:type="paragraph" w:styleId="ListContinue4">
    <w:name w:val="List Continue 4"/>
    <w:basedOn w:val="List4"/>
    <w:rsid w:val="0015519F"/>
    <w:pPr>
      <w:ind w:firstLine="0"/>
    </w:pPr>
  </w:style>
  <w:style w:type="paragraph" w:styleId="ListContinue5">
    <w:name w:val="List Continue 5"/>
    <w:basedOn w:val="List5"/>
    <w:rsid w:val="0015519F"/>
    <w:pPr>
      <w:ind w:firstLine="0"/>
    </w:pPr>
  </w:style>
  <w:style w:type="paragraph" w:styleId="ListNumber3">
    <w:name w:val="List Number 3"/>
    <w:basedOn w:val="List3"/>
    <w:rsid w:val="0015519F"/>
    <w:pPr>
      <w:numPr>
        <w:numId w:val="5"/>
      </w:numPr>
    </w:pPr>
  </w:style>
  <w:style w:type="paragraph" w:styleId="ListNumber4">
    <w:name w:val="List Number 4"/>
    <w:basedOn w:val="List4"/>
    <w:rsid w:val="0015519F"/>
    <w:pPr>
      <w:numPr>
        <w:numId w:val="6"/>
      </w:numPr>
    </w:pPr>
  </w:style>
  <w:style w:type="paragraph" w:styleId="ListNumber5">
    <w:name w:val="List Number 5"/>
    <w:basedOn w:val="List5"/>
    <w:rsid w:val="0015519F"/>
    <w:pPr>
      <w:numPr>
        <w:numId w:val="7"/>
      </w:numPr>
    </w:pPr>
  </w:style>
  <w:style w:type="paragraph" w:styleId="BlockText">
    <w:name w:val="Block Text"/>
    <w:basedOn w:val="Normal"/>
    <w:rsid w:val="0015519F"/>
    <w:pPr>
      <w:spacing w:after="120"/>
      <w:ind w:left="1440" w:right="1440"/>
    </w:pPr>
  </w:style>
  <w:style w:type="character" w:customStyle="1" w:styleId="Subscript">
    <w:name w:val="Subscript"/>
    <w:basedOn w:val="DefaultParagraphFont"/>
    <w:rsid w:val="0015519F"/>
    <w:rPr>
      <w:sz w:val="16"/>
      <w:vertAlign w:val="subscript"/>
    </w:rPr>
  </w:style>
  <w:style w:type="character" w:customStyle="1" w:styleId="Superscript">
    <w:name w:val="Superscript"/>
    <w:basedOn w:val="DefaultParagraphFont"/>
    <w:rsid w:val="0015519F"/>
    <w:rPr>
      <w:sz w:val="16"/>
      <w:vertAlign w:val="superscript"/>
    </w:rPr>
  </w:style>
  <w:style w:type="character" w:customStyle="1" w:styleId="Symbols">
    <w:name w:val="Symbols"/>
    <w:basedOn w:val="DefaultParagraphFont"/>
    <w:rsid w:val="0015519F"/>
    <w:rPr>
      <w:rFonts w:ascii="Symbol" w:hAnsi="Symbol"/>
    </w:rPr>
  </w:style>
  <w:style w:type="character" w:customStyle="1" w:styleId="MenuOptions">
    <w:name w:val="Menu Options"/>
    <w:basedOn w:val="DefaultParagraphFont"/>
    <w:rsid w:val="0015519F"/>
    <w:rPr>
      <w:rFonts w:ascii="Arial Narrow" w:hAnsi="Arial Narrow"/>
      <w:smallCaps/>
    </w:rPr>
  </w:style>
  <w:style w:type="character" w:customStyle="1" w:styleId="Buttons">
    <w:name w:val="Buttons"/>
    <w:basedOn w:val="DefaultParagraphFont"/>
    <w:rsid w:val="0015519F"/>
    <w:rPr>
      <w:b/>
    </w:rPr>
  </w:style>
  <w:style w:type="character" w:customStyle="1" w:styleId="Underlined">
    <w:name w:val="Underlined"/>
    <w:basedOn w:val="DefaultParagraphFont"/>
    <w:rsid w:val="0015519F"/>
    <w:rPr>
      <w:u w:val="single"/>
    </w:rPr>
  </w:style>
  <w:style w:type="paragraph" w:customStyle="1" w:styleId="TableBodyTextRight">
    <w:name w:val="Table Body Text Right"/>
    <w:basedOn w:val="TableBodyText"/>
    <w:rsid w:val="0015519F"/>
    <w:pPr>
      <w:widowControl w:val="0"/>
      <w:autoSpaceDE w:val="0"/>
      <w:autoSpaceDN w:val="0"/>
      <w:adjustRightInd w:val="0"/>
      <w:jc w:val="right"/>
    </w:pPr>
    <w:rPr>
      <w:rFonts w:cs="Arial"/>
      <w:szCs w:val="18"/>
    </w:rPr>
  </w:style>
  <w:style w:type="paragraph" w:customStyle="1" w:styleId="CopyrightText">
    <w:name w:val="Copyright Text"/>
    <w:basedOn w:val="BodyText"/>
    <w:rsid w:val="0015519F"/>
    <w:rPr>
      <w:sz w:val="18"/>
    </w:rPr>
  </w:style>
  <w:style w:type="paragraph" w:customStyle="1" w:styleId="BodySmallRight">
    <w:name w:val="Body Small Right"/>
    <w:basedOn w:val="BodyTextRight"/>
    <w:rsid w:val="0015519F"/>
    <w:rPr>
      <w:sz w:val="18"/>
      <w:szCs w:val="18"/>
    </w:rPr>
  </w:style>
  <w:style w:type="paragraph" w:customStyle="1" w:styleId="MarginEdition">
    <w:name w:val="Margin Edition"/>
    <w:basedOn w:val="MarginNote"/>
    <w:rsid w:val="0015519F"/>
    <w:pPr>
      <w:spacing w:before="0" w:after="0"/>
    </w:pPr>
    <w:rPr>
      <w:rFonts w:ascii="Times New Roman" w:hAnsi="Times New Roman"/>
      <w:color w:val="999999"/>
    </w:rPr>
  </w:style>
  <w:style w:type="paragraph" w:customStyle="1" w:styleId="Spacer">
    <w:name w:val="Spacer"/>
    <w:basedOn w:val="Normal"/>
    <w:rsid w:val="0015519F"/>
    <w:rPr>
      <w:sz w:val="2"/>
      <w:szCs w:val="2"/>
    </w:rPr>
  </w:style>
  <w:style w:type="character" w:customStyle="1" w:styleId="Small">
    <w:name w:val="Small"/>
    <w:basedOn w:val="DefaultParagraphFont"/>
    <w:rsid w:val="0015519F"/>
    <w:rPr>
      <w:sz w:val="16"/>
    </w:rPr>
  </w:style>
  <w:style w:type="paragraph" w:customStyle="1" w:styleId="WideTable">
    <w:name w:val="Wide Table"/>
    <w:basedOn w:val="Normal"/>
    <w:rsid w:val="0015519F"/>
    <w:pPr>
      <w:ind w:left="-1418"/>
    </w:pPr>
    <w:rPr>
      <w:sz w:val="2"/>
      <w:szCs w:val="2"/>
    </w:rPr>
  </w:style>
  <w:style w:type="character" w:styleId="PageNumber">
    <w:name w:val="page number"/>
    <w:basedOn w:val="DefaultParagraphFont"/>
    <w:rsid w:val="0015519F"/>
  </w:style>
  <w:style w:type="paragraph" w:styleId="Quote">
    <w:name w:val="Quote"/>
    <w:basedOn w:val="Heading1"/>
    <w:link w:val="QuoteChar"/>
    <w:qFormat/>
    <w:rsid w:val="0015519F"/>
    <w:rPr>
      <w:b w:val="0"/>
      <w:sz w:val="72"/>
      <w:szCs w:val="72"/>
      <w:lang w:val="en-NZ"/>
    </w:rPr>
  </w:style>
  <w:style w:type="character" w:customStyle="1" w:styleId="QuoteChar">
    <w:name w:val="Quote Char"/>
    <w:basedOn w:val="DefaultParagraphFont"/>
    <w:link w:val="Quote"/>
    <w:rsid w:val="00155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19F"/>
    <w:pPr>
      <w:pageBreakBefore/>
    </w:pPr>
  </w:style>
  <w:style w:type="paragraph" w:customStyle="1" w:styleId="Border">
    <w:name w:val="Border"/>
    <w:basedOn w:val="Normal"/>
    <w:qFormat/>
    <w:rsid w:val="00155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19F"/>
    <w:rPr>
      <w:b/>
      <w:bCs/>
      <w:i/>
      <w:iCs/>
      <w:color w:val="auto"/>
    </w:rPr>
  </w:style>
  <w:style w:type="paragraph" w:styleId="IntenseQuote">
    <w:name w:val="Intense Quote"/>
    <w:basedOn w:val="Normal"/>
    <w:next w:val="Normal"/>
    <w:link w:val="IntenseQuoteChar"/>
    <w:uiPriority w:val="30"/>
    <w:qFormat/>
    <w:rsid w:val="00155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19F"/>
    <w:rPr>
      <w:smallCaps/>
      <w:color w:val="auto"/>
      <w:u w:val="single"/>
    </w:rPr>
  </w:style>
  <w:style w:type="character" w:styleId="IntenseReference">
    <w:name w:val="Intense Reference"/>
    <w:basedOn w:val="DefaultParagraphFont"/>
    <w:uiPriority w:val="32"/>
    <w:qFormat/>
    <w:rsid w:val="0015519F"/>
    <w:rPr>
      <w:b/>
      <w:bCs/>
      <w:smallCaps/>
      <w:color w:val="auto"/>
      <w:spacing w:val="5"/>
      <w:u w:val="single"/>
    </w:rPr>
  </w:style>
  <w:style w:type="paragraph" w:customStyle="1" w:styleId="2ColumnHeading">
    <w:name w:val="2Column Heading"/>
    <w:basedOn w:val="BodyText"/>
    <w:qFormat/>
    <w:rsid w:val="0015519F"/>
    <w:pPr>
      <w:spacing w:after="60"/>
      <w:ind w:left="-2268"/>
    </w:pPr>
    <w:rPr>
      <w:b/>
    </w:rPr>
  </w:style>
  <w:style w:type="paragraph" w:customStyle="1" w:styleId="Heading1TOC">
    <w:name w:val="Heading1 TOC"/>
    <w:basedOn w:val="Normal"/>
    <w:qFormat/>
    <w:rsid w:val="0015519F"/>
    <w:pPr>
      <w:spacing w:before="240" w:after="120"/>
    </w:pPr>
    <w:rPr>
      <w:rFonts w:ascii="Times New Roman" w:hAnsi="Times New Roman"/>
      <w:b/>
      <w:sz w:val="32"/>
    </w:rPr>
  </w:style>
  <w:style w:type="paragraph" w:customStyle="1" w:styleId="Heading2TOC">
    <w:name w:val="Heading2 TOC"/>
    <w:basedOn w:val="Normal"/>
    <w:qFormat/>
    <w:rsid w:val="0015519F"/>
    <w:pPr>
      <w:spacing w:before="240" w:after="60"/>
    </w:pPr>
    <w:rPr>
      <w:rFonts w:ascii="Times New Roman" w:hAnsi="Times New Roman"/>
      <w:b/>
      <w:sz w:val="28"/>
    </w:rPr>
  </w:style>
  <w:style w:type="paragraph" w:styleId="BalloonText">
    <w:name w:val="Balloon Text"/>
    <w:basedOn w:val="Normal"/>
    <w:link w:val="BalloonTextChar"/>
    <w:rsid w:val="0015519F"/>
    <w:rPr>
      <w:rFonts w:ascii="Tahoma" w:hAnsi="Tahoma" w:cs="Tahoma"/>
      <w:sz w:val="16"/>
      <w:szCs w:val="16"/>
    </w:rPr>
  </w:style>
  <w:style w:type="character" w:customStyle="1" w:styleId="BalloonTextChar">
    <w:name w:val="Balloon Text Char"/>
    <w:basedOn w:val="DefaultParagraphFont"/>
    <w:link w:val="BalloonText"/>
    <w:rsid w:val="00155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1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19F"/>
    <w:rPr>
      <w:b/>
      <w:color w:val="660033"/>
      <w:spacing w:val="0"/>
    </w:rPr>
  </w:style>
  <w:style w:type="paragraph" w:customStyle="1" w:styleId="Nameditemlist">
    <w:name w:val="Named item list"/>
    <w:basedOn w:val="BodyText"/>
    <w:qFormat/>
    <w:rsid w:val="001551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1342</Words>
  <Characters>8735</Characters>
  <Application>Microsoft Office Word</Application>
  <DocSecurity>0</DocSecurity>
  <Lines>295</Lines>
  <Paragraphs>192</Paragraphs>
  <ScaleCrop>false</ScaleCrop>
  <Company>Author-it Software Corporation Ltd.</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PSPGOV507A Undertake negotiations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2012-11-01T18:40:00Z</dcterms:created>
  <dcterms:modified xsi:type="dcterms:W3CDTF">2012-11-01T18:40:00Z</dcterms:modified>
</cp:coreProperties>
</file>