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2764" w:rsidP="001A2764">
      <w:pPr>
        <w:pStyle w:val="Title"/>
      </w:pPr>
      <w:bookmarkStart w:id="0" w:name="_GoBack"/>
      <w:bookmarkEnd w:id="0"/>
      <w:r>
        <w:fldChar w:fldCharType="begin"/>
      </w:r>
      <w:r>
        <w:instrText xml:space="preserve"> TITLE   \* MERGEFORMAT </w:instrText>
      </w:r>
      <w:r>
        <w:fldChar w:fldCharType="separate"/>
      </w:r>
      <w:r>
        <w:t>PSPGOV505A Promote diversity</w:t>
      </w:r>
      <w:r>
        <w:fldChar w:fldCharType="end"/>
      </w:r>
    </w:p>
    <w:p w:rsidR="001A2764" w:rsidP="001A2764">
      <w:pPr>
        <w:pStyle w:val="Version"/>
        <w:sectPr w:rsidSect="00022D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022DB6" w:rsidP="00022DB6">
      <w:pPr>
        <w:pStyle w:val="SuperHeading"/>
      </w:pPr>
      <w:r w:rsidRPr="00022DB6">
        <w:t>PSPGOV505A Promote diversity</w:t>
      </w:r>
    </w:p>
    <w:p w:rsidR="00000000" w:rsidRPr="00022DB6" w:rsidP="00022DB6">
      <w:pPr>
        <w:pStyle w:val="SuperHeading"/>
      </w:pPr>
    </w:p>
    <w:p w:rsidR="00000000" w:rsidRPr="00022DB6" w:rsidP="00022DB6">
      <w:pPr>
        <w:pStyle w:val="Heading1"/>
      </w:pPr>
      <w:bookmarkStart w:id="1" w:name="O_493347"/>
      <w:bookmarkEnd w:id="1"/>
      <w:r w:rsidRPr="00022DB6">
        <w:t>Modification History</w:t>
      </w:r>
    </w:p>
    <w:tbl>
      <w:tblPr>
        <w:tblW w:w="0" w:type="auto"/>
        <w:tblLayout w:type="fixed"/>
        <w:tblCellMar>
          <w:left w:w="62" w:type="dxa"/>
          <w:right w:w="62" w:type="dxa"/>
        </w:tblCellMar>
        <w:tblLook w:val="0000"/>
      </w:tblPr>
      <w:tblGrid>
        <w:gridCol w:w="3052"/>
        <w:gridCol w:w="3052"/>
        <w:gridCol w:w="3052"/>
      </w:tblGrid>
      <w:tr w:rsidTr="001A2764">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DB6" w:rsidP="00022DB6">
            <w:pPr>
              <w:pStyle w:val="BodyText"/>
            </w:pPr>
            <w:r w:rsidRPr="00022DB6">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DB6" w:rsidP="00022DB6">
            <w:pPr>
              <w:pStyle w:val="BodyText"/>
            </w:pPr>
            <w:r w:rsidRPr="00022DB6">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DB6">
            <w:pPr>
              <w:pStyle w:val="BodyText"/>
              <w:rPr>
                <w:lang w:val="en-NZ"/>
              </w:rPr>
            </w:pPr>
            <w:r w:rsidRPr="00022DB6">
              <w:rPr>
                <w:rStyle w:val="SpecialBold"/>
              </w:rPr>
              <w:t>Comments</w:t>
            </w:r>
          </w:p>
        </w:tc>
      </w:tr>
      <w:tr w:rsidTr="001A2764">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DB6">
            <w:pPr>
              <w:pStyle w:val="BodyText"/>
              <w:rPr>
                <w:lang w:val="en-NZ"/>
              </w:rPr>
            </w:pPr>
            <w:r w:rsidRPr="00022DB6">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DB6">
            <w:pPr>
              <w:pStyle w:val="BodyText"/>
              <w:rPr>
                <w:lang w:val="en-NZ"/>
              </w:rPr>
            </w:pPr>
            <w:r w:rsidRPr="00022DB6">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DB6">
            <w:pPr>
              <w:pStyle w:val="BodyText"/>
              <w:rPr>
                <w:lang w:val="en-NZ"/>
              </w:rPr>
            </w:pPr>
            <w:r w:rsidRPr="00022DB6">
              <w:t xml:space="preserve">Unit descriptor edited. </w:t>
            </w:r>
          </w:p>
        </w:tc>
      </w:tr>
      <w:tr w:rsidTr="001A2764">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DB6">
            <w:pPr>
              <w:pStyle w:val="BodyText"/>
              <w:rPr>
                <w:lang w:val="en-NZ"/>
              </w:rPr>
            </w:pPr>
            <w:r w:rsidRPr="00022DB6">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DB6">
            <w:pPr>
              <w:pStyle w:val="BodyText"/>
              <w:rPr>
                <w:lang w:val="en-NZ"/>
              </w:rPr>
            </w:pPr>
            <w:r w:rsidRPr="00022DB6">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DB6">
            <w:pPr>
              <w:pStyle w:val="BodyText"/>
              <w:rPr>
                <w:lang w:val="en-NZ"/>
              </w:rPr>
            </w:pPr>
            <w:r w:rsidRPr="00022DB6">
              <w:t>Layout adjusted. No changes to content.</w:t>
            </w:r>
          </w:p>
        </w:tc>
      </w:tr>
      <w:tr w:rsidTr="001A2764">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DB6">
            <w:pPr>
              <w:pStyle w:val="BodyText"/>
              <w:rPr>
                <w:lang w:val="en-NZ"/>
              </w:rPr>
            </w:pPr>
            <w:r w:rsidRPr="00022DB6">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DB6">
            <w:pPr>
              <w:pStyle w:val="BodyText"/>
              <w:rPr>
                <w:lang w:val="en-NZ"/>
              </w:rPr>
            </w:pPr>
            <w:r w:rsidRPr="00022DB6">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DB6" w:rsidP="00022DB6">
            <w:pPr>
              <w:pStyle w:val="BodyText"/>
            </w:pPr>
            <w:r w:rsidRPr="00022DB6">
              <w:t>Primary release.</w:t>
            </w:r>
          </w:p>
        </w:tc>
      </w:tr>
    </w:tbl>
    <w:p w:rsidR="001A2764" w:rsidP="00022DB6">
      <w:pPr>
        <w:pStyle w:val="BodyText"/>
      </w:pPr>
    </w:p>
    <w:p w:rsidR="001A2764" w:rsidP="00022DB6">
      <w:pPr>
        <w:pStyle w:val="BodyText"/>
      </w:pPr>
    </w:p>
    <w:p w:rsidR="00000000" w:rsidRPr="00022DB6" w:rsidP="00022DB6">
      <w:pPr>
        <w:pStyle w:val="Heading1"/>
      </w:pPr>
      <w:bookmarkStart w:id="2" w:name="O_493346"/>
      <w:bookmarkEnd w:id="2"/>
      <w:r w:rsidRPr="00022DB6">
        <w:t>Unit Descriptor</w:t>
      </w:r>
    </w:p>
    <w:p w:rsidR="00000000" w:rsidRPr="00022DB6" w:rsidP="00022DB6">
      <w:pPr>
        <w:pStyle w:val="BodyText"/>
      </w:pPr>
      <w:r w:rsidRPr="00022DB6">
        <w:t>This unit covers the implementation of workplace diversity strategies to promote diversity through the development of effective and inclusive wo</w:t>
      </w:r>
      <w:r w:rsidRPr="00022DB6">
        <w:t>rk practices, the generation of new ideas, and to improve the organisation's responsiveness to the community. It includes providing diversity input to strategies, policies and plans, attracting and developing a diverse workforce and monitoring diversity ou</w:t>
      </w:r>
      <w:r w:rsidRPr="00022DB6">
        <w:t>tcomes.</w:t>
      </w:r>
    </w:p>
    <w:p w:rsidR="00000000" w:rsidRPr="00022DB6" w:rsidP="00022DB6">
      <w:pPr>
        <w:pStyle w:val="BodyText"/>
      </w:pPr>
      <w:r w:rsidRPr="00022DB6">
        <w:t>In practice, diversity is promoted in the context of other generalist or specialist work activities such as promoting the values and ethos of public service, promoting compliance with legislation, providing leadership, developing client services, d</w:t>
      </w:r>
      <w:r w:rsidRPr="00022DB6">
        <w:t>eveloping policy, coordinating career development, etc.</w:t>
      </w:r>
    </w:p>
    <w:p w:rsidR="00000000" w:rsidRPr="00022DB6" w:rsidP="00022DB6">
      <w:pPr>
        <w:pStyle w:val="BodyText"/>
      </w:pPr>
      <w:r w:rsidRPr="00022DB6">
        <w:t xml:space="preserve">This is one of 6 units of competency in the Competency Fields of </w:t>
      </w:r>
      <w:r w:rsidRPr="00022DB6">
        <w:rPr>
          <w:rStyle w:val="Emphasis"/>
        </w:rPr>
        <w:t>Working in Government</w:t>
      </w:r>
      <w:r w:rsidRPr="00022DB6">
        <w:t xml:space="preserve"> and </w:t>
      </w:r>
      <w:r w:rsidRPr="00022DB6">
        <w:rPr>
          <w:rStyle w:val="Emphasis"/>
        </w:rPr>
        <w:t>Management</w:t>
      </w:r>
      <w:r w:rsidRPr="00022DB6">
        <w:t xml:space="preserve"> that deal with diversity. Related units are:</w:t>
      </w:r>
    </w:p>
    <w:p w:rsidR="00000000" w:rsidRPr="00022DB6" w:rsidP="00022DB6">
      <w:pPr>
        <w:pStyle w:val="ListBullet"/>
      </w:pPr>
      <w:r w:rsidRPr="00022DB6">
        <w:t>PSPGOV201B Work in a public sector environment</w:t>
      </w:r>
    </w:p>
    <w:p w:rsidR="00000000" w:rsidRPr="00022DB6" w:rsidP="00022DB6">
      <w:pPr>
        <w:pStyle w:val="ListBullet"/>
      </w:pPr>
      <w:r w:rsidRPr="00022DB6">
        <w:t>PSPGOV308B Work effectively with diversity</w:t>
      </w:r>
    </w:p>
    <w:p w:rsidR="00000000" w:rsidRPr="00022DB6" w:rsidP="00022DB6">
      <w:pPr>
        <w:pStyle w:val="ListBullet"/>
      </w:pPr>
      <w:r w:rsidRPr="00022DB6">
        <w:t>PSPGOV408A Value diversity</w:t>
      </w:r>
    </w:p>
    <w:p w:rsidR="00000000" w:rsidRPr="00022DB6" w:rsidP="00022DB6">
      <w:pPr>
        <w:pStyle w:val="ListBullet"/>
      </w:pPr>
      <w:r w:rsidRPr="00022DB6">
        <w:t>PSPMNGT605B Manage diversity</w:t>
      </w:r>
    </w:p>
    <w:p w:rsidR="00000000" w:rsidRPr="00022DB6" w:rsidP="00022DB6">
      <w:pPr>
        <w:pStyle w:val="ListBullet"/>
      </w:pPr>
      <w:r w:rsidRPr="00022DB6">
        <w:t>PSPMNGT702A Influence and shape diversity management</w:t>
      </w:r>
    </w:p>
    <w:p w:rsidR="00000000" w:rsidRPr="00022DB6" w:rsidP="00022DB6">
      <w:pPr>
        <w:pStyle w:val="ListBullet"/>
      </w:pPr>
    </w:p>
    <w:p w:rsidR="00000000" w:rsidRPr="00022DB6" w:rsidP="00022DB6">
      <w:pPr>
        <w:pStyle w:val="ListBullet"/>
      </w:pPr>
      <w:r w:rsidRPr="00022DB6">
        <w:t>No licensing, legislative, regulatory or certification requirements apply to this unit at the time of p</w:t>
      </w:r>
      <w:r w:rsidRPr="00022DB6">
        <w:t>ublication</w:t>
      </w:r>
    </w:p>
    <w:p w:rsidR="00000000" w:rsidRPr="00022DB6" w:rsidP="00022DB6">
      <w:pPr>
        <w:pStyle w:val="AllowPageBreak"/>
      </w:pPr>
    </w:p>
    <w:p w:rsidR="00000000" w:rsidRPr="00022DB6" w:rsidP="00022DB6">
      <w:pPr>
        <w:pStyle w:val="Heading1"/>
      </w:pPr>
      <w:bookmarkStart w:id="3" w:name="O_493352"/>
      <w:bookmarkEnd w:id="3"/>
      <w:r w:rsidRPr="00022DB6">
        <w:t>Application of the Unit</w:t>
      </w:r>
    </w:p>
    <w:p w:rsidR="00000000" w:rsidRPr="00022DB6" w:rsidP="00022DB6">
      <w:pPr>
        <w:pStyle w:val="BodyText"/>
      </w:pPr>
      <w:r w:rsidRPr="00022DB6">
        <w:t>Not applicable.</w:t>
      </w:r>
    </w:p>
    <w:p w:rsidR="00000000" w:rsidRPr="00022DB6" w:rsidP="00022DB6">
      <w:pPr>
        <w:pStyle w:val="AllowPageBreak"/>
      </w:pPr>
    </w:p>
    <w:p w:rsidR="00000000" w:rsidRPr="00022DB6" w:rsidP="00022DB6">
      <w:pPr>
        <w:pStyle w:val="Heading1"/>
      </w:pPr>
      <w:bookmarkStart w:id="4" w:name="O_493342"/>
      <w:bookmarkEnd w:id="4"/>
      <w:r w:rsidRPr="00022DB6">
        <w:t>Licensing/Regulatory Information</w:t>
      </w:r>
    </w:p>
    <w:p w:rsidR="00000000" w:rsidRPr="00022DB6" w:rsidP="00022DB6">
      <w:pPr>
        <w:pStyle w:val="BodyText"/>
      </w:pPr>
      <w:r w:rsidRPr="00022DB6">
        <w:t>Not applicable.</w:t>
      </w:r>
    </w:p>
    <w:p w:rsidR="00000000" w:rsidRPr="00022DB6" w:rsidP="00022DB6">
      <w:pPr>
        <w:pStyle w:val="AllowPageBreak"/>
      </w:pPr>
    </w:p>
    <w:p w:rsidR="00000000" w:rsidRPr="00022DB6" w:rsidP="00022DB6">
      <w:pPr>
        <w:pStyle w:val="Heading1"/>
      </w:pPr>
      <w:bookmarkStart w:id="5" w:name="O_493340"/>
      <w:bookmarkEnd w:id="5"/>
      <w:r w:rsidRPr="00022DB6">
        <w:t>Pre-Requisites</w:t>
      </w:r>
    </w:p>
    <w:p w:rsidR="00000000" w:rsidRPr="00022DB6" w:rsidP="00022DB6">
      <w:pPr>
        <w:pStyle w:val="BodyText"/>
      </w:pPr>
      <w:r w:rsidRPr="00022DB6">
        <w:t>Not applicable.</w:t>
      </w:r>
    </w:p>
    <w:p w:rsidR="00000000" w:rsidRPr="00022DB6" w:rsidP="00022DB6">
      <w:pPr>
        <w:pStyle w:val="AllowPageBreak"/>
      </w:pPr>
    </w:p>
    <w:p w:rsidR="00000000" w:rsidRPr="00022DB6" w:rsidP="00022DB6">
      <w:pPr>
        <w:pStyle w:val="Heading1"/>
      </w:pPr>
      <w:bookmarkStart w:id="6" w:name="O_493348"/>
      <w:bookmarkEnd w:id="6"/>
      <w:r w:rsidRPr="00022DB6">
        <w:t>Employability Skills Information</w:t>
      </w:r>
    </w:p>
    <w:p w:rsidR="00000000" w:rsidRPr="00022DB6" w:rsidP="00022DB6">
      <w:pPr>
        <w:pStyle w:val="BodyText"/>
      </w:pPr>
      <w:r w:rsidRPr="00022DB6">
        <w:t>This unit contains employability skills.</w:t>
      </w:r>
    </w:p>
    <w:p w:rsidR="00000000" w:rsidRPr="00022DB6" w:rsidP="00022DB6">
      <w:pPr>
        <w:pStyle w:val="AllowPageBreak"/>
      </w:pPr>
    </w:p>
    <w:p w:rsidR="00000000" w:rsidRPr="00022DB6" w:rsidP="00022DB6">
      <w:pPr>
        <w:pStyle w:val="Heading1"/>
      </w:pPr>
      <w:bookmarkStart w:id="7" w:name="O_493349"/>
      <w:bookmarkEnd w:id="7"/>
      <w:r w:rsidRPr="00022DB6">
        <w:t>Elements and Performance Criteria Pre-Content</w:t>
      </w:r>
    </w:p>
    <w:tbl>
      <w:tblPr>
        <w:tblW w:w="9322" w:type="dxa"/>
        <w:tblLayout w:type="fixed"/>
        <w:tblCellMar>
          <w:left w:w="62" w:type="dxa"/>
          <w:right w:w="62" w:type="dxa"/>
        </w:tblCellMar>
        <w:tblLook w:val="0000"/>
      </w:tblPr>
      <w:tblGrid>
        <w:gridCol w:w="2660"/>
        <w:gridCol w:w="6662"/>
      </w:tblGrid>
      <w:tr w:rsidTr="001A276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22DB6">
            <w:pPr>
              <w:pStyle w:val="BodyText"/>
              <w:rPr>
                <w:lang w:val="en-NZ"/>
              </w:rPr>
            </w:pPr>
            <w:r w:rsidRPr="00022DB6">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022DB6" w:rsidP="00022DB6">
            <w:pPr>
              <w:pStyle w:val="BodyText"/>
            </w:pPr>
            <w:r w:rsidRPr="00022DB6">
              <w:t xml:space="preserve">Together, performance criteria specify the requirements for competent performance. Text in </w:t>
            </w:r>
            <w:r w:rsidRPr="00022DB6">
              <w:rPr>
                <w:rStyle w:val="BoldandItalics"/>
              </w:rPr>
              <w:t xml:space="preserve">bold italics </w:t>
            </w:r>
            <w:r w:rsidRPr="00022DB6">
              <w:t>is explained in the Range Statement following.</w:t>
            </w:r>
          </w:p>
        </w:tc>
      </w:tr>
    </w:tbl>
    <w:p w:rsidR="00000000" w:rsidRPr="00022DB6" w:rsidP="00022DB6">
      <w:pPr>
        <w:pStyle w:val="BodyText"/>
      </w:pPr>
    </w:p>
    <w:p w:rsidR="00000000" w:rsidRPr="00022DB6" w:rsidP="00022DB6">
      <w:pPr>
        <w:pStyle w:val="AllowPageBreak"/>
      </w:pPr>
    </w:p>
    <w:p w:rsidR="00000000" w:rsidRPr="00022DB6" w:rsidP="00022DB6">
      <w:pPr>
        <w:pStyle w:val="Heading1"/>
      </w:pPr>
      <w:bookmarkStart w:id="8" w:name="O_493351"/>
      <w:bookmarkEnd w:id="8"/>
      <w:r w:rsidRPr="00022DB6">
        <w:t>Elements and Performance Criteria</w:t>
      </w:r>
    </w:p>
    <w:tbl>
      <w:tblPr>
        <w:tblW w:w="9322" w:type="dxa"/>
        <w:tblLayout w:type="fixed"/>
        <w:tblCellMar>
          <w:left w:w="62" w:type="dxa"/>
          <w:right w:w="62" w:type="dxa"/>
        </w:tblCellMar>
        <w:tblLook w:val="0000"/>
      </w:tblPr>
      <w:tblGrid>
        <w:gridCol w:w="2660"/>
        <w:gridCol w:w="6662"/>
      </w:tblGrid>
      <w:tr w:rsidTr="001A2764">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022DB6" w:rsidP="00022DB6">
            <w:pPr>
              <w:pStyle w:val="BodyText"/>
            </w:pPr>
            <w:r w:rsidRPr="00022DB6">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022DB6">
            <w:pPr>
              <w:pStyle w:val="BodyText"/>
              <w:rPr>
                <w:lang w:val="en-NZ"/>
              </w:rPr>
            </w:pPr>
            <w:r w:rsidRPr="00022DB6">
              <w:rPr>
                <w:rStyle w:val="SpecialBold"/>
              </w:rPr>
              <w:t>PERFORMANCE CRITERIA</w:t>
            </w:r>
          </w:p>
        </w:tc>
      </w:tr>
      <w:tr w:rsidTr="001A276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22DB6">
            <w:pPr>
              <w:pStyle w:val="List"/>
              <w:rPr>
                <w:lang w:val="en-NZ"/>
              </w:rPr>
            </w:pPr>
            <w:r w:rsidRPr="00022DB6">
              <w:rPr>
                <w:rStyle w:val="SpecialBold"/>
              </w:rPr>
              <w:t>1</w:t>
            </w:r>
            <w:r w:rsidRPr="00022DB6">
              <w:t xml:space="preserve">. </w:t>
            </w:r>
            <w:r w:rsidRPr="00022DB6">
              <w:tab/>
            </w:r>
            <w:r w:rsidRPr="00022DB6">
              <w:rPr>
                <w:rStyle w:val="SpecialBold"/>
              </w:rPr>
              <w:t xml:space="preserve">Provide diversity </w:t>
            </w:r>
            <w:r w:rsidRPr="00022DB6">
              <w:rPr>
                <w:rStyle w:val="SpecialBold"/>
              </w:rPr>
              <w:t>input to strategies</w:t>
            </w:r>
            <w:r w:rsidRPr="00022DB6">
              <w:t xml:space="preserve">, </w:t>
            </w:r>
            <w:r w:rsidRPr="00022DB6">
              <w:rPr>
                <w:rStyle w:val="SpecialBold"/>
              </w:rPr>
              <w:t>policies and plans</w:t>
            </w:r>
          </w:p>
        </w:tc>
        <w:tc>
          <w:tcPr>
            <w:tcW w:w="6662" w:type="dxa"/>
            <w:tcBorders>
              <w:top w:val="nil"/>
              <w:left w:val="nil"/>
              <w:bottom w:val="nil"/>
              <w:right w:val="nil"/>
            </w:tcBorders>
            <w:tcMar>
              <w:top w:w="0" w:type="dxa"/>
              <w:left w:w="62" w:type="dxa"/>
              <w:bottom w:w="0" w:type="dxa"/>
              <w:right w:w="62" w:type="dxa"/>
            </w:tcMar>
          </w:tcPr>
          <w:p w:rsidR="00000000" w:rsidRPr="00022DB6" w:rsidP="00022DB6">
            <w:pPr>
              <w:pStyle w:val="List"/>
            </w:pPr>
            <w:r w:rsidRPr="00022DB6">
              <w:t>1.1</w:t>
            </w:r>
            <w:r w:rsidRPr="00022DB6">
              <w:tab/>
            </w:r>
            <w:r w:rsidRPr="00022DB6">
              <w:rPr>
                <w:rStyle w:val="BoldandItalics"/>
              </w:rPr>
              <w:t xml:space="preserve">Quantitative and qualitative workplace diversity data </w:t>
            </w:r>
            <w:r w:rsidRPr="00022DB6">
              <w:t xml:space="preserve">is collected, </w:t>
            </w:r>
            <w:r w:rsidRPr="00022DB6">
              <w:rPr>
                <w:rStyle w:val="BoldandItalics"/>
              </w:rPr>
              <w:t>analysed</w:t>
            </w:r>
            <w:r w:rsidRPr="00022DB6">
              <w:t>, and used for planning strategies, policies and plans to achieve a more diverse workforce.</w:t>
            </w:r>
          </w:p>
          <w:p w:rsidR="00000000" w:rsidRPr="00022DB6" w:rsidP="00022DB6">
            <w:pPr>
              <w:pStyle w:val="List"/>
            </w:pPr>
            <w:r w:rsidRPr="00022DB6">
              <w:t>1.2</w:t>
            </w:r>
            <w:r w:rsidRPr="00022DB6">
              <w:tab/>
              <w:t xml:space="preserve">Workplace </w:t>
            </w:r>
            <w:r w:rsidRPr="00022DB6">
              <w:rPr>
                <w:rStyle w:val="BoldandItalics"/>
              </w:rPr>
              <w:t xml:space="preserve">diversity </w:t>
            </w:r>
            <w:r w:rsidRPr="00022DB6">
              <w:t>data is compared wit</w:t>
            </w:r>
            <w:r w:rsidRPr="00022DB6">
              <w:t>h data on the diversity of the organisation's client base and the community it serves to ensure strategies, policies and plans are responsive to all stakeholders.</w:t>
            </w:r>
          </w:p>
          <w:p w:rsidR="00000000" w:rsidRPr="00022DB6" w:rsidP="00022DB6">
            <w:pPr>
              <w:pStyle w:val="List"/>
            </w:pPr>
            <w:r w:rsidRPr="00022DB6">
              <w:t>1.3</w:t>
            </w:r>
            <w:r w:rsidRPr="00022DB6">
              <w:tab/>
            </w:r>
            <w:r w:rsidRPr="00022DB6">
              <w:t>Diversity strategies are developed in consultation with stakeholders, including people from key equity groups and clients.</w:t>
            </w:r>
          </w:p>
          <w:p w:rsidR="00000000" w:rsidRPr="00022DB6" w:rsidP="00022DB6">
            <w:pPr>
              <w:pStyle w:val="List"/>
            </w:pPr>
            <w:r w:rsidRPr="00022DB6">
              <w:t>1.4</w:t>
            </w:r>
            <w:r w:rsidRPr="00022DB6">
              <w:tab/>
            </w:r>
            <w:r w:rsidRPr="00022DB6">
              <w:rPr>
                <w:rStyle w:val="BoldandItalics"/>
              </w:rPr>
              <w:t>Effectiveness measures</w:t>
            </w:r>
            <w:r w:rsidRPr="00022DB6">
              <w:t xml:space="preserve"> are developed to evaluate the effectiveness and outcomes of workplace strategies, policies and plans in re</w:t>
            </w:r>
            <w:r w:rsidRPr="00022DB6">
              <w:t>lation to diversity.</w:t>
            </w:r>
          </w:p>
          <w:p w:rsidR="00000000" w:rsidRPr="00022DB6" w:rsidP="00022DB6">
            <w:pPr>
              <w:pStyle w:val="List"/>
            </w:pPr>
            <w:r w:rsidRPr="00022DB6">
              <w:t>1.5</w:t>
            </w:r>
            <w:r w:rsidRPr="00022DB6">
              <w:tab/>
              <w:t>Actions to address the implementation of workplace diversity objectives are included in workplace business plans in accordance with organisational requirements.</w:t>
            </w:r>
          </w:p>
          <w:p w:rsidR="00000000" w:rsidP="00022DB6">
            <w:pPr>
              <w:pStyle w:val="List"/>
              <w:rPr>
                <w:lang w:val="en-NZ"/>
              </w:rPr>
            </w:pPr>
            <w:r w:rsidRPr="00022DB6">
              <w:t>1.6</w:t>
            </w:r>
            <w:r w:rsidRPr="00022DB6">
              <w:tab/>
              <w:t xml:space="preserve">Reporting and feedback processes are incorporated into strategies </w:t>
            </w:r>
            <w:r w:rsidRPr="00022DB6">
              <w:t>and plans in accordance with organisational policy and procedures.</w:t>
            </w:r>
          </w:p>
        </w:tc>
      </w:tr>
      <w:tr w:rsidTr="001A276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22DB6">
            <w:pPr>
              <w:pStyle w:val="List"/>
              <w:rPr>
                <w:lang w:val="en-NZ"/>
              </w:rPr>
            </w:pPr>
            <w:r w:rsidRPr="00022DB6">
              <w:rPr>
                <w:rStyle w:val="SpecialBold"/>
              </w:rPr>
              <w:t>2</w:t>
            </w:r>
            <w:r w:rsidRPr="00022DB6">
              <w:t xml:space="preserve">. </w:t>
            </w:r>
            <w:r w:rsidRPr="00022DB6">
              <w:tab/>
            </w:r>
            <w:r w:rsidRPr="00022DB6">
              <w:rPr>
                <w:rStyle w:val="SpecialBold"/>
              </w:rPr>
              <w:t>Attract</w:t>
            </w:r>
            <w:r w:rsidRPr="00022DB6">
              <w:t xml:space="preserve">, </w:t>
            </w:r>
            <w:r w:rsidRPr="00022DB6">
              <w:rPr>
                <w:rStyle w:val="SpecialBold"/>
              </w:rPr>
              <w:t>develop and promote a diverse workforce</w:t>
            </w:r>
          </w:p>
        </w:tc>
        <w:tc>
          <w:tcPr>
            <w:tcW w:w="6662" w:type="dxa"/>
            <w:tcBorders>
              <w:top w:val="nil"/>
              <w:left w:val="nil"/>
              <w:bottom w:val="nil"/>
              <w:right w:val="nil"/>
            </w:tcBorders>
            <w:tcMar>
              <w:top w:w="0" w:type="dxa"/>
              <w:left w:w="62" w:type="dxa"/>
              <w:bottom w:w="0" w:type="dxa"/>
              <w:right w:w="62" w:type="dxa"/>
            </w:tcMar>
          </w:tcPr>
          <w:p w:rsidR="00000000" w:rsidRPr="00022DB6" w:rsidP="00022DB6">
            <w:pPr>
              <w:pStyle w:val="List"/>
            </w:pPr>
            <w:r w:rsidRPr="00022DB6">
              <w:t>2.1</w:t>
            </w:r>
            <w:r w:rsidRPr="00022DB6">
              <w:tab/>
              <w:t>Diversity principles are integrated with and underpin</w:t>
            </w:r>
            <w:r w:rsidRPr="00022DB6">
              <w:rPr>
                <w:rStyle w:val="BoldandItalics"/>
              </w:rPr>
              <w:t xml:space="preserve"> human resources policies and practices </w:t>
            </w:r>
            <w:r w:rsidRPr="00022DB6">
              <w:t>in the work area in accordance with th</w:t>
            </w:r>
            <w:r w:rsidRPr="00022DB6">
              <w:t>e organisation's diversity strategy.</w:t>
            </w:r>
          </w:p>
          <w:p w:rsidR="00000000" w:rsidRPr="00022DB6" w:rsidP="00022DB6">
            <w:pPr>
              <w:pStyle w:val="List"/>
            </w:pPr>
            <w:r w:rsidRPr="00022DB6">
              <w:t>2.2</w:t>
            </w:r>
            <w:r w:rsidRPr="00022DB6">
              <w:tab/>
              <w:t xml:space="preserve">Strategies to increase the recruitment and retention of equity groups and others who don't fit the dominant organisational paradigm are promoted and implemented in the workplace in accordance with </w:t>
            </w:r>
            <w:r w:rsidRPr="00022DB6">
              <w:rPr>
                <w:rStyle w:val="BoldandItalics"/>
              </w:rPr>
              <w:t>legislation, polic</w:t>
            </w:r>
            <w:r w:rsidRPr="00022DB6">
              <w:rPr>
                <w:rStyle w:val="BoldandItalics"/>
              </w:rPr>
              <w:t>ies and procedures</w:t>
            </w:r>
            <w:r w:rsidRPr="00022DB6">
              <w:rPr>
                <w:rStyle w:val="Emphasis"/>
              </w:rPr>
              <w:t>.</w:t>
            </w:r>
          </w:p>
          <w:p w:rsidR="00000000" w:rsidRPr="00022DB6" w:rsidP="00022DB6">
            <w:pPr>
              <w:pStyle w:val="List"/>
            </w:pPr>
            <w:r w:rsidRPr="00022DB6">
              <w:t>2.3</w:t>
            </w:r>
            <w:r w:rsidRPr="00022DB6">
              <w:tab/>
              <w:t>Barriers that prevent the recruitment, retention and progression of staff from diverse backgrounds are identified, and strategies developed to address them.</w:t>
            </w:r>
          </w:p>
          <w:p w:rsidR="00000000" w:rsidRPr="00022DB6" w:rsidP="00022DB6">
            <w:pPr>
              <w:pStyle w:val="List"/>
            </w:pPr>
            <w:r w:rsidRPr="00022DB6">
              <w:t>2.4</w:t>
            </w:r>
            <w:r w:rsidRPr="00022DB6">
              <w:rPr>
                <w:rStyle w:val="BoldandItalics"/>
              </w:rPr>
              <w:tab/>
              <w:t xml:space="preserve">Development opportunities </w:t>
            </w:r>
            <w:r w:rsidRPr="00022DB6">
              <w:t>are identified and tailored to address the ne</w:t>
            </w:r>
            <w:r w:rsidRPr="00022DB6">
              <w:t>eds of a diverse workforce in accordance with diversity objectives and resourcing constraints.</w:t>
            </w:r>
          </w:p>
          <w:p w:rsidR="00000000" w:rsidRPr="00022DB6" w:rsidP="00022DB6">
            <w:pPr>
              <w:pStyle w:val="List"/>
            </w:pPr>
            <w:r w:rsidRPr="00022DB6">
              <w:t>2.5</w:t>
            </w:r>
            <w:r w:rsidRPr="00022DB6">
              <w:tab/>
              <w:t xml:space="preserve">Individuals with the capacity to operate in a variety of business and cultural settings are identified and </w:t>
            </w:r>
            <w:r w:rsidRPr="00022DB6">
              <w:rPr>
                <w:rStyle w:val="BoldandItalics"/>
              </w:rPr>
              <w:t xml:space="preserve">mentored </w:t>
            </w:r>
            <w:r w:rsidRPr="00022DB6">
              <w:t>to maximise their contribution to the org</w:t>
            </w:r>
            <w:r w:rsidRPr="00022DB6">
              <w:t>anisation and its clients in accordance with organisational procedures and diversity objectives.</w:t>
            </w:r>
          </w:p>
          <w:p w:rsidR="00000000" w:rsidP="00022DB6">
            <w:pPr>
              <w:pStyle w:val="List"/>
              <w:rPr>
                <w:lang w:val="en-NZ"/>
              </w:rPr>
            </w:pPr>
            <w:r w:rsidRPr="00022DB6">
              <w:t>2.6</w:t>
            </w:r>
            <w:r w:rsidRPr="00022DB6">
              <w:tab/>
              <w:t>A harmonious and supportive work environment is created by valuing and promoting the</w:t>
            </w:r>
            <w:r w:rsidRPr="00022DB6">
              <w:rPr>
                <w:rStyle w:val="BoldandItalics"/>
              </w:rPr>
              <w:t xml:space="preserve"> benefits of a diverse workforce </w:t>
            </w:r>
            <w:r w:rsidRPr="00022DB6">
              <w:t>to those working within the business u</w:t>
            </w:r>
            <w:r w:rsidRPr="00022DB6">
              <w:t>nit and/or the organisation in accordance with diversity objectives.</w:t>
            </w:r>
          </w:p>
        </w:tc>
      </w:tr>
      <w:tr w:rsidTr="001A276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22DB6">
            <w:pPr>
              <w:pStyle w:val="List"/>
              <w:rPr>
                <w:lang w:val="en-NZ"/>
              </w:rPr>
            </w:pPr>
            <w:r w:rsidRPr="00022DB6">
              <w:rPr>
                <w:rStyle w:val="SpecialBold"/>
              </w:rPr>
              <w:t>3</w:t>
            </w:r>
            <w:r w:rsidRPr="00022DB6">
              <w:t xml:space="preserve">. </w:t>
            </w:r>
            <w:r w:rsidRPr="00022DB6">
              <w:tab/>
            </w:r>
            <w:r w:rsidRPr="00022DB6">
              <w:rPr>
                <w:rStyle w:val="SpecialBold"/>
              </w:rPr>
              <w:t>Monitor diversity outcomes</w:t>
            </w:r>
          </w:p>
        </w:tc>
        <w:tc>
          <w:tcPr>
            <w:tcW w:w="6662" w:type="dxa"/>
            <w:tcBorders>
              <w:top w:val="nil"/>
              <w:left w:val="nil"/>
              <w:bottom w:val="nil"/>
              <w:right w:val="nil"/>
            </w:tcBorders>
            <w:tcMar>
              <w:top w:w="0" w:type="dxa"/>
              <w:left w:w="62" w:type="dxa"/>
              <w:bottom w:w="0" w:type="dxa"/>
              <w:right w:w="62" w:type="dxa"/>
            </w:tcMar>
          </w:tcPr>
          <w:p w:rsidR="00000000" w:rsidRPr="00022DB6" w:rsidP="00022DB6">
            <w:pPr>
              <w:pStyle w:val="List"/>
            </w:pPr>
            <w:r w:rsidRPr="00022DB6">
              <w:t>3.1</w:t>
            </w:r>
            <w:r w:rsidRPr="00022DB6">
              <w:tab/>
            </w:r>
            <w:r w:rsidRPr="00022DB6">
              <w:rPr>
                <w:rStyle w:val="BoldandItalics"/>
              </w:rPr>
              <w:t xml:space="preserve">Employee data </w:t>
            </w:r>
            <w:r w:rsidRPr="00022DB6">
              <w:t xml:space="preserve">and feedback from staff or </w:t>
            </w:r>
            <w:r w:rsidRPr="00022DB6">
              <w:rPr>
                <w:rStyle w:val="BoldandItalics"/>
              </w:rPr>
              <w:t xml:space="preserve">interviews </w:t>
            </w:r>
            <w:r w:rsidRPr="00022DB6">
              <w:t>are evaluated to identify changes and trends in diversity outcomes for the work area.</w:t>
            </w:r>
          </w:p>
          <w:p w:rsidR="00000000" w:rsidRPr="00022DB6" w:rsidP="00022DB6">
            <w:pPr>
              <w:pStyle w:val="List"/>
            </w:pPr>
            <w:r w:rsidRPr="00022DB6">
              <w:t>3.2</w:t>
            </w:r>
            <w:r w:rsidRPr="00022DB6">
              <w:tab/>
            </w:r>
            <w:r w:rsidRPr="00022DB6">
              <w:t>Progress against workplace diversity effectiveness measures and policy/legal obligations is regularly monitored, outcomes reported and adjustments made to the diversity strategy or objectives in accordance with organisational procedures, to ensure its cont</w:t>
            </w:r>
            <w:r w:rsidRPr="00022DB6">
              <w:t>inued relevance and success.</w:t>
            </w:r>
          </w:p>
        </w:tc>
      </w:tr>
    </w:tbl>
    <w:p w:rsidR="00000000" w:rsidRPr="00022DB6" w:rsidP="00022DB6">
      <w:pPr>
        <w:pStyle w:val="BodyText"/>
      </w:pPr>
    </w:p>
    <w:p w:rsidR="00000000" w:rsidRPr="00022DB6" w:rsidP="00022DB6">
      <w:pPr>
        <w:pStyle w:val="AllowPageBreak"/>
      </w:pPr>
    </w:p>
    <w:p w:rsidR="00000000" w:rsidRPr="00022DB6" w:rsidP="00022DB6">
      <w:pPr>
        <w:pStyle w:val="Heading1"/>
      </w:pPr>
      <w:bookmarkStart w:id="9" w:name="O_493345"/>
      <w:bookmarkEnd w:id="9"/>
      <w:r w:rsidRPr="00022DB6">
        <w:t>Required Skills and Knowledge</w:t>
      </w:r>
    </w:p>
    <w:tbl>
      <w:tblPr>
        <w:tblW w:w="0" w:type="auto"/>
        <w:tblLayout w:type="fixed"/>
        <w:tblCellMar>
          <w:left w:w="62" w:type="dxa"/>
          <w:right w:w="62" w:type="dxa"/>
        </w:tblCellMar>
        <w:tblLook w:val="0000"/>
      </w:tblPr>
      <w:tblGrid>
        <w:gridCol w:w="8544"/>
        <w:gridCol w:w="9"/>
      </w:tblGrid>
      <w:tr w:rsidTr="001A2764">
        <w:tblPrEx>
          <w:tblW w:w="0" w:type="auto"/>
          <w:tblLayout w:type="fixed"/>
          <w:tblCellMar>
            <w:left w:w="62" w:type="dxa"/>
            <w:right w:w="62" w:type="dxa"/>
          </w:tblCellMar>
          <w:tblLook w:val="0000"/>
        </w:tblPrEx>
        <w:trPr>
          <w:gridAfter w:val="1"/>
          <w:wAfter w:w="9" w:type="dxa"/>
        </w:trPr>
        <w:tc>
          <w:tcPr>
            <w:tcW w:w="8544" w:type="dxa"/>
            <w:tcBorders>
              <w:top w:val="nil"/>
              <w:left w:val="nil"/>
              <w:bottom w:val="nil"/>
              <w:right w:val="nil"/>
            </w:tcBorders>
            <w:tcMar>
              <w:top w:w="0" w:type="dxa"/>
              <w:left w:w="62" w:type="dxa"/>
              <w:bottom w:w="0" w:type="dxa"/>
              <w:right w:w="62" w:type="dxa"/>
            </w:tcMar>
          </w:tcPr>
          <w:p w:rsidR="00000000" w:rsidP="00022DB6">
            <w:pPr>
              <w:pStyle w:val="BodyText"/>
              <w:rPr>
                <w:lang w:val="en-NZ"/>
              </w:rPr>
            </w:pPr>
            <w:r w:rsidRPr="00022DB6">
              <w:t>This section describes the essential skills and knowledge and their level, required for this unit.</w:t>
            </w:r>
          </w:p>
        </w:tc>
      </w:tr>
      <w:tr w:rsidTr="001A2764">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022DB6" w:rsidP="00022DB6">
            <w:pPr>
              <w:pStyle w:val="BodyText"/>
            </w:pPr>
            <w:r w:rsidRPr="00022DB6">
              <w:rPr>
                <w:rStyle w:val="SpecialBold"/>
              </w:rPr>
              <w:t>Skill requirements</w:t>
            </w:r>
          </w:p>
          <w:p w:rsidR="00000000" w:rsidRPr="00022DB6" w:rsidP="00022DB6">
            <w:pPr>
              <w:pStyle w:val="BodyText"/>
            </w:pPr>
            <w:r w:rsidRPr="00022DB6">
              <w:t>Look for evidence that confirms skills in:</w:t>
            </w:r>
          </w:p>
          <w:p w:rsidR="00000000" w:rsidRPr="00022DB6" w:rsidP="00022DB6">
            <w:pPr>
              <w:pStyle w:val="ListBullet"/>
            </w:pPr>
            <w:r w:rsidRPr="00022DB6">
              <w:t xml:space="preserve">statistically analysing diversity data </w:t>
            </w:r>
          </w:p>
          <w:p w:rsidR="00000000" w:rsidRPr="00022DB6" w:rsidP="00022DB6">
            <w:pPr>
              <w:pStyle w:val="ListBullet"/>
            </w:pPr>
            <w:r w:rsidRPr="00022DB6">
              <w:t xml:space="preserve">planning and developing diversity objectives and effectiveness measures </w:t>
            </w:r>
          </w:p>
          <w:p w:rsidR="00000000" w:rsidRPr="00022DB6" w:rsidP="00022DB6">
            <w:pPr>
              <w:pStyle w:val="ListBullet"/>
            </w:pPr>
            <w:r w:rsidRPr="00022DB6">
              <w:t>developing, monitoring and reporting on the progress of diversity strategies</w:t>
            </w:r>
          </w:p>
          <w:p w:rsidR="00000000" w:rsidRPr="00022DB6" w:rsidP="00022DB6">
            <w:pPr>
              <w:pStyle w:val="ListBullet"/>
            </w:pPr>
            <w:r w:rsidRPr="00022DB6">
              <w:t xml:space="preserve">communicating with people from diverse backgrounds </w:t>
            </w:r>
          </w:p>
          <w:p w:rsidR="00000000" w:rsidRPr="00022DB6" w:rsidP="00022DB6">
            <w:pPr>
              <w:pStyle w:val="ListBullet"/>
            </w:pPr>
            <w:r w:rsidRPr="00022DB6">
              <w:t xml:space="preserve">responding to </w:t>
            </w:r>
            <w:r w:rsidRPr="00022DB6">
              <w:t xml:space="preserve">diversity, including disability and gender </w:t>
            </w:r>
          </w:p>
          <w:p w:rsidR="00000000" w:rsidRPr="00022DB6" w:rsidP="00022DB6">
            <w:pPr>
              <w:pStyle w:val="ListBullet"/>
            </w:pPr>
            <w:r w:rsidRPr="00022DB6">
              <w:t>managing diverse teams</w:t>
            </w:r>
          </w:p>
          <w:p w:rsidR="00000000" w:rsidRPr="00022DB6" w:rsidP="00022DB6">
            <w:pPr>
              <w:pStyle w:val="ListBullet"/>
            </w:pPr>
            <w:r w:rsidRPr="00022DB6">
              <w:t>applying intercultural management</w:t>
            </w:r>
          </w:p>
          <w:p w:rsidR="00000000" w:rsidRPr="00022DB6" w:rsidP="00022DB6">
            <w:pPr>
              <w:pStyle w:val="ListBullet"/>
            </w:pPr>
            <w:r w:rsidRPr="00022DB6">
              <w:t>using communication involving exchanges of complex oral information</w:t>
            </w:r>
          </w:p>
          <w:p w:rsidR="00000000" w:rsidRPr="00022DB6" w:rsidP="00022DB6">
            <w:pPr>
              <w:pStyle w:val="ListBullet"/>
            </w:pPr>
            <w:r w:rsidRPr="00022DB6">
              <w:t>using a variety of words and language structures to explain complex ideas to diverse au</w:t>
            </w:r>
            <w:r w:rsidRPr="00022DB6">
              <w:t>diences</w:t>
            </w:r>
          </w:p>
          <w:p w:rsidR="00000000" w:rsidRPr="00022DB6" w:rsidP="00022DB6">
            <w:pPr>
              <w:pStyle w:val="ListBullet"/>
            </w:pPr>
            <w:r w:rsidRPr="00022DB6">
              <w:t>interpreting and explaining complex, formal documents and assisting others to apply them in the workplace</w:t>
            </w:r>
          </w:p>
          <w:p w:rsidR="00000000" w:rsidRPr="00022DB6" w:rsidP="00022DB6">
            <w:pPr>
              <w:pStyle w:val="ListBullet"/>
            </w:pPr>
            <w:r w:rsidRPr="00022DB6">
              <w:t>preparing written advice and reports requiring reasoning and accuracy of expression</w:t>
            </w:r>
          </w:p>
          <w:p w:rsidR="00000000" w:rsidP="00022DB6">
            <w:pPr>
              <w:pStyle w:val="ListBullet"/>
              <w:rPr>
                <w:lang w:val="en-NZ"/>
              </w:rPr>
            </w:pPr>
            <w:r w:rsidRPr="00022DB6">
              <w:t>using plain English in written documents</w:t>
            </w:r>
          </w:p>
        </w:tc>
      </w:tr>
      <w:tr w:rsidTr="001A2764">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022DB6" w:rsidP="00022DB6">
            <w:pPr>
              <w:pStyle w:val="BodyText"/>
            </w:pPr>
            <w:r w:rsidRPr="00022DB6">
              <w:rPr>
                <w:rStyle w:val="SpecialBold"/>
              </w:rPr>
              <w:t>Knowledge requirements</w:t>
            </w:r>
          </w:p>
          <w:p w:rsidR="00000000" w:rsidRPr="00022DB6" w:rsidP="00022DB6">
            <w:pPr>
              <w:pStyle w:val="BodyText"/>
            </w:pPr>
            <w:r w:rsidRPr="00022DB6">
              <w:t>Look for evidence that confirms knowledge and understanding of:</w:t>
            </w:r>
          </w:p>
          <w:p w:rsidR="00000000" w:rsidRPr="00022DB6" w:rsidP="00022DB6">
            <w:pPr>
              <w:pStyle w:val="ListBullet"/>
            </w:pPr>
            <w:r w:rsidRPr="00022DB6">
              <w:t xml:space="preserve">qualitative and quantitative data analysis </w:t>
            </w:r>
          </w:p>
          <w:p w:rsidR="00000000" w:rsidRPr="00022DB6" w:rsidP="00022DB6">
            <w:pPr>
              <w:pStyle w:val="ListBullet"/>
            </w:pPr>
            <w:r w:rsidRPr="00022DB6">
              <w:t>cultural diversity, including issues of racism, discrimination, harassment and victimisation</w:t>
            </w:r>
          </w:p>
          <w:p w:rsidR="00000000" w:rsidRPr="00022DB6" w:rsidP="00022DB6">
            <w:pPr>
              <w:pStyle w:val="ListBullet"/>
            </w:pPr>
            <w:r w:rsidRPr="00022DB6">
              <w:t>benefits of workplace diversity</w:t>
            </w:r>
            <w:r w:rsidRPr="00022DB6">
              <w:t xml:space="preserve"> </w:t>
            </w:r>
          </w:p>
          <w:p w:rsidR="00000000" w:rsidRPr="00022DB6" w:rsidP="00022DB6">
            <w:pPr>
              <w:pStyle w:val="ListBullet"/>
            </w:pPr>
            <w:r w:rsidRPr="00022DB6">
              <w:t>strategies to overcome challenges associated with workplace diversity</w:t>
            </w:r>
          </w:p>
          <w:p w:rsidR="00000000" w:rsidRPr="00022DB6" w:rsidP="00022DB6">
            <w:pPr>
              <w:pStyle w:val="ListBullet"/>
            </w:pPr>
            <w:r w:rsidRPr="00022DB6">
              <w:t>equal employment opportunity, access and equity principles</w:t>
            </w:r>
          </w:p>
          <w:p w:rsidR="00000000" w:rsidRPr="00022DB6" w:rsidP="00022DB6">
            <w:pPr>
              <w:pStyle w:val="ListBullet"/>
            </w:pPr>
            <w:r w:rsidRPr="00022DB6">
              <w:t>productive diversity principles including flexibility, multiplicity, devolution, negotiation and pluralism</w:t>
            </w:r>
          </w:p>
          <w:p w:rsidR="00000000" w:rsidRPr="00022DB6" w:rsidP="00022DB6">
            <w:pPr>
              <w:pStyle w:val="ListBullet"/>
            </w:pPr>
            <w:r w:rsidRPr="00022DB6">
              <w:t>the relationship b</w:t>
            </w:r>
            <w:r w:rsidRPr="00022DB6">
              <w:t>etween a culture of valuing diversity and the achievement of the organisation's core business plans and strategies</w:t>
            </w:r>
          </w:p>
          <w:p w:rsidR="00000000" w:rsidRPr="00022DB6" w:rsidP="00022DB6">
            <w:pPr>
              <w:pStyle w:val="ListBullet"/>
            </w:pPr>
            <w:r w:rsidRPr="00022DB6">
              <w:t>institutional racism and resulting indirect discrimination</w:t>
            </w:r>
          </w:p>
          <w:p w:rsidR="00000000" w:rsidRPr="00022DB6" w:rsidP="00022DB6">
            <w:pPr>
              <w:pStyle w:val="ListBullet"/>
            </w:pPr>
            <w:r w:rsidRPr="00022DB6">
              <w:t>jurisdictional legislation, instructions, directions and standards that underpin o</w:t>
            </w:r>
            <w:r w:rsidRPr="00022DB6">
              <w:t xml:space="preserve">r impact on workplace diversity </w:t>
            </w:r>
          </w:p>
          <w:p w:rsidR="00000000" w:rsidRPr="00022DB6" w:rsidP="00022DB6">
            <w:pPr>
              <w:pStyle w:val="ListBullet"/>
            </w:pPr>
            <w:r w:rsidRPr="00022DB6">
              <w:t>public sector policies, practices and procedures related to diversity</w:t>
            </w:r>
          </w:p>
        </w:tc>
      </w:tr>
    </w:tbl>
    <w:p w:rsidR="00000000" w:rsidRPr="00022DB6" w:rsidP="00022DB6">
      <w:pPr>
        <w:pStyle w:val="BodyText"/>
      </w:pPr>
    </w:p>
    <w:p w:rsidR="00000000" w:rsidRPr="00022DB6" w:rsidP="00022DB6">
      <w:pPr>
        <w:pStyle w:val="AllowPageBreak"/>
      </w:pPr>
    </w:p>
    <w:p w:rsidR="00000000" w:rsidRPr="00022DB6" w:rsidP="00022DB6">
      <w:pPr>
        <w:pStyle w:val="Heading1"/>
      </w:pPr>
      <w:bookmarkStart w:id="10" w:name="O_493339"/>
      <w:bookmarkEnd w:id="10"/>
      <w:r w:rsidRPr="00022DB6">
        <w:t>Evidence Guide</w:t>
      </w:r>
    </w:p>
    <w:tbl>
      <w:tblPr>
        <w:tblW w:w="9322" w:type="dxa"/>
        <w:tblLayout w:type="fixed"/>
        <w:tblCellMar>
          <w:left w:w="62" w:type="dxa"/>
          <w:right w:w="62" w:type="dxa"/>
        </w:tblCellMar>
        <w:tblLook w:val="0000"/>
      </w:tblPr>
      <w:tblGrid>
        <w:gridCol w:w="2660"/>
        <w:gridCol w:w="6662"/>
      </w:tblGrid>
      <w:tr w:rsidTr="001A2764">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022DB6">
            <w:pPr>
              <w:pStyle w:val="BodyText"/>
              <w:rPr>
                <w:lang w:val="en-NZ"/>
              </w:rPr>
            </w:pPr>
            <w:r w:rsidRPr="00022DB6">
              <w:t>The Evidence Guide specifies the evidence required to demonstrate achievement in the unit of competency as a whole. It must be read in conjunction with the Unit descriptor, Performance Criteria, the Range Statement and the Assessment Guidelines for the Pub</w:t>
            </w:r>
            <w:r w:rsidRPr="00022DB6">
              <w:t>lic Sector Training Package.</w:t>
            </w:r>
          </w:p>
        </w:tc>
      </w:tr>
      <w:tr w:rsidTr="001A276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022DB6" w:rsidP="00022DB6">
            <w:pPr>
              <w:pStyle w:val="BodyText"/>
            </w:pPr>
            <w:r w:rsidRPr="00022DB6">
              <w:rPr>
                <w:rStyle w:val="SpecialBold"/>
              </w:rPr>
              <w:t>Units to be assessed together</w:t>
            </w:r>
            <w:r w:rsidRPr="00022DB6">
              <w:t xml:space="preserve"> </w:t>
            </w:r>
          </w:p>
        </w:tc>
        <w:tc>
          <w:tcPr>
            <w:tcW w:w="6662" w:type="dxa"/>
            <w:tcBorders>
              <w:top w:val="nil"/>
              <w:left w:val="nil"/>
              <w:bottom w:val="nil"/>
              <w:right w:val="nil"/>
            </w:tcBorders>
            <w:tcMar>
              <w:top w:w="0" w:type="dxa"/>
              <w:left w:w="62" w:type="dxa"/>
              <w:bottom w:w="0" w:type="dxa"/>
              <w:right w:w="62" w:type="dxa"/>
            </w:tcMar>
          </w:tcPr>
          <w:p w:rsidR="00000000" w:rsidRPr="00022DB6" w:rsidP="00022DB6">
            <w:pPr>
              <w:pStyle w:val="ListBullet"/>
            </w:pPr>
            <w:r w:rsidRPr="00022DB6">
              <w:rPr>
                <w:rStyle w:val="Emphasis"/>
              </w:rPr>
              <w:t>Pre</w:t>
            </w:r>
            <w:r w:rsidRPr="00022DB6">
              <w:t>-</w:t>
            </w:r>
            <w:r w:rsidRPr="00022DB6">
              <w:rPr>
                <w:rStyle w:val="Emphasis"/>
              </w:rPr>
              <w:t>requisite</w:t>
            </w:r>
            <w:r w:rsidRPr="00022DB6">
              <w:t xml:space="preserve"> units that </w:t>
            </w:r>
            <w:r w:rsidRPr="00022DB6">
              <w:rPr>
                <w:rStyle w:val="Underline"/>
              </w:rPr>
              <w:t>must</w:t>
            </w:r>
            <w:r w:rsidRPr="00022DB6">
              <w:t xml:space="preserve"> be achieved </w:t>
            </w:r>
            <w:r w:rsidRPr="00022DB6">
              <w:rPr>
                <w:rStyle w:val="Underline"/>
              </w:rPr>
              <w:t>prior</w:t>
            </w:r>
            <w:r w:rsidRPr="00022DB6">
              <w:t xml:space="preserve"> to this unit:</w:t>
            </w:r>
            <w:r w:rsidRPr="00022DB6">
              <w:rPr>
                <w:rStyle w:val="Emphasis"/>
              </w:rPr>
              <w:t>Nil</w:t>
            </w:r>
          </w:p>
          <w:p w:rsidR="00000000" w:rsidRPr="00022DB6" w:rsidP="00022DB6">
            <w:pPr>
              <w:pStyle w:val="ListBullet"/>
            </w:pPr>
            <w:r w:rsidRPr="00022DB6">
              <w:rPr>
                <w:rStyle w:val="Emphasis"/>
              </w:rPr>
              <w:t>Co</w:t>
            </w:r>
            <w:r w:rsidRPr="00022DB6">
              <w:t>-</w:t>
            </w:r>
            <w:r w:rsidRPr="00022DB6">
              <w:rPr>
                <w:rStyle w:val="Emphasis"/>
              </w:rPr>
              <w:t>requisite</w:t>
            </w:r>
            <w:r w:rsidRPr="00022DB6">
              <w:t xml:space="preserve"> units that </w:t>
            </w:r>
            <w:r w:rsidRPr="00022DB6">
              <w:rPr>
                <w:rStyle w:val="Underline"/>
              </w:rPr>
              <w:t>must</w:t>
            </w:r>
            <w:r w:rsidRPr="00022DB6">
              <w:t xml:space="preserve"> be assessed </w:t>
            </w:r>
            <w:r w:rsidRPr="00022DB6">
              <w:rPr>
                <w:rStyle w:val="Underline"/>
              </w:rPr>
              <w:t>with</w:t>
            </w:r>
            <w:r w:rsidRPr="00022DB6">
              <w:t xml:space="preserve"> this unit:</w:t>
            </w:r>
            <w:r w:rsidRPr="00022DB6">
              <w:rPr>
                <w:rStyle w:val="Emphasis"/>
              </w:rPr>
              <w:t>Nil</w:t>
            </w:r>
          </w:p>
          <w:p w:rsidR="00000000" w:rsidRPr="00022DB6" w:rsidP="00022DB6">
            <w:pPr>
              <w:pStyle w:val="ListBullet"/>
            </w:pPr>
            <w:r w:rsidRPr="00022DB6">
              <w:rPr>
                <w:rStyle w:val="Emphasis"/>
              </w:rPr>
              <w:t>Co</w:t>
            </w:r>
            <w:r w:rsidRPr="00022DB6">
              <w:t>-</w:t>
            </w:r>
            <w:r w:rsidRPr="00022DB6">
              <w:rPr>
                <w:rStyle w:val="Emphasis"/>
              </w:rPr>
              <w:t>assessed units</w:t>
            </w:r>
            <w:r w:rsidRPr="00022DB6">
              <w:t xml:space="preserve"> that </w:t>
            </w:r>
            <w:r w:rsidRPr="00022DB6">
              <w:rPr>
                <w:rStyle w:val="Underline"/>
              </w:rPr>
              <w:t>may</w:t>
            </w:r>
            <w:r w:rsidRPr="00022DB6">
              <w:t xml:space="preserve"> be assessed with this unit to increase the efficiency and realism of the assessment process include, but are not limited to:</w:t>
            </w:r>
          </w:p>
          <w:p w:rsidR="00000000" w:rsidRPr="00022DB6" w:rsidP="00022DB6">
            <w:pPr>
              <w:pStyle w:val="ListBullet2"/>
            </w:pPr>
            <w:r w:rsidRPr="00022DB6">
              <w:t>PSPETHC501B Promote the values and ethos of public service</w:t>
            </w:r>
          </w:p>
          <w:p w:rsidR="00000000" w:rsidRPr="00022DB6" w:rsidP="00022DB6">
            <w:pPr>
              <w:pStyle w:val="ListBullet2"/>
            </w:pPr>
            <w:r w:rsidRPr="00022DB6">
              <w:t xml:space="preserve">PSPLEGN501B Promote compliance with legislation in the public sector </w:t>
            </w:r>
          </w:p>
          <w:p w:rsidR="00000000" w:rsidRPr="00022DB6" w:rsidP="00022DB6">
            <w:pPr>
              <w:pStyle w:val="ListBullet2"/>
            </w:pPr>
            <w:r w:rsidRPr="00022DB6">
              <w:t xml:space="preserve">PSPGOV502B Develop client services </w:t>
            </w:r>
          </w:p>
          <w:p w:rsidR="00000000" w:rsidRPr="00022DB6" w:rsidP="00022DB6">
            <w:pPr>
              <w:pStyle w:val="ListBullet2"/>
            </w:pPr>
            <w:r w:rsidRPr="00022DB6">
              <w:t>PSPGOV504B Undertake research and analysis</w:t>
            </w:r>
          </w:p>
          <w:p w:rsidR="00000000" w:rsidRPr="00022DB6" w:rsidP="00022DB6">
            <w:pPr>
              <w:pStyle w:val="ListBullet2"/>
            </w:pPr>
            <w:r w:rsidRPr="00022DB6">
              <w:t>PSPGOV506A Support workplace coaching and mentoring</w:t>
            </w:r>
          </w:p>
          <w:p w:rsidR="00000000" w:rsidRPr="00022DB6" w:rsidP="00022DB6">
            <w:pPr>
              <w:pStyle w:val="ListBullet2"/>
            </w:pPr>
            <w:r w:rsidRPr="00022DB6">
              <w:t>PSPGOV510A Undertake and promote career management</w:t>
            </w:r>
          </w:p>
          <w:p w:rsidR="00000000" w:rsidRPr="00022DB6" w:rsidP="00022DB6">
            <w:pPr>
              <w:pStyle w:val="ListBullet2"/>
            </w:pPr>
            <w:r w:rsidRPr="00022DB6">
              <w:t>PSPGOV511A Provide leadership</w:t>
            </w:r>
          </w:p>
          <w:p w:rsidR="00000000" w:rsidRPr="00022DB6" w:rsidP="00022DB6">
            <w:pPr>
              <w:pStyle w:val="ListBullet2"/>
            </w:pPr>
            <w:r w:rsidRPr="00022DB6">
              <w:t>PSPGOV512A Use complex workplace communicati</w:t>
            </w:r>
            <w:r w:rsidRPr="00022DB6">
              <w:t>on strategies</w:t>
            </w:r>
          </w:p>
          <w:p w:rsidR="00000000" w:rsidRPr="00022DB6" w:rsidP="00022DB6">
            <w:pPr>
              <w:pStyle w:val="ListBullet2"/>
            </w:pPr>
            <w:r w:rsidRPr="00022DB6">
              <w:t>PSPGOV514A Facilitate change</w:t>
            </w:r>
          </w:p>
          <w:p w:rsidR="00000000" w:rsidRPr="00022DB6" w:rsidP="00022DB6">
            <w:pPr>
              <w:pStyle w:val="ListBullet2"/>
            </w:pPr>
            <w:r w:rsidRPr="00022DB6">
              <w:t xml:space="preserve">PSPGOV516A Develop and use emotional intelligence </w:t>
            </w:r>
          </w:p>
          <w:p w:rsidR="00000000" w:rsidRPr="00022DB6" w:rsidP="00022DB6">
            <w:pPr>
              <w:pStyle w:val="ListBullet2"/>
            </w:pPr>
            <w:r w:rsidRPr="00022DB6">
              <w:t>PSPGOV523A Interrogate and analyse statistical data</w:t>
            </w:r>
          </w:p>
          <w:p w:rsidR="00000000" w:rsidRPr="00022DB6" w:rsidP="00022DB6">
            <w:pPr>
              <w:pStyle w:val="ListBullet2"/>
            </w:pPr>
            <w:r w:rsidRPr="00022DB6">
              <w:t>PSPHR508A Coordinate career development</w:t>
            </w:r>
          </w:p>
          <w:p w:rsidR="00000000" w:rsidP="00022DB6">
            <w:pPr>
              <w:pStyle w:val="ListBullet2"/>
              <w:rPr>
                <w:lang w:val="en-NZ"/>
              </w:rPr>
            </w:pPr>
            <w:r w:rsidRPr="00022DB6">
              <w:t>PSPPOL501A Develop organisation policy</w:t>
            </w:r>
          </w:p>
        </w:tc>
      </w:tr>
      <w:tr w:rsidTr="001A276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22DB6">
            <w:pPr>
              <w:pStyle w:val="BodyText"/>
              <w:rPr>
                <w:lang w:val="en-NZ"/>
              </w:rPr>
            </w:pPr>
            <w:r w:rsidRPr="00022DB6">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022DB6" w:rsidP="00022DB6">
            <w:pPr>
              <w:pStyle w:val="BodyText"/>
            </w:pPr>
            <w:r w:rsidRPr="00022DB6">
              <w:t>In addition to integrated demonstration of the elements and their related performance criteria, look for evidence that confirms:</w:t>
            </w:r>
          </w:p>
          <w:p w:rsidR="00000000" w:rsidRPr="00022DB6" w:rsidP="00022DB6">
            <w:pPr>
              <w:pStyle w:val="ListBullet"/>
            </w:pPr>
            <w:r w:rsidRPr="00022DB6">
              <w:t xml:space="preserve">the knowledge requirements of this unit </w:t>
            </w:r>
          </w:p>
          <w:p w:rsidR="00000000" w:rsidRPr="00022DB6" w:rsidP="00022DB6">
            <w:pPr>
              <w:pStyle w:val="ListBullet"/>
            </w:pPr>
            <w:r w:rsidRPr="00022DB6">
              <w:t>the skill requirements of this unit</w:t>
            </w:r>
          </w:p>
          <w:p w:rsidR="00000000" w:rsidRPr="00022DB6" w:rsidP="00022DB6">
            <w:pPr>
              <w:pStyle w:val="ListBullet"/>
            </w:pPr>
            <w:r w:rsidRPr="00022DB6">
              <w:t xml:space="preserve">application of Employability Skills as they relate to this unit </w:t>
            </w:r>
          </w:p>
          <w:p w:rsidR="00000000" w:rsidP="00022DB6">
            <w:pPr>
              <w:pStyle w:val="ListBullet"/>
              <w:rPr>
                <w:lang w:val="en-NZ"/>
              </w:rPr>
            </w:pPr>
            <w:r w:rsidRPr="00022DB6">
              <w:t>promotion of diversity in a range of (3 or more) contexts (or occasions, over time)</w:t>
            </w:r>
          </w:p>
        </w:tc>
      </w:tr>
      <w:tr w:rsidTr="001A276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22DB6">
            <w:pPr>
              <w:pStyle w:val="BodyText"/>
              <w:rPr>
                <w:lang w:val="en-NZ"/>
              </w:rPr>
            </w:pPr>
            <w:r w:rsidRPr="00022DB6">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022DB6" w:rsidP="00022DB6">
            <w:pPr>
              <w:pStyle w:val="BodyText"/>
            </w:pPr>
            <w:r w:rsidRPr="00022DB6">
              <w:t>These resources include:</w:t>
            </w:r>
          </w:p>
          <w:p w:rsidR="00000000" w:rsidRPr="00022DB6" w:rsidP="00022DB6">
            <w:pPr>
              <w:pStyle w:val="ListBullet"/>
            </w:pPr>
            <w:r w:rsidRPr="00022DB6">
              <w:t xml:space="preserve">definition and benefits of workplace </w:t>
            </w:r>
            <w:r w:rsidRPr="00022DB6">
              <w:t>diversity</w:t>
            </w:r>
          </w:p>
          <w:p w:rsidR="00000000" w:rsidRPr="00022DB6" w:rsidP="00022DB6">
            <w:pPr>
              <w:pStyle w:val="ListBullet"/>
            </w:pPr>
            <w:r w:rsidRPr="00022DB6">
              <w:t>public sector values and codes of conduct</w:t>
            </w:r>
          </w:p>
          <w:p w:rsidR="00000000" w:rsidRPr="00022DB6" w:rsidP="00022DB6">
            <w:pPr>
              <w:pStyle w:val="ListBullet"/>
            </w:pPr>
            <w:r w:rsidRPr="00022DB6">
              <w:t>organisational procedures and protocols</w:t>
            </w:r>
          </w:p>
          <w:p w:rsidR="00000000" w:rsidP="00022DB6">
            <w:pPr>
              <w:pStyle w:val="ListBullet"/>
              <w:rPr>
                <w:lang w:val="en-NZ"/>
              </w:rPr>
            </w:pPr>
            <w:r w:rsidRPr="00022DB6">
              <w:t>legislation, regulations, policies, procedures and guidelines relating to/impacting on workplace diversity</w:t>
            </w:r>
          </w:p>
        </w:tc>
      </w:tr>
      <w:tr w:rsidTr="001A276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22DB6">
            <w:pPr>
              <w:pStyle w:val="BodyText"/>
              <w:rPr>
                <w:lang w:val="en-NZ"/>
              </w:rPr>
            </w:pPr>
            <w:r w:rsidRPr="00022DB6">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022DB6" w:rsidP="00022DB6">
            <w:pPr>
              <w:pStyle w:val="BodyText"/>
            </w:pPr>
            <w:r w:rsidRPr="00022DB6">
              <w:t>Valid assessment of thi</w:t>
            </w:r>
            <w:r w:rsidRPr="00022DB6">
              <w:t xml:space="preserve">s unit requires: </w:t>
            </w:r>
          </w:p>
          <w:p w:rsidR="00000000" w:rsidRPr="00022DB6" w:rsidP="00022DB6">
            <w:pPr>
              <w:pStyle w:val="ListBullet"/>
            </w:pPr>
            <w:r w:rsidRPr="00022DB6">
              <w:t>a workplace environment or one that closely resembles normal work practice and replicates the range of conditions likely to be encountered, including coping with difficulties, irregularities and breakdowns in routine</w:t>
            </w:r>
          </w:p>
          <w:p w:rsidR="00000000" w:rsidRPr="00022DB6" w:rsidP="00022DB6">
            <w:pPr>
              <w:pStyle w:val="ListBullet"/>
            </w:pPr>
            <w:r w:rsidRPr="00022DB6">
              <w:t>promotion of diversi</w:t>
            </w:r>
            <w:r w:rsidRPr="00022DB6">
              <w:t>ty in a range of (3 or more) contexts (or occasions, over time) such as promoting the values and ethos of public service, promoting compliance with legislation, providing leadership, developing client services, developing policy, coordinating career develo</w:t>
            </w:r>
            <w:r w:rsidRPr="00022DB6">
              <w:t>pment.</w:t>
            </w:r>
          </w:p>
          <w:p w:rsidR="00000000" w:rsidRPr="00022DB6" w:rsidP="00022DB6">
            <w:pPr>
              <w:pStyle w:val="BodyText"/>
            </w:pPr>
            <w:r w:rsidRPr="00022DB6">
              <w:t>Assessment methods should reflect workplace demands, such as literacy, and the needs of particular groups, such as:</w:t>
            </w:r>
          </w:p>
          <w:p w:rsidR="00000000" w:rsidRPr="00022DB6" w:rsidP="00022DB6">
            <w:pPr>
              <w:pStyle w:val="ListBullet"/>
            </w:pPr>
            <w:r w:rsidRPr="00022DB6">
              <w:t>people with disabilities</w:t>
            </w:r>
          </w:p>
          <w:p w:rsidR="00000000" w:rsidRPr="00022DB6" w:rsidP="00022DB6">
            <w:pPr>
              <w:pStyle w:val="ListBullet"/>
            </w:pPr>
            <w:r w:rsidRPr="00022DB6">
              <w:t>people from culturally and linguistically diverse backgrounds</w:t>
            </w:r>
          </w:p>
          <w:p w:rsidR="00000000" w:rsidRPr="00022DB6" w:rsidP="00022DB6">
            <w:pPr>
              <w:pStyle w:val="ListBullet"/>
            </w:pPr>
            <w:r w:rsidRPr="00022DB6">
              <w:t>Aboriginal and Torres Strait Islander people</w:t>
            </w:r>
          </w:p>
          <w:p w:rsidR="00000000" w:rsidRPr="00022DB6" w:rsidP="00022DB6">
            <w:pPr>
              <w:pStyle w:val="ListBullet"/>
            </w:pPr>
            <w:r w:rsidRPr="00022DB6">
              <w:t>women</w:t>
            </w:r>
          </w:p>
          <w:p w:rsidR="00000000" w:rsidRPr="00022DB6" w:rsidP="00022DB6">
            <w:pPr>
              <w:pStyle w:val="ListBullet"/>
            </w:pPr>
            <w:r w:rsidRPr="00022DB6">
              <w:t>young people</w:t>
            </w:r>
          </w:p>
          <w:p w:rsidR="00000000" w:rsidRPr="00022DB6" w:rsidP="00022DB6">
            <w:pPr>
              <w:pStyle w:val="ListBullet"/>
            </w:pPr>
            <w:r w:rsidRPr="00022DB6">
              <w:t>older people</w:t>
            </w:r>
          </w:p>
          <w:p w:rsidR="00000000" w:rsidRPr="00022DB6" w:rsidP="00022DB6">
            <w:pPr>
              <w:pStyle w:val="ListBullet"/>
            </w:pPr>
            <w:r w:rsidRPr="00022DB6">
              <w:t>people in rural and remote locations.</w:t>
            </w:r>
          </w:p>
          <w:p w:rsidR="00000000" w:rsidRPr="00022DB6" w:rsidP="00022DB6">
            <w:pPr>
              <w:pStyle w:val="BodyText"/>
            </w:pPr>
            <w:r w:rsidRPr="00022DB6">
              <w:t xml:space="preserve">Assessment methods suitable for valid and reliable assessment of this competency may include, but are not limited to, a combination of 2 or more of: </w:t>
            </w:r>
          </w:p>
          <w:p w:rsidR="00000000" w:rsidRPr="00022DB6" w:rsidP="00022DB6">
            <w:pPr>
              <w:pStyle w:val="ListBullet"/>
            </w:pPr>
            <w:r w:rsidRPr="00022DB6">
              <w:t>case studies</w:t>
            </w:r>
          </w:p>
          <w:p w:rsidR="00000000" w:rsidRPr="00022DB6" w:rsidP="00022DB6">
            <w:pPr>
              <w:pStyle w:val="ListBullet"/>
            </w:pPr>
            <w:r w:rsidRPr="00022DB6">
              <w:t xml:space="preserve">demonstration </w:t>
            </w:r>
          </w:p>
          <w:p w:rsidR="00000000" w:rsidRPr="00022DB6" w:rsidP="00022DB6">
            <w:pPr>
              <w:pStyle w:val="ListBullet"/>
            </w:pPr>
            <w:r w:rsidRPr="00022DB6">
              <w:t>observa</w:t>
            </w:r>
            <w:r w:rsidRPr="00022DB6">
              <w:t>tion</w:t>
            </w:r>
          </w:p>
          <w:p w:rsidR="00000000" w:rsidRPr="00022DB6" w:rsidP="00022DB6">
            <w:pPr>
              <w:pStyle w:val="ListBullet"/>
            </w:pPr>
            <w:r w:rsidRPr="00022DB6">
              <w:t xml:space="preserve">portfolios </w:t>
            </w:r>
          </w:p>
          <w:p w:rsidR="00000000" w:rsidRPr="00022DB6" w:rsidP="00022DB6">
            <w:pPr>
              <w:pStyle w:val="ListBullet"/>
            </w:pPr>
            <w:r w:rsidRPr="00022DB6">
              <w:t>projects</w:t>
            </w:r>
          </w:p>
          <w:p w:rsidR="00000000" w:rsidRPr="00022DB6" w:rsidP="00022DB6">
            <w:pPr>
              <w:pStyle w:val="ListBullet"/>
            </w:pPr>
            <w:r w:rsidRPr="00022DB6">
              <w:t>questioning</w:t>
            </w:r>
          </w:p>
          <w:p w:rsidR="00000000" w:rsidRPr="00022DB6" w:rsidP="00022DB6">
            <w:pPr>
              <w:pStyle w:val="ListBullet"/>
            </w:pPr>
            <w:r w:rsidRPr="00022DB6">
              <w:t>scenarios</w:t>
            </w:r>
          </w:p>
          <w:p w:rsidR="00000000" w:rsidRPr="00022DB6" w:rsidP="00022DB6">
            <w:pPr>
              <w:pStyle w:val="ListBullet"/>
            </w:pPr>
            <w:r w:rsidRPr="00022DB6">
              <w:t>simulation or role plays</w:t>
            </w:r>
          </w:p>
          <w:p w:rsidR="00000000" w:rsidP="00022DB6">
            <w:pPr>
              <w:pStyle w:val="ListBullet"/>
              <w:rPr>
                <w:lang w:val="en-NZ"/>
              </w:rPr>
            </w:pPr>
            <w:r w:rsidRPr="00022DB6">
              <w:t>authenticated evidence from the workplace and/or training courses</w:t>
            </w:r>
          </w:p>
        </w:tc>
      </w:tr>
      <w:tr w:rsidTr="001A2764">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22DB6">
            <w:pPr>
              <w:pStyle w:val="BodyText"/>
              <w:rPr>
                <w:lang w:val="en-NZ"/>
              </w:rPr>
            </w:pPr>
            <w:r w:rsidRPr="00022DB6">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022DB6" w:rsidP="00022DB6">
            <w:pPr>
              <w:pStyle w:val="BodyText"/>
            </w:pPr>
            <w:r w:rsidRPr="00022DB6">
              <w:t>Evidence must be gathered over time in a range of contexts to ensure the person can achieve the unit outcome and apply the competency in different situations or environments</w:t>
            </w:r>
          </w:p>
        </w:tc>
      </w:tr>
    </w:tbl>
    <w:p w:rsidR="00000000" w:rsidRPr="00022DB6" w:rsidP="00022DB6">
      <w:pPr>
        <w:pStyle w:val="BodyText"/>
      </w:pPr>
    </w:p>
    <w:p w:rsidR="00000000" w:rsidRPr="00022DB6" w:rsidP="00022DB6">
      <w:pPr>
        <w:pStyle w:val="AllowPageBreak"/>
      </w:pPr>
    </w:p>
    <w:p w:rsidR="00000000" w:rsidRPr="00022DB6" w:rsidP="00022DB6">
      <w:pPr>
        <w:pStyle w:val="Heading1"/>
      </w:pPr>
      <w:bookmarkStart w:id="11" w:name="O_493341"/>
      <w:bookmarkEnd w:id="11"/>
      <w:r w:rsidRPr="00022DB6">
        <w:t>Range Statement</w:t>
      </w:r>
    </w:p>
    <w:tbl>
      <w:tblPr>
        <w:tblW w:w="9322" w:type="dxa"/>
        <w:tblLayout w:type="fixed"/>
        <w:tblCellMar>
          <w:left w:w="62" w:type="dxa"/>
          <w:right w:w="62" w:type="dxa"/>
        </w:tblCellMar>
        <w:tblLook w:val="0000"/>
      </w:tblPr>
      <w:tblGrid>
        <w:gridCol w:w="2660"/>
        <w:gridCol w:w="6662"/>
      </w:tblGrid>
      <w:tr w:rsidTr="001A2764">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DB6">
            <w:pPr>
              <w:pStyle w:val="BodyText"/>
              <w:rPr>
                <w:lang w:val="en-NZ"/>
              </w:rPr>
            </w:pPr>
            <w:r w:rsidRPr="00022DB6">
              <w:t xml:space="preserve">The Range Statement provides information about </w:t>
            </w:r>
            <w:r w:rsidRPr="00022DB6">
              <w:t>the context in which the unit of competency is carried out. The variables cater for differences between States and Territories and the Commonwealth, and between organisations and workplaces. They allow for different work requirements, work practices and kn</w:t>
            </w:r>
            <w:r w:rsidRPr="00022DB6">
              <w:t>owledge. The Range Statement also provides a focus for assessment. It relates to the unit as a whole. Text in</w:t>
            </w:r>
            <w:r w:rsidRPr="00022DB6">
              <w:rPr>
                <w:rStyle w:val="BoldandItalics"/>
              </w:rPr>
              <w:t xml:space="preserve"> bold italics </w:t>
            </w:r>
            <w:r w:rsidRPr="00022DB6">
              <w:t>in the Performance Criteria is explained here.</w:t>
            </w:r>
          </w:p>
        </w:tc>
      </w:tr>
      <w:tr w:rsidTr="001A2764">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DB6">
            <w:pPr>
              <w:pStyle w:val="BodyText"/>
              <w:rPr>
                <w:lang w:val="en-NZ"/>
              </w:rPr>
            </w:pPr>
            <w:r w:rsidRPr="00022DB6">
              <w:rPr>
                <w:rStyle w:val="BoldandItalics"/>
              </w:rPr>
              <w:t xml:space="preserve">Quantitative and qualitative workplace diversity data </w:t>
            </w:r>
            <w:r w:rsidRPr="00022DB6">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DB6" w:rsidP="00022DB6">
            <w:pPr>
              <w:pStyle w:val="ListBullet"/>
            </w:pPr>
            <w:r w:rsidRPr="00022DB6">
              <w:t>distribution of equity groups by public sector level (number and proportion)</w:t>
            </w:r>
          </w:p>
          <w:p w:rsidR="00000000" w:rsidRPr="00022DB6" w:rsidP="00022DB6">
            <w:pPr>
              <w:pStyle w:val="ListBullet"/>
            </w:pPr>
            <w:r w:rsidRPr="00022DB6">
              <w:t>barriers to progress illustrated by drop in numbers above a certain level in the hierarchy</w:t>
            </w:r>
          </w:p>
          <w:p w:rsidR="00000000" w:rsidRPr="00022DB6" w:rsidP="00022DB6">
            <w:pPr>
              <w:pStyle w:val="ListBullet"/>
            </w:pPr>
            <w:r w:rsidRPr="00022DB6">
              <w:t>employment status</w:t>
            </w:r>
          </w:p>
          <w:p w:rsidR="00000000" w:rsidRPr="00022DB6" w:rsidP="00022DB6">
            <w:pPr>
              <w:pStyle w:val="ListBullet"/>
            </w:pPr>
            <w:r w:rsidRPr="00022DB6">
              <w:t>changes over time in employment status</w:t>
            </w:r>
          </w:p>
          <w:p w:rsidR="00000000" w:rsidRPr="00022DB6" w:rsidP="00022DB6">
            <w:pPr>
              <w:pStyle w:val="ListBullet"/>
            </w:pPr>
            <w:r w:rsidRPr="00022DB6">
              <w:t>comparison with client base</w:t>
            </w:r>
          </w:p>
          <w:p w:rsidR="00000000" w:rsidRPr="00022DB6" w:rsidP="00022DB6">
            <w:pPr>
              <w:pStyle w:val="ListBullet"/>
            </w:pPr>
            <w:r w:rsidRPr="00022DB6">
              <w:t>representation of equity groups at senior executive level</w:t>
            </w:r>
          </w:p>
          <w:p w:rsidR="00000000" w:rsidP="00022DB6">
            <w:pPr>
              <w:pStyle w:val="ListBullet"/>
              <w:rPr>
                <w:lang w:val="en-NZ"/>
              </w:rPr>
            </w:pPr>
            <w:r w:rsidRPr="00022DB6">
              <w:t>comparison with the rest of the public sector</w:t>
            </w:r>
          </w:p>
        </w:tc>
      </w:tr>
      <w:tr w:rsidTr="001A2764">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DB6">
            <w:pPr>
              <w:pStyle w:val="BodyText"/>
              <w:rPr>
                <w:lang w:val="en-NZ"/>
              </w:rPr>
            </w:pPr>
            <w:r w:rsidRPr="00022DB6">
              <w:rPr>
                <w:rStyle w:val="BoldandItalics"/>
              </w:rPr>
              <w:t xml:space="preserve">Analysis of data </w:t>
            </w:r>
            <w:r w:rsidRPr="00022DB6">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DB6" w:rsidP="00022DB6">
            <w:pPr>
              <w:pStyle w:val="ListBullet"/>
            </w:pPr>
            <w:r w:rsidRPr="00022DB6">
              <w:t>comparison with historical data</w:t>
            </w:r>
          </w:p>
          <w:p w:rsidR="00000000" w:rsidP="00022DB6">
            <w:pPr>
              <w:pStyle w:val="ListBullet"/>
              <w:rPr>
                <w:lang w:val="en-NZ"/>
              </w:rPr>
            </w:pPr>
            <w:r w:rsidRPr="00022DB6">
              <w:t>desegregation and cross-referencing of data on the basis of gender, disability, ethnicit</w:t>
            </w:r>
            <w:r w:rsidRPr="00022DB6">
              <w:t>y and age (to identify inter-sectionality)</w:t>
            </w:r>
          </w:p>
        </w:tc>
      </w:tr>
      <w:tr w:rsidTr="001A2764">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DB6">
            <w:pPr>
              <w:pStyle w:val="BodyText"/>
              <w:rPr>
                <w:lang w:val="en-NZ"/>
              </w:rPr>
            </w:pPr>
            <w:r w:rsidRPr="00022DB6">
              <w:rPr>
                <w:rStyle w:val="BoldandItalics"/>
              </w:rPr>
              <w:t>Diversity</w:t>
            </w:r>
            <w:r w:rsidRPr="00022DB6">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DB6" w:rsidP="00022DB6">
            <w:pPr>
              <w:pStyle w:val="ListBullet"/>
            </w:pPr>
            <w:r w:rsidRPr="00022DB6">
              <w:t>age</w:t>
            </w:r>
          </w:p>
          <w:p w:rsidR="00000000" w:rsidRPr="00022DB6" w:rsidP="00022DB6">
            <w:pPr>
              <w:pStyle w:val="ListBullet"/>
            </w:pPr>
            <w:r w:rsidRPr="00022DB6">
              <w:t>cultural background</w:t>
            </w:r>
          </w:p>
          <w:p w:rsidR="00000000" w:rsidRPr="00022DB6" w:rsidP="00022DB6">
            <w:pPr>
              <w:pStyle w:val="ListBullet"/>
            </w:pPr>
            <w:r w:rsidRPr="00022DB6">
              <w:t>educational level</w:t>
            </w:r>
          </w:p>
          <w:p w:rsidR="00000000" w:rsidRPr="00022DB6" w:rsidP="00022DB6">
            <w:pPr>
              <w:pStyle w:val="ListBullet"/>
            </w:pPr>
            <w:r w:rsidRPr="00022DB6">
              <w:t>ethnicity</w:t>
            </w:r>
          </w:p>
          <w:p w:rsidR="00000000" w:rsidRPr="00022DB6" w:rsidP="00022DB6">
            <w:pPr>
              <w:pStyle w:val="ListBullet"/>
            </w:pPr>
            <w:r w:rsidRPr="00022DB6">
              <w:t>expertise</w:t>
            </w:r>
          </w:p>
          <w:p w:rsidR="00000000" w:rsidRPr="00022DB6" w:rsidP="00022DB6">
            <w:pPr>
              <w:pStyle w:val="ListBullet"/>
            </w:pPr>
            <w:r w:rsidRPr="00022DB6">
              <w:t>family responsibilities</w:t>
            </w:r>
          </w:p>
          <w:p w:rsidR="00000000" w:rsidRPr="00022DB6" w:rsidP="00022DB6">
            <w:pPr>
              <w:pStyle w:val="ListBullet"/>
            </w:pPr>
            <w:r w:rsidRPr="00022DB6">
              <w:t xml:space="preserve">gender </w:t>
            </w:r>
          </w:p>
          <w:p w:rsidR="00000000" w:rsidRPr="00022DB6" w:rsidP="00022DB6">
            <w:pPr>
              <w:pStyle w:val="ListBullet"/>
            </w:pPr>
            <w:r w:rsidRPr="00022DB6">
              <w:t>interests</w:t>
            </w:r>
          </w:p>
          <w:p w:rsidR="00000000" w:rsidRPr="00022DB6" w:rsidP="00022DB6">
            <w:pPr>
              <w:pStyle w:val="ListBullet"/>
            </w:pPr>
            <w:r w:rsidRPr="00022DB6">
              <w:t>interpersonal approach</w:t>
            </w:r>
          </w:p>
          <w:p w:rsidR="00000000" w:rsidRPr="00022DB6" w:rsidP="00022DB6">
            <w:pPr>
              <w:pStyle w:val="ListBullet"/>
            </w:pPr>
            <w:r w:rsidRPr="00022DB6">
              <w:t>language</w:t>
            </w:r>
          </w:p>
          <w:p w:rsidR="00000000" w:rsidRPr="00022DB6" w:rsidP="00022DB6">
            <w:pPr>
              <w:pStyle w:val="ListBullet"/>
            </w:pPr>
            <w:r w:rsidRPr="00022DB6">
              <w:t>life experience</w:t>
            </w:r>
          </w:p>
          <w:p w:rsidR="00000000" w:rsidRPr="00022DB6" w:rsidP="00022DB6">
            <w:pPr>
              <w:pStyle w:val="ListBullet"/>
            </w:pPr>
            <w:r w:rsidRPr="00022DB6">
              <w:t>marital status</w:t>
            </w:r>
          </w:p>
          <w:p w:rsidR="00000000" w:rsidRPr="00022DB6" w:rsidP="00022DB6">
            <w:pPr>
              <w:pStyle w:val="ListBullet"/>
            </w:pPr>
            <w:r w:rsidRPr="00022DB6">
              <w:t>not fitting the dominant paradigm of the organisation</w:t>
            </w:r>
          </w:p>
          <w:p w:rsidR="00000000" w:rsidRPr="00022DB6" w:rsidP="00022DB6">
            <w:pPr>
              <w:pStyle w:val="ListBullet"/>
            </w:pPr>
            <w:r w:rsidRPr="00022DB6">
              <w:t>personality</w:t>
            </w:r>
          </w:p>
          <w:p w:rsidR="00000000" w:rsidRPr="00022DB6" w:rsidP="00022DB6">
            <w:pPr>
              <w:pStyle w:val="ListBullet"/>
            </w:pPr>
            <w:r w:rsidRPr="00022DB6">
              <w:t xml:space="preserve">physical ability </w:t>
            </w:r>
          </w:p>
          <w:p w:rsidR="00000000" w:rsidRPr="00022DB6" w:rsidP="00022DB6">
            <w:pPr>
              <w:pStyle w:val="ListBullet"/>
            </w:pPr>
            <w:r w:rsidRPr="00022DB6">
              <w:t>political orientation</w:t>
            </w:r>
          </w:p>
          <w:p w:rsidR="00000000" w:rsidRPr="00022DB6" w:rsidP="00022DB6">
            <w:pPr>
              <w:pStyle w:val="ListBullet"/>
            </w:pPr>
            <w:r w:rsidRPr="00022DB6">
              <w:t>religious belief</w:t>
            </w:r>
          </w:p>
          <w:p w:rsidR="00000000" w:rsidRPr="00022DB6" w:rsidP="00022DB6">
            <w:pPr>
              <w:pStyle w:val="ListBullet"/>
            </w:pPr>
            <w:r w:rsidRPr="00022DB6">
              <w:t>sexual orientation</w:t>
            </w:r>
          </w:p>
          <w:p w:rsidR="00000000" w:rsidRPr="00022DB6" w:rsidP="00022DB6">
            <w:pPr>
              <w:pStyle w:val="ListBullet"/>
            </w:pPr>
            <w:r w:rsidRPr="00022DB6">
              <w:t>socio-economic background</w:t>
            </w:r>
          </w:p>
          <w:p w:rsidR="00000000" w:rsidRPr="00022DB6" w:rsidP="00022DB6">
            <w:pPr>
              <w:pStyle w:val="ListBullet"/>
            </w:pPr>
            <w:r w:rsidRPr="00022DB6">
              <w:t>thinking/learning styles</w:t>
            </w:r>
          </w:p>
          <w:p w:rsidR="00000000" w:rsidRPr="00022DB6" w:rsidP="00022DB6">
            <w:pPr>
              <w:pStyle w:val="ListBullet"/>
            </w:pPr>
            <w:r w:rsidRPr="00022DB6">
              <w:t>work experience</w:t>
            </w:r>
          </w:p>
          <w:p w:rsidR="00000000" w:rsidP="00022DB6">
            <w:pPr>
              <w:pStyle w:val="ListBullet"/>
              <w:rPr>
                <w:lang w:val="en-NZ"/>
              </w:rPr>
            </w:pPr>
            <w:r w:rsidRPr="00022DB6">
              <w:t>working styles</w:t>
            </w:r>
          </w:p>
        </w:tc>
      </w:tr>
      <w:tr w:rsidTr="001A2764">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DB6">
            <w:pPr>
              <w:pStyle w:val="BodyText"/>
              <w:rPr>
                <w:lang w:val="en-NZ"/>
              </w:rPr>
            </w:pPr>
            <w:r w:rsidRPr="00022DB6">
              <w:t>Diversity</w:t>
            </w:r>
            <w:r w:rsidRPr="00022DB6">
              <w:rPr>
                <w:rStyle w:val="BoldandItalics"/>
              </w:rPr>
              <w:t xml:space="preserve"> effectiveness measures </w:t>
            </w:r>
            <w:r w:rsidRPr="00022DB6">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DB6" w:rsidP="00022DB6">
            <w:pPr>
              <w:pStyle w:val="ListBullet"/>
            </w:pPr>
            <w:r w:rsidRPr="00022DB6">
              <w:t>an increase in the proportion of equity group members in relation to the workforce as a whole</w:t>
            </w:r>
          </w:p>
          <w:p w:rsidR="00000000" w:rsidRPr="00022DB6" w:rsidP="00022DB6">
            <w:pPr>
              <w:pStyle w:val="ListBullet"/>
            </w:pPr>
            <w:r w:rsidRPr="00022DB6">
              <w:t>improved employment status</w:t>
            </w:r>
          </w:p>
          <w:p w:rsidR="00000000" w:rsidRPr="00022DB6" w:rsidP="00022DB6">
            <w:pPr>
              <w:pStyle w:val="ListBullet"/>
            </w:pPr>
            <w:r w:rsidRPr="00022DB6">
              <w:t>increased representation at higher salary levels</w:t>
            </w:r>
          </w:p>
          <w:p w:rsidR="00000000" w:rsidRPr="00022DB6" w:rsidP="00022DB6">
            <w:pPr>
              <w:pStyle w:val="ListBullet"/>
            </w:pPr>
            <w:r w:rsidRPr="00022DB6">
              <w:t>increased recruitment and retention of equity gr</w:t>
            </w:r>
            <w:r w:rsidRPr="00022DB6">
              <w:t>oup members</w:t>
            </w:r>
          </w:p>
          <w:p w:rsidR="00000000" w:rsidRPr="00022DB6" w:rsidP="00022DB6">
            <w:pPr>
              <w:pStyle w:val="ListBullet"/>
            </w:pPr>
            <w:r w:rsidRPr="00022DB6">
              <w:t xml:space="preserve">removal of barriers to progression </w:t>
            </w:r>
          </w:p>
          <w:p w:rsidR="00000000" w:rsidRPr="00022DB6" w:rsidP="00022DB6">
            <w:pPr>
              <w:pStyle w:val="ListBullet"/>
            </w:pPr>
            <w:r w:rsidRPr="00022DB6">
              <w:t>reduction in complaints/grievances (eg harassment, racism)</w:t>
            </w:r>
          </w:p>
          <w:p w:rsidR="00000000" w:rsidP="00022DB6">
            <w:pPr>
              <w:pStyle w:val="ListBullet"/>
              <w:rPr>
                <w:lang w:val="en-NZ"/>
              </w:rPr>
            </w:pPr>
            <w:r w:rsidRPr="00022DB6">
              <w:t>reduction in requests for review of actions/grievances from equity group members</w:t>
            </w:r>
          </w:p>
        </w:tc>
      </w:tr>
      <w:tr w:rsidTr="001A2764">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DB6">
            <w:pPr>
              <w:pStyle w:val="BodyText"/>
              <w:rPr>
                <w:lang w:val="en-NZ"/>
              </w:rPr>
            </w:pPr>
            <w:r w:rsidRPr="00022DB6">
              <w:rPr>
                <w:rStyle w:val="BoldandItalics"/>
              </w:rPr>
              <w:t xml:space="preserve">Human resource policies and practices </w:t>
            </w:r>
            <w:r w:rsidRPr="00022DB6">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DB6" w:rsidP="00022DB6">
            <w:pPr>
              <w:pStyle w:val="ListBullet"/>
            </w:pPr>
            <w:r w:rsidRPr="00022DB6">
              <w:t xml:space="preserve">planning </w:t>
            </w:r>
          </w:p>
          <w:p w:rsidR="00000000" w:rsidRPr="00022DB6" w:rsidP="00022DB6">
            <w:pPr>
              <w:pStyle w:val="ListBullet"/>
            </w:pPr>
            <w:r w:rsidRPr="00022DB6">
              <w:t>selec</w:t>
            </w:r>
            <w:r w:rsidRPr="00022DB6">
              <w:t xml:space="preserve">tion and recruitment </w:t>
            </w:r>
          </w:p>
          <w:p w:rsidR="00000000" w:rsidRPr="00022DB6" w:rsidP="00022DB6">
            <w:pPr>
              <w:pStyle w:val="ListBullet"/>
            </w:pPr>
            <w:r w:rsidRPr="00022DB6">
              <w:t>performance management</w:t>
            </w:r>
          </w:p>
          <w:p w:rsidR="00000000" w:rsidRPr="00022DB6" w:rsidP="00022DB6">
            <w:pPr>
              <w:pStyle w:val="ListBullet"/>
            </w:pPr>
            <w:r w:rsidRPr="00022DB6">
              <w:t>performance appraisal</w:t>
            </w:r>
          </w:p>
          <w:p w:rsidR="00000000" w:rsidRPr="00022DB6" w:rsidP="00022DB6">
            <w:pPr>
              <w:pStyle w:val="ListBullet"/>
            </w:pPr>
            <w:r w:rsidRPr="00022DB6">
              <w:t>training and development</w:t>
            </w:r>
          </w:p>
          <w:p w:rsidR="00000000" w:rsidRPr="00022DB6" w:rsidP="00022DB6">
            <w:pPr>
              <w:pStyle w:val="ListBullet"/>
            </w:pPr>
            <w:r w:rsidRPr="00022DB6">
              <w:t>occupational health and safety</w:t>
            </w:r>
          </w:p>
          <w:p w:rsidR="00000000" w:rsidRPr="00022DB6" w:rsidP="00022DB6">
            <w:pPr>
              <w:pStyle w:val="ListBullet"/>
            </w:pPr>
            <w:r w:rsidRPr="00022DB6">
              <w:t>workplace relations</w:t>
            </w:r>
          </w:p>
          <w:p w:rsidR="00000000" w:rsidRPr="00022DB6" w:rsidP="00022DB6">
            <w:pPr>
              <w:pStyle w:val="ListBullet"/>
            </w:pPr>
            <w:r w:rsidRPr="00022DB6">
              <w:t>anti-harassment strategies</w:t>
            </w:r>
          </w:p>
          <w:p w:rsidR="00000000" w:rsidRPr="00022DB6" w:rsidP="00022DB6">
            <w:pPr>
              <w:pStyle w:val="ListBullet"/>
            </w:pPr>
            <w:r w:rsidRPr="00022DB6">
              <w:t>diversity</w:t>
            </w:r>
          </w:p>
          <w:p w:rsidR="00000000" w:rsidP="00022DB6">
            <w:pPr>
              <w:pStyle w:val="ListBullet"/>
              <w:rPr>
                <w:lang w:val="en-NZ"/>
              </w:rPr>
            </w:pPr>
            <w:r w:rsidRPr="00022DB6">
              <w:t>workplace standards</w:t>
            </w:r>
          </w:p>
        </w:tc>
      </w:tr>
      <w:tr w:rsidTr="001A2764">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DB6">
            <w:pPr>
              <w:pStyle w:val="BodyText"/>
              <w:rPr>
                <w:lang w:val="en-NZ"/>
              </w:rPr>
            </w:pPr>
            <w:r w:rsidRPr="00022DB6">
              <w:rPr>
                <w:rStyle w:val="BoldandItalics"/>
              </w:rPr>
              <w:t>Legislation</w:t>
            </w:r>
            <w:r w:rsidRPr="00022DB6">
              <w:t xml:space="preserve">, </w:t>
            </w:r>
            <w:r w:rsidRPr="00022DB6">
              <w:rPr>
                <w:rStyle w:val="BoldandItalics"/>
              </w:rPr>
              <w:t xml:space="preserve">policies and procedures </w:t>
            </w:r>
            <w:r w:rsidRPr="00022DB6">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DB6" w:rsidP="00022DB6">
            <w:pPr>
              <w:pStyle w:val="ListBullet"/>
            </w:pPr>
            <w:r w:rsidRPr="00022DB6">
              <w:t>Commonwealth and State/Territory legislation addressing diversity issues</w:t>
            </w:r>
          </w:p>
          <w:p w:rsidR="00000000" w:rsidRPr="00022DB6" w:rsidP="00022DB6">
            <w:pPr>
              <w:pStyle w:val="ListBullet"/>
            </w:pPr>
            <w:r w:rsidRPr="00022DB6">
              <w:t>organisational workplace diversity guidelines</w:t>
            </w:r>
          </w:p>
          <w:p w:rsidR="00000000" w:rsidRPr="00022DB6" w:rsidP="00022DB6">
            <w:pPr>
              <w:pStyle w:val="ListBullet"/>
            </w:pPr>
            <w:r w:rsidRPr="00022DB6">
              <w:t>national and international codes of practice and standards</w:t>
            </w:r>
          </w:p>
          <w:p w:rsidR="00000000" w:rsidRPr="00022DB6" w:rsidP="00022DB6">
            <w:pPr>
              <w:pStyle w:val="ListBullet"/>
            </w:pPr>
            <w:r w:rsidRPr="00022DB6">
              <w:t xml:space="preserve">the organisation's plans, strategies and policies relating to diversity </w:t>
            </w:r>
          </w:p>
          <w:p w:rsidR="00000000" w:rsidRPr="00022DB6" w:rsidP="00022DB6">
            <w:pPr>
              <w:pStyle w:val="ListBullet"/>
            </w:pPr>
            <w:r w:rsidRPr="00022DB6">
              <w:t>polic</w:t>
            </w:r>
            <w:r w:rsidRPr="00022DB6">
              <w:t>ies relating to language services</w:t>
            </w:r>
          </w:p>
          <w:p w:rsidR="00000000" w:rsidRPr="00022DB6" w:rsidP="00022DB6">
            <w:pPr>
              <w:pStyle w:val="ListBullet"/>
            </w:pPr>
            <w:r w:rsidRPr="00022DB6">
              <w:t>government policy mandating equal employment opportunity and/or workplace diversity requirements, such as:</w:t>
            </w:r>
          </w:p>
          <w:p w:rsidR="00000000" w:rsidRPr="00022DB6" w:rsidP="00022DB6">
            <w:pPr>
              <w:pStyle w:val="ListBullet2"/>
            </w:pPr>
            <w:r w:rsidRPr="00022DB6">
              <w:t>Managing diversity in the Western Australian public sector, August 1995</w:t>
            </w:r>
          </w:p>
          <w:p w:rsidR="00000000" w:rsidRPr="00022DB6" w:rsidP="00022DB6">
            <w:pPr>
              <w:pStyle w:val="ListBullet2"/>
            </w:pPr>
            <w:r w:rsidRPr="00022DB6">
              <w:t>Valuing cultural diversity, State of Victoria, 2002</w:t>
            </w:r>
          </w:p>
          <w:p w:rsidR="00000000" w:rsidRPr="00022DB6" w:rsidP="00022DB6">
            <w:pPr>
              <w:pStyle w:val="ListBullet"/>
            </w:pPr>
            <w:r w:rsidRPr="00022DB6">
              <w:t>public sector ethics/values/codes of conduct</w:t>
            </w:r>
          </w:p>
          <w:p w:rsidR="00000000" w:rsidRPr="00022DB6" w:rsidP="00022DB6">
            <w:pPr>
              <w:pStyle w:val="ListBullet"/>
            </w:pPr>
            <w:r w:rsidRPr="00022DB6">
              <w:t>public sector management standards (subordinate law)</w:t>
            </w:r>
          </w:p>
          <w:p w:rsidR="00000000" w:rsidRPr="00022DB6" w:rsidP="00022DB6">
            <w:pPr>
              <w:pStyle w:val="ListBullet"/>
            </w:pPr>
            <w:r w:rsidRPr="00022DB6">
              <w:t>Commissioner's directions/instructions</w:t>
            </w:r>
          </w:p>
          <w:p w:rsidR="00000000" w:rsidP="00022DB6">
            <w:pPr>
              <w:pStyle w:val="ListBullet"/>
              <w:rPr>
                <w:lang w:val="en-NZ"/>
              </w:rPr>
            </w:pPr>
            <w:r w:rsidRPr="00022DB6">
              <w:t>community guidelines, policy and practices (such as those within A</w:t>
            </w:r>
            <w:r w:rsidRPr="00022DB6">
              <w:t>boriginal and Torres Strait Islander communities)</w:t>
            </w:r>
          </w:p>
        </w:tc>
      </w:tr>
      <w:tr w:rsidTr="001A2764">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DB6">
            <w:pPr>
              <w:pStyle w:val="BodyText"/>
              <w:rPr>
                <w:lang w:val="en-NZ"/>
              </w:rPr>
            </w:pPr>
            <w:r w:rsidRPr="00022DB6">
              <w:rPr>
                <w:rStyle w:val="BoldandItalics"/>
              </w:rPr>
              <w:t>Development opportunities</w:t>
            </w:r>
            <w:r w:rsidRPr="00022DB6">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DB6" w:rsidP="00022DB6">
            <w:pPr>
              <w:pStyle w:val="ListBullet"/>
            </w:pPr>
            <w:r w:rsidRPr="00022DB6">
              <w:t>mentoring</w:t>
            </w:r>
          </w:p>
          <w:p w:rsidR="00000000" w:rsidRPr="00022DB6" w:rsidP="00022DB6">
            <w:pPr>
              <w:pStyle w:val="ListBullet"/>
            </w:pPr>
            <w:r w:rsidRPr="00022DB6">
              <w:t>sponsorship</w:t>
            </w:r>
          </w:p>
          <w:p w:rsidR="00000000" w:rsidRPr="00022DB6" w:rsidP="00022DB6">
            <w:pPr>
              <w:pStyle w:val="ListBullet"/>
            </w:pPr>
            <w:r w:rsidRPr="00022DB6">
              <w:t>coaching</w:t>
            </w:r>
          </w:p>
          <w:p w:rsidR="00000000" w:rsidRPr="00022DB6" w:rsidP="00022DB6">
            <w:pPr>
              <w:pStyle w:val="ListBullet"/>
            </w:pPr>
            <w:r w:rsidRPr="00022DB6">
              <w:t>work trials</w:t>
            </w:r>
          </w:p>
          <w:p w:rsidR="00000000" w:rsidRPr="00022DB6" w:rsidP="00022DB6">
            <w:pPr>
              <w:pStyle w:val="ListBullet"/>
            </w:pPr>
            <w:r w:rsidRPr="00022DB6">
              <w:t>more challenging work</w:t>
            </w:r>
          </w:p>
          <w:p w:rsidR="00000000" w:rsidRPr="00022DB6" w:rsidP="00022DB6">
            <w:pPr>
              <w:pStyle w:val="ListBullet"/>
            </w:pPr>
            <w:r w:rsidRPr="00022DB6">
              <w:t>shadowing</w:t>
            </w:r>
          </w:p>
          <w:p w:rsidR="00000000" w:rsidRPr="00022DB6" w:rsidP="00022DB6">
            <w:pPr>
              <w:pStyle w:val="ListBullet"/>
            </w:pPr>
            <w:r w:rsidRPr="00022DB6">
              <w:t>demonstration</w:t>
            </w:r>
          </w:p>
          <w:p w:rsidR="00000000" w:rsidRPr="00022DB6" w:rsidP="00022DB6">
            <w:pPr>
              <w:pStyle w:val="ListBullet"/>
            </w:pPr>
            <w:r w:rsidRPr="00022DB6">
              <w:t>role modelling</w:t>
            </w:r>
          </w:p>
          <w:p w:rsidR="00000000" w:rsidRPr="00022DB6" w:rsidP="00022DB6">
            <w:pPr>
              <w:pStyle w:val="ListBullet"/>
            </w:pPr>
            <w:r w:rsidRPr="00022DB6">
              <w:t>acting opportunities</w:t>
            </w:r>
          </w:p>
          <w:p w:rsidR="00000000" w:rsidRPr="00022DB6" w:rsidP="00022DB6">
            <w:pPr>
              <w:pStyle w:val="ListBullet"/>
            </w:pPr>
            <w:r w:rsidRPr="00022DB6">
              <w:t>job rotation</w:t>
            </w:r>
          </w:p>
          <w:p w:rsidR="00000000" w:rsidRPr="00022DB6" w:rsidP="00022DB6">
            <w:pPr>
              <w:pStyle w:val="ListBullet"/>
            </w:pPr>
            <w:r w:rsidRPr="00022DB6">
              <w:t>formal study/training</w:t>
            </w:r>
          </w:p>
          <w:p w:rsidR="00000000" w:rsidRPr="00022DB6" w:rsidP="00022DB6">
            <w:pPr>
              <w:pStyle w:val="ListBullet"/>
            </w:pPr>
            <w:r w:rsidRPr="00022DB6">
              <w:t>scholarships</w:t>
            </w:r>
          </w:p>
          <w:p w:rsidR="00000000" w:rsidRPr="00022DB6" w:rsidP="00022DB6">
            <w:pPr>
              <w:pStyle w:val="ListBullet"/>
            </w:pPr>
            <w:r w:rsidRPr="00022DB6">
              <w:t>cadetships</w:t>
            </w:r>
          </w:p>
          <w:p w:rsidR="00000000" w:rsidP="00022DB6">
            <w:pPr>
              <w:pStyle w:val="ListBullet"/>
              <w:rPr>
                <w:lang w:val="en-NZ"/>
              </w:rPr>
            </w:pPr>
            <w:r w:rsidRPr="00022DB6">
              <w:t>self-accessed learning</w:t>
            </w:r>
          </w:p>
        </w:tc>
      </w:tr>
      <w:tr w:rsidTr="001A2764">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DB6">
            <w:pPr>
              <w:pStyle w:val="BodyText"/>
              <w:rPr>
                <w:lang w:val="en-NZ"/>
              </w:rPr>
            </w:pPr>
            <w:r w:rsidRPr="00022DB6">
              <w:rPr>
                <w:rStyle w:val="BoldandItalics"/>
              </w:rPr>
              <w:t xml:space="preserve">Mentoring </w:t>
            </w:r>
            <w:r w:rsidRPr="00022DB6">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DB6" w:rsidP="00022DB6">
            <w:pPr>
              <w:pStyle w:val="ListBullet"/>
            </w:pPr>
            <w:r w:rsidRPr="00022DB6">
              <w:t xml:space="preserve"> equity groups such as:</w:t>
            </w:r>
          </w:p>
          <w:p w:rsidR="00000000" w:rsidRPr="00022DB6" w:rsidP="00022DB6">
            <w:pPr>
              <w:pStyle w:val="ListBullet2"/>
            </w:pPr>
            <w:r w:rsidRPr="00022DB6">
              <w:t>women</w:t>
            </w:r>
          </w:p>
          <w:p w:rsidR="00000000" w:rsidRPr="00022DB6" w:rsidP="00022DB6">
            <w:pPr>
              <w:pStyle w:val="ListBullet2"/>
            </w:pPr>
            <w:r w:rsidRPr="00022DB6">
              <w:t>people from culturally and linguistically diverse backgrounds</w:t>
            </w:r>
          </w:p>
          <w:p w:rsidR="00000000" w:rsidRPr="00022DB6" w:rsidP="00022DB6">
            <w:pPr>
              <w:pStyle w:val="ListBullet2"/>
            </w:pPr>
            <w:r w:rsidRPr="00022DB6">
              <w:t>Aboriginal and Torres Strait Islander people</w:t>
            </w:r>
          </w:p>
          <w:p w:rsidR="00000000" w:rsidRPr="00022DB6" w:rsidP="00022DB6">
            <w:pPr>
              <w:pStyle w:val="ListBullet2"/>
            </w:pPr>
            <w:r w:rsidRPr="00022DB6">
              <w:t>people with disabilities</w:t>
            </w:r>
          </w:p>
          <w:p w:rsidR="00000000" w:rsidRPr="00022DB6" w:rsidP="00022DB6">
            <w:pPr>
              <w:pStyle w:val="ListBullet"/>
            </w:pPr>
            <w:r w:rsidRPr="00022DB6">
              <w:t>current work skills development</w:t>
            </w:r>
          </w:p>
          <w:p w:rsidR="00000000" w:rsidRPr="00022DB6" w:rsidP="00022DB6">
            <w:pPr>
              <w:pStyle w:val="ListBullet"/>
            </w:pPr>
            <w:r w:rsidRPr="00022DB6">
              <w:t>literacy and numeracy development</w:t>
            </w:r>
          </w:p>
          <w:p w:rsidR="00000000" w:rsidRPr="00022DB6" w:rsidP="00022DB6">
            <w:pPr>
              <w:pStyle w:val="ListBullet"/>
            </w:pPr>
            <w:r w:rsidRPr="00022DB6">
              <w:t>personal development</w:t>
            </w:r>
          </w:p>
          <w:p w:rsidR="00000000" w:rsidRPr="00022DB6" w:rsidP="00022DB6">
            <w:pPr>
              <w:pStyle w:val="ListBullet"/>
            </w:pPr>
            <w:r w:rsidRPr="00022DB6">
              <w:t>career development</w:t>
            </w:r>
          </w:p>
          <w:p w:rsidR="00000000" w:rsidP="00022DB6">
            <w:pPr>
              <w:pStyle w:val="ListBullet"/>
              <w:rPr>
                <w:lang w:val="en-NZ"/>
              </w:rPr>
            </w:pPr>
            <w:r w:rsidRPr="00022DB6">
              <w:t>management talent development</w:t>
            </w:r>
          </w:p>
        </w:tc>
      </w:tr>
      <w:tr w:rsidTr="001A2764">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DB6">
            <w:pPr>
              <w:pStyle w:val="BodyText"/>
              <w:rPr>
                <w:lang w:val="en-NZ"/>
              </w:rPr>
            </w:pPr>
            <w:r w:rsidRPr="00022DB6">
              <w:rPr>
                <w:rStyle w:val="BoldandItalics"/>
              </w:rPr>
              <w:t xml:space="preserve">Benefits of diversity </w:t>
            </w:r>
            <w:r w:rsidRPr="00022DB6">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DB6" w:rsidP="00022DB6">
            <w:pPr>
              <w:pStyle w:val="ListBullet"/>
            </w:pPr>
            <w:r w:rsidRPr="00022DB6">
              <w:t xml:space="preserve">improved client service - internal and external </w:t>
            </w:r>
          </w:p>
          <w:p w:rsidR="00000000" w:rsidRPr="00022DB6" w:rsidP="00022DB6">
            <w:pPr>
              <w:pStyle w:val="ListBullet"/>
            </w:pPr>
            <w:r w:rsidRPr="00022DB6">
              <w:t>improved service delivery</w:t>
            </w:r>
          </w:p>
          <w:p w:rsidR="00000000" w:rsidRPr="00022DB6" w:rsidP="00022DB6">
            <w:pPr>
              <w:pStyle w:val="ListBullet"/>
            </w:pPr>
            <w:r w:rsidRPr="00022DB6">
              <w:t>promotion of equity and fairness</w:t>
            </w:r>
          </w:p>
          <w:p w:rsidR="00000000" w:rsidRPr="00022DB6" w:rsidP="00022DB6">
            <w:pPr>
              <w:pStyle w:val="ListBullet"/>
            </w:pPr>
            <w:r w:rsidRPr="00022DB6">
              <w:t>improved access for clients from diverse backgrounds to government services and programs</w:t>
            </w:r>
          </w:p>
          <w:p w:rsidR="00000000" w:rsidRPr="00022DB6" w:rsidP="00022DB6">
            <w:pPr>
              <w:pStyle w:val="ListBullet"/>
            </w:pPr>
            <w:r w:rsidRPr="00022DB6">
              <w:t>improved relationship with the community</w:t>
            </w:r>
          </w:p>
          <w:p w:rsidR="00000000" w:rsidRPr="00022DB6" w:rsidP="00022DB6">
            <w:pPr>
              <w:pStyle w:val="ListBullet"/>
            </w:pPr>
            <w:r w:rsidRPr="00022DB6">
              <w:t>wider sources of recruitment</w:t>
            </w:r>
          </w:p>
          <w:p w:rsidR="00000000" w:rsidRPr="00022DB6" w:rsidP="00022DB6">
            <w:pPr>
              <w:pStyle w:val="ListBullet"/>
            </w:pPr>
            <w:r w:rsidRPr="00022DB6">
              <w:t>greater responsiveness to change</w:t>
            </w:r>
          </w:p>
          <w:p w:rsidR="00000000" w:rsidRPr="00022DB6" w:rsidP="00022DB6">
            <w:pPr>
              <w:pStyle w:val="ListBullet"/>
            </w:pPr>
            <w:r w:rsidRPr="00022DB6">
              <w:t>cultural enrichment/promotion o</w:t>
            </w:r>
            <w:r w:rsidRPr="00022DB6">
              <w:t>f creativity</w:t>
            </w:r>
          </w:p>
          <w:p w:rsidR="00000000" w:rsidRPr="00022DB6" w:rsidP="00022DB6">
            <w:pPr>
              <w:pStyle w:val="ListBullet"/>
            </w:pPr>
            <w:r w:rsidRPr="00022DB6">
              <w:t>creation of a harmonious and supportive work environment</w:t>
            </w:r>
          </w:p>
          <w:p w:rsidR="00000000" w:rsidRPr="00022DB6" w:rsidP="00022DB6">
            <w:pPr>
              <w:pStyle w:val="ListBullet"/>
            </w:pPr>
            <w:r w:rsidRPr="00022DB6">
              <w:t>retention of staff</w:t>
            </w:r>
          </w:p>
          <w:p w:rsidR="00000000" w:rsidRPr="00022DB6" w:rsidP="00022DB6">
            <w:pPr>
              <w:pStyle w:val="ListBullet"/>
            </w:pPr>
            <w:r w:rsidRPr="00022DB6">
              <w:t>facilitation of attainment of organisation goals</w:t>
            </w:r>
          </w:p>
          <w:p w:rsidR="00000000" w:rsidRPr="00022DB6" w:rsidP="00022DB6">
            <w:pPr>
              <w:pStyle w:val="ListBullet"/>
            </w:pPr>
            <w:r w:rsidRPr="00022DB6">
              <w:t>increased skills and experience added to the workplace</w:t>
            </w:r>
          </w:p>
          <w:p w:rsidR="00000000" w:rsidRPr="00022DB6" w:rsidP="00022DB6">
            <w:pPr>
              <w:pStyle w:val="ListBullet"/>
            </w:pPr>
            <w:r w:rsidRPr="00022DB6">
              <w:t>a workforce representative of the client base</w:t>
            </w:r>
          </w:p>
          <w:p w:rsidR="00000000" w:rsidP="00022DB6">
            <w:pPr>
              <w:pStyle w:val="ListBullet"/>
              <w:rPr>
                <w:lang w:val="en-NZ"/>
              </w:rPr>
            </w:pPr>
            <w:r w:rsidRPr="00022DB6">
              <w:t>a balanced workfo</w:t>
            </w:r>
            <w:r w:rsidRPr="00022DB6">
              <w:t>rce in terms of age, gender, race and culture</w:t>
            </w:r>
          </w:p>
        </w:tc>
      </w:tr>
      <w:tr w:rsidTr="001A2764">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DB6">
            <w:pPr>
              <w:pStyle w:val="BodyText"/>
              <w:rPr>
                <w:lang w:val="en-NZ"/>
              </w:rPr>
            </w:pPr>
            <w:r w:rsidRPr="00022DB6">
              <w:rPr>
                <w:rStyle w:val="BoldandItalics"/>
              </w:rPr>
              <w:t xml:space="preserve">Employee data </w:t>
            </w:r>
            <w:r w:rsidRPr="00022DB6">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DB6" w:rsidP="00022DB6">
            <w:pPr>
              <w:pStyle w:val="ListBullet"/>
            </w:pPr>
            <w:r w:rsidRPr="00022DB6">
              <w:t>employment status</w:t>
            </w:r>
          </w:p>
          <w:p w:rsidR="00000000" w:rsidRPr="00022DB6" w:rsidP="00022DB6">
            <w:pPr>
              <w:pStyle w:val="ListBullet"/>
            </w:pPr>
            <w:r w:rsidRPr="00022DB6">
              <w:t>position level</w:t>
            </w:r>
          </w:p>
          <w:p w:rsidR="00000000" w:rsidRPr="00022DB6" w:rsidP="00022DB6">
            <w:pPr>
              <w:pStyle w:val="ListBullet"/>
            </w:pPr>
            <w:r w:rsidRPr="00022DB6">
              <w:t>recruitment and retention patterns</w:t>
            </w:r>
          </w:p>
          <w:p w:rsidR="00000000" w:rsidRPr="00022DB6" w:rsidP="00022DB6">
            <w:pPr>
              <w:pStyle w:val="ListBullet"/>
            </w:pPr>
            <w:r w:rsidRPr="00022DB6">
              <w:t>take-up of training</w:t>
            </w:r>
          </w:p>
          <w:p w:rsidR="00000000" w:rsidRPr="00022DB6" w:rsidP="00022DB6">
            <w:pPr>
              <w:pStyle w:val="ListBullet"/>
            </w:pPr>
            <w:r w:rsidRPr="00022DB6">
              <w:t>flexible working arrangements</w:t>
            </w:r>
          </w:p>
          <w:p w:rsidR="00000000" w:rsidP="00022DB6">
            <w:pPr>
              <w:pStyle w:val="ListBullet"/>
              <w:rPr>
                <w:lang w:val="en-NZ"/>
              </w:rPr>
            </w:pPr>
            <w:r w:rsidRPr="00022DB6">
              <w:t>length of service</w:t>
            </w:r>
          </w:p>
        </w:tc>
      </w:tr>
      <w:tr w:rsidTr="001A2764">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2DB6">
            <w:pPr>
              <w:pStyle w:val="BodyText"/>
              <w:rPr>
                <w:lang w:val="en-NZ"/>
              </w:rPr>
            </w:pPr>
            <w:r w:rsidRPr="00022DB6">
              <w:rPr>
                <w:rStyle w:val="BoldandItalics"/>
              </w:rPr>
              <w:t xml:space="preserve">Interviews </w:t>
            </w:r>
            <w:r w:rsidRPr="00022DB6">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2DB6" w:rsidP="00022DB6">
            <w:pPr>
              <w:pStyle w:val="ListBullet"/>
            </w:pPr>
            <w:r w:rsidRPr="00022DB6">
              <w:t>exit interviews</w:t>
            </w:r>
          </w:p>
          <w:p w:rsidR="00000000" w:rsidRPr="00022DB6" w:rsidP="00022DB6">
            <w:pPr>
              <w:pStyle w:val="ListBullet"/>
            </w:pPr>
            <w:r w:rsidRPr="00022DB6">
              <w:t>performance management interviews</w:t>
            </w:r>
          </w:p>
          <w:p w:rsidR="00000000" w:rsidRPr="00022DB6" w:rsidP="00022DB6">
            <w:pPr>
              <w:pStyle w:val="ListBullet"/>
            </w:pPr>
            <w:r w:rsidRPr="00022DB6">
              <w:t>grievances or complaints</w:t>
            </w:r>
          </w:p>
          <w:p w:rsidR="00000000" w:rsidRPr="00022DB6" w:rsidP="00022DB6">
            <w:pPr>
              <w:pStyle w:val="ListBullet"/>
            </w:pPr>
            <w:r w:rsidRPr="00022DB6">
              <w:t>manager interviews</w:t>
            </w:r>
          </w:p>
        </w:tc>
      </w:tr>
    </w:tbl>
    <w:p w:rsidR="001A2764" w:rsidP="00022DB6">
      <w:pPr>
        <w:pStyle w:val="BodyText"/>
      </w:pPr>
    </w:p>
    <w:p w:rsidR="001A2764" w:rsidP="00022DB6">
      <w:pPr>
        <w:pStyle w:val="BodyText"/>
      </w:pPr>
    </w:p>
    <w:p w:rsidR="00000000" w:rsidRPr="00022DB6" w:rsidP="00022DB6">
      <w:pPr>
        <w:pStyle w:val="Heading1"/>
      </w:pPr>
      <w:bookmarkStart w:id="12" w:name="O_493343"/>
      <w:bookmarkEnd w:id="12"/>
      <w:r w:rsidRPr="00022DB6">
        <w:t>Unit Sector(s)</w:t>
      </w:r>
    </w:p>
    <w:p w:rsidR="00000000" w:rsidRPr="00022DB6" w:rsidP="00022DB6">
      <w:pPr>
        <w:pStyle w:val="BodyText"/>
      </w:pPr>
      <w:r w:rsidRPr="00022DB6">
        <w:t>Not applicable.</w:t>
      </w:r>
    </w:p>
    <w:p w:rsidR="00000000" w:rsidRPr="00022DB6" w:rsidP="00022DB6">
      <w:pPr>
        <w:pStyle w:val="AllowPageBreak"/>
      </w:pPr>
    </w:p>
    <w:p w:rsidR="00000000" w:rsidRPr="00022DB6" w:rsidP="00022DB6">
      <w:pPr>
        <w:pStyle w:val="Heading1"/>
      </w:pPr>
      <w:bookmarkStart w:id="13" w:name="O_493350"/>
      <w:bookmarkEnd w:id="13"/>
      <w:r w:rsidRPr="00022DB6">
        <w:t>Competency field</w:t>
      </w:r>
    </w:p>
    <w:p w:rsidR="00000000" w:rsidRPr="00022DB6" w:rsidP="00022DB6">
      <w:pPr>
        <w:pStyle w:val="BodyText"/>
      </w:pPr>
      <w:r w:rsidRPr="00022DB6">
        <w:t>Working in Government.</w:t>
      </w:r>
    </w:p>
    <w:p w:rsidR="00000000" w:rsidRPr="00022DB6" w:rsidP="00022DB6"/>
    <w:sectPr w:rsidSect="00022D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D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2764" w:rsidP="001A276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D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764" w:rsidP="00022DB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A2764" w:rsidP="00022DB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1A2764" w:rsidP="00022DB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D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DB6" w:rsidRPr="001A2764" w:rsidP="001A276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D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764" w:rsidRPr="002D2AF8" w:rsidP="00022DB6">
    <w:pPr>
      <w:pStyle w:val="Header"/>
      <w:framePr w:wrap="around"/>
    </w:pPr>
    <w:r>
      <w:fldChar w:fldCharType="begin"/>
    </w:r>
    <w:r>
      <w:instrText xml:space="preserve"> TITLE   \* MERGEFORMAT </w:instrText>
    </w:r>
    <w:r>
      <w:fldChar w:fldCharType="separate"/>
    </w:r>
    <w:r>
      <w:t>PSPGOV505A Promote diversity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1A2764" w:rsidP="00022D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A2F5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585A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EA63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2D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2DB6"/>
    <w:pPr>
      <w:spacing w:before="360" w:after="60"/>
      <w:outlineLvl w:val="0"/>
    </w:pPr>
    <w:rPr>
      <w:sz w:val="32"/>
    </w:rPr>
  </w:style>
  <w:style w:type="paragraph" w:styleId="Heading2">
    <w:name w:val="heading 2"/>
    <w:basedOn w:val="HeadingBase"/>
    <w:next w:val="BodyText"/>
    <w:link w:val="Heading2Char"/>
    <w:qFormat/>
    <w:rsid w:val="00022DB6"/>
    <w:pPr>
      <w:keepLines/>
      <w:spacing w:before="240" w:after="120"/>
      <w:outlineLvl w:val="1"/>
    </w:pPr>
    <w:rPr>
      <w:sz w:val="28"/>
      <w:szCs w:val="40"/>
    </w:rPr>
  </w:style>
  <w:style w:type="paragraph" w:styleId="Heading3">
    <w:name w:val="heading 3"/>
    <w:basedOn w:val="HeadingBase"/>
    <w:next w:val="BodyText"/>
    <w:link w:val="Heading3Char"/>
    <w:qFormat/>
    <w:rsid w:val="00022DB6"/>
    <w:pPr>
      <w:spacing w:before="180" w:after="120"/>
      <w:outlineLvl w:val="2"/>
    </w:pPr>
    <w:rPr>
      <w:spacing w:val="-10"/>
      <w:kern w:val="32"/>
    </w:rPr>
  </w:style>
  <w:style w:type="paragraph" w:styleId="Heading4">
    <w:name w:val="heading 4"/>
    <w:basedOn w:val="HeadingBase"/>
    <w:next w:val="BodyText"/>
    <w:link w:val="Heading4Char"/>
    <w:qFormat/>
    <w:rsid w:val="00022DB6"/>
    <w:pPr>
      <w:spacing w:before="160" w:after="120"/>
      <w:outlineLvl w:val="3"/>
    </w:pPr>
    <w:rPr>
      <w:sz w:val="22"/>
    </w:rPr>
  </w:style>
  <w:style w:type="paragraph" w:styleId="Heading5">
    <w:name w:val="heading 5"/>
    <w:basedOn w:val="HeadingBase"/>
    <w:next w:val="Normal"/>
    <w:link w:val="Heading5Char"/>
    <w:qFormat/>
    <w:rsid w:val="00022DB6"/>
    <w:pPr>
      <w:spacing w:before="80"/>
      <w:outlineLvl w:val="4"/>
    </w:pPr>
    <w:rPr>
      <w:color w:val="918585"/>
      <w:sz w:val="20"/>
    </w:rPr>
  </w:style>
  <w:style w:type="paragraph" w:styleId="Heading6">
    <w:name w:val="heading 6"/>
    <w:basedOn w:val="HeadingBase"/>
    <w:next w:val="Normal"/>
    <w:link w:val="Heading6Char"/>
    <w:qFormat/>
    <w:rsid w:val="00022DB6"/>
    <w:pPr>
      <w:spacing w:before="60"/>
      <w:outlineLvl w:val="5"/>
    </w:pPr>
    <w:rPr>
      <w:color w:val="918585"/>
      <w:sz w:val="20"/>
    </w:rPr>
  </w:style>
  <w:style w:type="paragraph" w:styleId="Heading7">
    <w:name w:val="heading 7"/>
    <w:basedOn w:val="Normal"/>
    <w:next w:val="Normal"/>
    <w:link w:val="Heading7Char"/>
    <w:qFormat/>
    <w:rsid w:val="00022DB6"/>
    <w:pPr>
      <w:ind w:left="720"/>
      <w:outlineLvl w:val="6"/>
    </w:pPr>
    <w:rPr>
      <w:i/>
    </w:rPr>
  </w:style>
  <w:style w:type="paragraph" w:styleId="Heading8">
    <w:name w:val="heading 8"/>
    <w:basedOn w:val="Normal"/>
    <w:next w:val="Normal"/>
    <w:link w:val="Heading8Char"/>
    <w:qFormat/>
    <w:rsid w:val="00022DB6"/>
    <w:pPr>
      <w:ind w:left="720"/>
      <w:outlineLvl w:val="7"/>
    </w:pPr>
    <w:rPr>
      <w:i/>
    </w:rPr>
  </w:style>
  <w:style w:type="paragraph" w:styleId="Heading9">
    <w:name w:val="heading 9"/>
    <w:basedOn w:val="Normal"/>
    <w:next w:val="Normal"/>
    <w:link w:val="Heading9Char"/>
    <w:qFormat/>
    <w:rsid w:val="00022DB6"/>
    <w:pPr>
      <w:ind w:left="720"/>
      <w:outlineLvl w:val="8"/>
    </w:pPr>
    <w:rPr>
      <w:i/>
    </w:rPr>
  </w:style>
  <w:style w:type="character" w:default="1" w:styleId="DefaultParagraphFont">
    <w:name w:val="Default Paragraph Font"/>
    <w:uiPriority w:val="1"/>
    <w:unhideWhenUsed/>
    <w:rsid w:val="00022D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2DB6"/>
  </w:style>
  <w:style w:type="character" w:customStyle="1" w:styleId="Heading1Char">
    <w:name w:val="Heading 1 Char"/>
    <w:basedOn w:val="DefaultParagraphFont"/>
    <w:link w:val="Heading1"/>
    <w:rsid w:val="00022DB6"/>
    <w:rPr>
      <w:rFonts w:ascii="Times New Roman" w:eastAsia="Times New Roman" w:hAnsi="Times New Roman" w:cs="Times New Roman"/>
      <w:b/>
      <w:sz w:val="32"/>
      <w:szCs w:val="20"/>
      <w:lang w:eastAsia="en-US"/>
    </w:rPr>
  </w:style>
  <w:style w:type="paragraph" w:styleId="BodyText">
    <w:name w:val="Body Text"/>
    <w:basedOn w:val="Normal"/>
    <w:link w:val="BodyTextChar"/>
    <w:rsid w:val="00022DB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22DB6"/>
    <w:rPr>
      <w:rFonts w:ascii="Times New Roman" w:eastAsia="Times New Roman" w:hAnsi="Times New Roman" w:cs="Times New Roman"/>
      <w:sz w:val="24"/>
      <w:lang w:eastAsia="en-US"/>
    </w:rPr>
  </w:style>
  <w:style w:type="paragraph" w:styleId="Footer">
    <w:name w:val="footer"/>
    <w:basedOn w:val="Normal"/>
    <w:link w:val="FooterChar"/>
    <w:rsid w:val="00022D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2DB6"/>
    <w:rPr>
      <w:rFonts w:ascii="Times New Roman" w:eastAsia="Times New Roman" w:hAnsi="Times New Roman" w:cs="Times New Roman"/>
      <w:sz w:val="16"/>
      <w:lang w:eastAsia="en-US"/>
    </w:rPr>
  </w:style>
  <w:style w:type="paragraph" w:styleId="List">
    <w:name w:val="List"/>
    <w:basedOn w:val="BodyText"/>
    <w:next w:val="BodyText"/>
    <w:rsid w:val="00022DB6"/>
    <w:pPr>
      <w:tabs>
        <w:tab w:val="left" w:pos="340"/>
      </w:tabs>
      <w:spacing w:before="60" w:after="60"/>
      <w:ind w:left="340" w:hanging="340"/>
    </w:pPr>
  </w:style>
  <w:style w:type="paragraph" w:styleId="ListBullet">
    <w:name w:val="List Bullet"/>
    <w:basedOn w:val="List"/>
    <w:rsid w:val="00022DB6"/>
    <w:pPr>
      <w:numPr>
        <w:numId w:val="13"/>
      </w:numPr>
      <w:tabs>
        <w:tab w:val="clear" w:pos="340"/>
      </w:tabs>
      <w:spacing w:before="40" w:after="40"/>
    </w:pPr>
  </w:style>
  <w:style w:type="character" w:customStyle="1" w:styleId="SpecialBold">
    <w:name w:val="Special Bold"/>
    <w:basedOn w:val="DefaultParagraphFont"/>
    <w:rsid w:val="00022DB6"/>
    <w:rPr>
      <w:b/>
      <w:spacing w:val="0"/>
    </w:rPr>
  </w:style>
  <w:style w:type="paragraph" w:styleId="ListBullet2">
    <w:name w:val="List Bullet 2"/>
    <w:basedOn w:val="List2"/>
    <w:rsid w:val="00022DB6"/>
    <w:pPr>
      <w:numPr>
        <w:numId w:val="14"/>
      </w:numPr>
      <w:tabs>
        <w:tab w:val="clear" w:pos="680"/>
      </w:tabs>
    </w:pPr>
  </w:style>
  <w:style w:type="character" w:styleId="Emphasis">
    <w:name w:val="Emphasis"/>
    <w:basedOn w:val="DefaultParagraphFont"/>
    <w:qFormat/>
    <w:rsid w:val="00022DB6"/>
    <w:rPr>
      <w:i/>
    </w:rPr>
  </w:style>
  <w:style w:type="paragraph" w:customStyle="1" w:styleId="SuperHeading">
    <w:name w:val="SuperHeading"/>
    <w:basedOn w:val="Normal"/>
    <w:rsid w:val="00022DB6"/>
    <w:pPr>
      <w:spacing w:before="240" w:after="120"/>
      <w:outlineLvl w:val="0"/>
    </w:pPr>
    <w:rPr>
      <w:rFonts w:ascii="Times New Roman" w:hAnsi="Times New Roman"/>
      <w:b/>
      <w:sz w:val="28"/>
    </w:rPr>
  </w:style>
  <w:style w:type="paragraph" w:customStyle="1" w:styleId="AllowPageBreak">
    <w:name w:val="AllowPageBreak"/>
    <w:rsid w:val="00022D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022DB6"/>
    <w:rPr>
      <w:u w:val="single"/>
    </w:rPr>
  </w:style>
  <w:style w:type="character" w:customStyle="1" w:styleId="BoldandItalics">
    <w:name w:val="Bold and Italics"/>
    <w:qFormat/>
    <w:rsid w:val="00022DB6"/>
    <w:rPr>
      <w:b/>
      <w:i/>
      <w:u w:val="none"/>
    </w:rPr>
  </w:style>
  <w:style w:type="character" w:customStyle="1" w:styleId="Heading2Char">
    <w:name w:val="Heading 2 Char"/>
    <w:basedOn w:val="DefaultParagraphFont"/>
    <w:link w:val="Heading2"/>
    <w:rsid w:val="00022D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2D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2D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2D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2D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2D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2D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2DB6"/>
    <w:rPr>
      <w:rFonts w:ascii="Courier New" w:eastAsia="Times New Roman" w:hAnsi="Courier New" w:cs="Times New Roman"/>
      <w:i/>
      <w:szCs w:val="20"/>
      <w:lang w:eastAsia="en-US"/>
    </w:rPr>
  </w:style>
  <w:style w:type="paragraph" w:customStyle="1" w:styleId="HeadingBase">
    <w:name w:val="Heading Base"/>
    <w:rsid w:val="00022D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2DB6"/>
    <w:pPr>
      <w:tabs>
        <w:tab w:val="right" w:leader="dot" w:pos="9072"/>
      </w:tabs>
      <w:ind w:left="567"/>
    </w:pPr>
    <w:rPr>
      <w:szCs w:val="22"/>
    </w:rPr>
  </w:style>
  <w:style w:type="paragraph" w:customStyle="1" w:styleId="TOCBase">
    <w:name w:val="TOC Base"/>
    <w:rsid w:val="00022D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2DB6"/>
    <w:pPr>
      <w:tabs>
        <w:tab w:val="right" w:leader="dot" w:pos="9072"/>
      </w:tabs>
      <w:spacing w:before="40" w:after="40"/>
      <w:ind w:left="284"/>
    </w:pPr>
    <w:rPr>
      <w:rFonts w:ascii="Times New Roman" w:hAnsi="Times New Roman"/>
    </w:rPr>
  </w:style>
  <w:style w:type="paragraph" w:styleId="TOC1">
    <w:name w:val="toc 1"/>
    <w:basedOn w:val="TOCBase"/>
    <w:next w:val="Normal"/>
    <w:rsid w:val="00022DB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22DB6"/>
    <w:pPr>
      <w:spacing w:before="5040"/>
      <w:jc w:val="center"/>
    </w:pPr>
    <w:rPr>
      <w:sz w:val="48"/>
      <w:szCs w:val="72"/>
      <w:lang w:val="en-US"/>
    </w:rPr>
  </w:style>
  <w:style w:type="character" w:customStyle="1" w:styleId="TitleChar">
    <w:name w:val="Title Char"/>
    <w:basedOn w:val="DefaultParagraphFont"/>
    <w:link w:val="Title"/>
    <w:rsid w:val="00022D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2DB6"/>
    <w:pPr>
      <w:tabs>
        <w:tab w:val="left" w:pos="3600"/>
        <w:tab w:val="left" w:pos="3958"/>
      </w:tabs>
    </w:pPr>
  </w:style>
  <w:style w:type="paragraph" w:customStyle="1" w:styleId="Note">
    <w:name w:val="Note"/>
    <w:basedOn w:val="BodyText"/>
    <w:rsid w:val="00022D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2DB6"/>
    <w:pPr>
      <w:framePr w:wrap="auto" w:hAnchor="text" w:y="6049"/>
    </w:pPr>
    <w:rPr>
      <w:color w:val="000000"/>
      <w:sz w:val="40"/>
    </w:rPr>
  </w:style>
  <w:style w:type="paragraph" w:customStyle="1" w:styleId="TOCTitle">
    <w:name w:val="TOCTitle"/>
    <w:basedOn w:val="Heading1"/>
    <w:rsid w:val="00022DB6"/>
    <w:pPr>
      <w:spacing w:after="240"/>
      <w:jc w:val="center"/>
      <w:outlineLvl w:val="9"/>
    </w:pPr>
    <w:rPr>
      <w:caps/>
    </w:rPr>
  </w:style>
  <w:style w:type="paragraph" w:customStyle="1" w:styleId="Version">
    <w:name w:val="Version"/>
    <w:rsid w:val="00022D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2DB6"/>
    <w:pPr>
      <w:keepNext w:val="0"/>
      <w:tabs>
        <w:tab w:val="right" w:pos="4176"/>
      </w:tabs>
      <w:ind w:left="198" w:hanging="198"/>
    </w:pPr>
    <w:rPr>
      <w:rFonts w:ascii="Garamond" w:hAnsi="Garamond"/>
    </w:rPr>
  </w:style>
  <w:style w:type="paragraph" w:styleId="IndexHeading">
    <w:name w:val="index heading"/>
    <w:basedOn w:val="Normal"/>
    <w:next w:val="Index1"/>
    <w:semiHidden/>
    <w:rsid w:val="00022DB6"/>
    <w:pPr>
      <w:spacing w:before="120" w:after="120"/>
    </w:pPr>
    <w:rPr>
      <w:rFonts w:ascii="Arial" w:hAnsi="Arial"/>
      <w:b/>
      <w:color w:val="918585"/>
      <w:sz w:val="24"/>
    </w:rPr>
  </w:style>
  <w:style w:type="paragraph" w:styleId="Header">
    <w:name w:val="header"/>
    <w:basedOn w:val="Normal"/>
    <w:link w:val="HeaderChar"/>
    <w:rsid w:val="00022D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2DB6"/>
    <w:rPr>
      <w:rFonts w:ascii="Times New Roman" w:eastAsia="Times New Roman" w:hAnsi="Times New Roman" w:cs="Times New Roman"/>
      <w:sz w:val="16"/>
      <w:szCs w:val="20"/>
      <w:lang w:val="en-GB" w:eastAsia="en-US"/>
    </w:rPr>
  </w:style>
  <w:style w:type="paragraph" w:customStyle="1" w:styleId="Chapter">
    <w:name w:val="Chapter"/>
    <w:basedOn w:val="Normal"/>
    <w:rsid w:val="00022DB6"/>
    <w:pPr>
      <w:spacing w:before="240"/>
    </w:pPr>
    <w:rPr>
      <w:rFonts w:ascii="Times New Roman" w:hAnsi="Times New Roman"/>
      <w:smallCaps/>
      <w:spacing w:val="80"/>
      <w:sz w:val="28"/>
    </w:rPr>
  </w:style>
  <w:style w:type="paragraph" w:customStyle="1" w:styleId="InChapter">
    <w:name w:val="InChapter"/>
    <w:basedOn w:val="Heading3"/>
    <w:rsid w:val="00022DB6"/>
    <w:pPr>
      <w:spacing w:after="240"/>
      <w:outlineLvl w:val="9"/>
    </w:pPr>
    <w:rPr>
      <w:noProof/>
    </w:rPr>
  </w:style>
  <w:style w:type="paragraph" w:styleId="Index2">
    <w:name w:val="index 2"/>
    <w:basedOn w:val="Normal"/>
    <w:next w:val="Normal"/>
    <w:semiHidden/>
    <w:rsid w:val="00022DB6"/>
    <w:pPr>
      <w:tabs>
        <w:tab w:val="right" w:pos="4176"/>
      </w:tabs>
      <w:ind w:left="568" w:hanging="284"/>
    </w:pPr>
    <w:rPr>
      <w:rFonts w:ascii="Garamond" w:hAnsi="Garamond"/>
    </w:rPr>
  </w:style>
  <w:style w:type="paragraph" w:customStyle="1" w:styleId="Byline">
    <w:name w:val="Byline"/>
    <w:rsid w:val="00022D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2DB6"/>
    <w:pPr>
      <w:tabs>
        <w:tab w:val="clear" w:pos="3600"/>
        <w:tab w:val="clear" w:pos="3958"/>
      </w:tabs>
      <w:jc w:val="right"/>
    </w:pPr>
  </w:style>
  <w:style w:type="paragraph" w:styleId="Caption">
    <w:name w:val="caption"/>
    <w:basedOn w:val="BodyText"/>
    <w:next w:val="Normal"/>
    <w:qFormat/>
    <w:rsid w:val="00022DB6"/>
    <w:pPr>
      <w:framePr w:w="2268" w:hSpace="181" w:vSpace="181" w:wrap="around" w:vAnchor="text" w:hAnchor="page" w:x="1135" w:y="285" w:anchorLock="1"/>
    </w:pPr>
    <w:rPr>
      <w:i/>
    </w:rPr>
  </w:style>
  <w:style w:type="paragraph" w:customStyle="1" w:styleId="MiniTOCTitle">
    <w:name w:val="MiniTOCTitle"/>
    <w:basedOn w:val="Heading4"/>
    <w:rsid w:val="00022DB6"/>
    <w:pPr>
      <w:spacing w:before="240"/>
      <w:outlineLvl w:val="9"/>
    </w:pPr>
    <w:rPr>
      <w:noProof/>
      <w:sz w:val="24"/>
    </w:rPr>
  </w:style>
  <w:style w:type="paragraph" w:customStyle="1" w:styleId="MiniTOCItem">
    <w:name w:val="MiniTOCItem"/>
    <w:basedOn w:val="ListBullet"/>
    <w:rsid w:val="00022DB6"/>
    <w:pPr>
      <w:numPr>
        <w:numId w:val="0"/>
      </w:numPr>
      <w:tabs>
        <w:tab w:val="right" w:leader="dot" w:pos="6521"/>
      </w:tabs>
      <w:spacing w:before="0" w:after="0"/>
    </w:pPr>
  </w:style>
  <w:style w:type="paragraph" w:customStyle="1" w:styleId="TOFTitle">
    <w:name w:val="TOFTitle"/>
    <w:basedOn w:val="TOCTitle"/>
    <w:rsid w:val="00022DB6"/>
  </w:style>
  <w:style w:type="paragraph" w:styleId="TableofFigures">
    <w:name w:val="table of figures"/>
    <w:basedOn w:val="Normal"/>
    <w:next w:val="Normal"/>
    <w:semiHidden/>
    <w:rsid w:val="00022DB6"/>
    <w:pPr>
      <w:tabs>
        <w:tab w:val="right" w:leader="dot" w:pos="9072"/>
      </w:tabs>
      <w:ind w:left="970" w:hanging="403"/>
    </w:pPr>
    <w:rPr>
      <w:rFonts w:ascii="Times New Roman" w:hAnsi="Times New Roman"/>
      <w:b/>
    </w:rPr>
  </w:style>
  <w:style w:type="paragraph" w:styleId="ListNumber">
    <w:name w:val="List Number"/>
    <w:basedOn w:val="List"/>
    <w:rsid w:val="00022DB6"/>
    <w:pPr>
      <w:numPr>
        <w:numId w:val="11"/>
      </w:numPr>
    </w:pPr>
  </w:style>
  <w:style w:type="character" w:customStyle="1" w:styleId="WingdingSymbols">
    <w:name w:val="Wingding Symbols"/>
    <w:rsid w:val="00022DB6"/>
    <w:rPr>
      <w:rFonts w:ascii="Wingdings" w:hAnsi="Wingdings"/>
    </w:rPr>
  </w:style>
  <w:style w:type="paragraph" w:customStyle="1" w:styleId="TableHeading">
    <w:name w:val="Table Heading"/>
    <w:basedOn w:val="HeadingBase"/>
    <w:rsid w:val="00022DB6"/>
    <w:pPr>
      <w:keepLines/>
      <w:pBdr>
        <w:bottom w:val="single" w:sz="6" w:space="1" w:color="918585"/>
      </w:pBdr>
      <w:spacing w:before="240"/>
    </w:pPr>
  </w:style>
  <w:style w:type="character" w:customStyle="1" w:styleId="HotSpot">
    <w:name w:val="HotSpot"/>
    <w:rsid w:val="00022DB6"/>
    <w:rPr>
      <w:color w:val="0033CC"/>
      <w:u w:val="none"/>
    </w:rPr>
  </w:style>
  <w:style w:type="paragraph" w:customStyle="1" w:styleId="BodyTextRight">
    <w:name w:val="Body Text Right"/>
    <w:basedOn w:val="BodyText"/>
    <w:rsid w:val="00022DB6"/>
    <w:pPr>
      <w:spacing w:before="0" w:after="0"/>
      <w:jc w:val="right"/>
    </w:pPr>
  </w:style>
  <w:style w:type="paragraph" w:styleId="Index3">
    <w:name w:val="index 3"/>
    <w:basedOn w:val="ListNumber2"/>
    <w:next w:val="Normal"/>
    <w:semiHidden/>
    <w:rsid w:val="00022DB6"/>
    <w:pPr>
      <w:numPr>
        <w:numId w:val="0"/>
      </w:numPr>
      <w:tabs>
        <w:tab w:val="right" w:leader="dot" w:pos="4176"/>
      </w:tabs>
    </w:pPr>
  </w:style>
  <w:style w:type="paragraph" w:styleId="ListNumber2">
    <w:name w:val="List Number 2"/>
    <w:basedOn w:val="List2"/>
    <w:rsid w:val="00022DB6"/>
    <w:pPr>
      <w:numPr>
        <w:numId w:val="10"/>
      </w:numPr>
      <w:tabs>
        <w:tab w:val="clear" w:pos="1060"/>
      </w:tabs>
    </w:pPr>
  </w:style>
  <w:style w:type="paragraph" w:customStyle="1" w:styleId="MarginNote">
    <w:name w:val="Margin Note"/>
    <w:basedOn w:val="BodyText"/>
    <w:rsid w:val="00022D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2D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2D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2DB6"/>
    <w:rPr>
      <w:sz w:val="32"/>
    </w:rPr>
  </w:style>
  <w:style w:type="paragraph" w:customStyle="1" w:styleId="HeadingProcedure">
    <w:name w:val="Heading Procedure"/>
    <w:basedOn w:val="HeadingBase"/>
    <w:next w:val="Normal"/>
    <w:rsid w:val="00022DB6"/>
    <w:pPr>
      <w:tabs>
        <w:tab w:val="left" w:pos="0"/>
      </w:tabs>
      <w:spacing w:before="120" w:after="60"/>
    </w:pPr>
    <w:rPr>
      <w:i/>
      <w:color w:val="918585"/>
      <w:sz w:val="22"/>
    </w:rPr>
  </w:style>
  <w:style w:type="paragraph" w:customStyle="1" w:styleId="TableBodyText">
    <w:name w:val="Table Body Text"/>
    <w:basedOn w:val="BodyText"/>
    <w:rsid w:val="00022DB6"/>
    <w:pPr>
      <w:spacing w:before="60" w:after="60"/>
    </w:pPr>
  </w:style>
  <w:style w:type="paragraph" w:styleId="ListContinue">
    <w:name w:val="List Continue"/>
    <w:basedOn w:val="List"/>
    <w:rsid w:val="00022DB6"/>
    <w:pPr>
      <w:ind w:firstLine="0"/>
    </w:pPr>
  </w:style>
  <w:style w:type="paragraph" w:customStyle="1" w:styleId="ListNote">
    <w:name w:val="List Note"/>
    <w:basedOn w:val="List"/>
    <w:rsid w:val="00022DB6"/>
    <w:pPr>
      <w:pBdr>
        <w:top w:val="single" w:sz="6" w:space="2" w:color="918585"/>
        <w:bottom w:val="single" w:sz="6" w:space="2" w:color="918585"/>
      </w:pBdr>
      <w:tabs>
        <w:tab w:val="left" w:pos="1021"/>
      </w:tabs>
      <w:ind w:firstLine="0"/>
    </w:pPr>
  </w:style>
  <w:style w:type="paragraph" w:customStyle="1" w:styleId="Warning">
    <w:name w:val="Warning"/>
    <w:basedOn w:val="BodyText"/>
    <w:rsid w:val="00022DB6"/>
    <w:pPr>
      <w:shd w:val="clear" w:color="auto" w:fill="D9D9D9"/>
      <w:tabs>
        <w:tab w:val="left" w:pos="992"/>
      </w:tabs>
      <w:ind w:left="119" w:right="119"/>
    </w:pPr>
    <w:rPr>
      <w:sz w:val="20"/>
    </w:rPr>
  </w:style>
  <w:style w:type="paragraph" w:customStyle="1" w:styleId="MarginIcons">
    <w:name w:val="Margin Icons"/>
    <w:basedOn w:val="BodyText"/>
    <w:rsid w:val="00022D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2DB6"/>
    <w:rPr>
      <w:rFonts w:ascii="Courier New" w:hAnsi="Courier New"/>
    </w:rPr>
  </w:style>
  <w:style w:type="paragraph" w:customStyle="1" w:styleId="NoteBullet">
    <w:name w:val="Note Bullet"/>
    <w:basedOn w:val="Note"/>
    <w:rsid w:val="00022DB6"/>
    <w:pPr>
      <w:tabs>
        <w:tab w:val="clear" w:pos="680"/>
      </w:tabs>
      <w:spacing w:before="60" w:after="60"/>
    </w:pPr>
  </w:style>
  <w:style w:type="paragraph" w:customStyle="1" w:styleId="SubHeading2">
    <w:name w:val="SubHeading2"/>
    <w:basedOn w:val="HeadingBase"/>
    <w:rsid w:val="00022DB6"/>
    <w:pPr>
      <w:spacing w:before="240" w:after="60"/>
    </w:pPr>
    <w:rPr>
      <w:sz w:val="20"/>
    </w:rPr>
  </w:style>
  <w:style w:type="paragraph" w:customStyle="1" w:styleId="SubHeading1">
    <w:name w:val="SubHeading1"/>
    <w:basedOn w:val="HeadingBase"/>
    <w:rsid w:val="00022DB6"/>
    <w:pPr>
      <w:spacing w:before="240" w:after="60"/>
    </w:pPr>
    <w:rPr>
      <w:color w:val="918585"/>
      <w:sz w:val="22"/>
    </w:rPr>
  </w:style>
  <w:style w:type="paragraph" w:customStyle="1" w:styleId="SideHeading">
    <w:name w:val="Side Heading"/>
    <w:basedOn w:val="HeadingBase"/>
    <w:rsid w:val="00022D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2DB6"/>
    <w:pPr>
      <w:numPr>
        <w:numId w:val="12"/>
      </w:numPr>
    </w:pPr>
  </w:style>
  <w:style w:type="paragraph" w:styleId="PlainText">
    <w:name w:val="Plain Text"/>
    <w:basedOn w:val="Normal"/>
    <w:link w:val="PlainTextChar"/>
    <w:rsid w:val="00022DB6"/>
    <w:rPr>
      <w:sz w:val="20"/>
    </w:rPr>
  </w:style>
  <w:style w:type="character" w:customStyle="1" w:styleId="PlainTextChar">
    <w:name w:val="Plain Text Char"/>
    <w:basedOn w:val="DefaultParagraphFont"/>
    <w:link w:val="PlainText"/>
    <w:rsid w:val="00022DB6"/>
    <w:rPr>
      <w:rFonts w:ascii="Courier New" w:eastAsia="Times New Roman" w:hAnsi="Courier New" w:cs="Times New Roman"/>
      <w:sz w:val="20"/>
      <w:szCs w:val="20"/>
      <w:lang w:eastAsia="en-US"/>
    </w:rPr>
  </w:style>
  <w:style w:type="character" w:customStyle="1" w:styleId="MenuOption">
    <w:name w:val="Menu Option"/>
    <w:basedOn w:val="DefaultParagraphFont"/>
    <w:rsid w:val="00022DB6"/>
    <w:rPr>
      <w:b/>
      <w:smallCaps/>
    </w:rPr>
  </w:style>
  <w:style w:type="paragraph" w:customStyle="1" w:styleId="TableListNumber">
    <w:name w:val="Table List Number"/>
    <w:basedOn w:val="ListNumber"/>
    <w:rsid w:val="00022DB6"/>
    <w:pPr>
      <w:numPr>
        <w:numId w:val="0"/>
      </w:numPr>
    </w:pPr>
  </w:style>
  <w:style w:type="paragraph" w:styleId="TOC4">
    <w:name w:val="toc 4"/>
    <w:basedOn w:val="TOCBase"/>
    <w:next w:val="Normal"/>
    <w:semiHidden/>
    <w:rsid w:val="00022DB6"/>
    <w:pPr>
      <w:tabs>
        <w:tab w:val="right" w:leader="dot" w:pos="9071"/>
      </w:tabs>
      <w:ind w:left="1701"/>
    </w:pPr>
  </w:style>
  <w:style w:type="paragraph" w:customStyle="1" w:styleId="ListAlpha">
    <w:name w:val="List Alpha"/>
    <w:basedOn w:val="List"/>
    <w:rsid w:val="00022DB6"/>
    <w:pPr>
      <w:numPr>
        <w:numId w:val="9"/>
      </w:numPr>
    </w:pPr>
  </w:style>
  <w:style w:type="paragraph" w:customStyle="1" w:styleId="ListAlpha2">
    <w:name w:val="List Alpha 2"/>
    <w:basedOn w:val="List2"/>
    <w:rsid w:val="00022DB6"/>
    <w:pPr>
      <w:numPr>
        <w:numId w:val="8"/>
      </w:numPr>
    </w:pPr>
  </w:style>
  <w:style w:type="paragraph" w:styleId="List2">
    <w:name w:val="List 2"/>
    <w:basedOn w:val="BodyText"/>
    <w:rsid w:val="00022DB6"/>
    <w:pPr>
      <w:tabs>
        <w:tab w:val="left" w:pos="680"/>
      </w:tabs>
      <w:spacing w:before="60" w:after="60"/>
      <w:ind w:left="680" w:hanging="340"/>
    </w:pPr>
  </w:style>
  <w:style w:type="paragraph" w:styleId="List3">
    <w:name w:val="List 3"/>
    <w:basedOn w:val="BodyText"/>
    <w:rsid w:val="00022DB6"/>
    <w:pPr>
      <w:tabs>
        <w:tab w:val="left" w:pos="1021"/>
      </w:tabs>
      <w:spacing w:before="60" w:after="60"/>
      <w:ind w:left="1020" w:hanging="340"/>
    </w:pPr>
  </w:style>
  <w:style w:type="paragraph" w:styleId="List4">
    <w:name w:val="List 4"/>
    <w:basedOn w:val="BodyText"/>
    <w:rsid w:val="00022DB6"/>
    <w:pPr>
      <w:tabs>
        <w:tab w:val="left" w:pos="1361"/>
      </w:tabs>
      <w:spacing w:before="60" w:after="60"/>
      <w:ind w:left="1361" w:hanging="340"/>
    </w:pPr>
  </w:style>
  <w:style w:type="paragraph" w:styleId="List5">
    <w:name w:val="List 5"/>
    <w:basedOn w:val="BodyText"/>
    <w:rsid w:val="00022DB6"/>
    <w:pPr>
      <w:tabs>
        <w:tab w:val="left" w:pos="1701"/>
      </w:tabs>
      <w:spacing w:before="60" w:after="60"/>
      <w:ind w:left="1701" w:hanging="340"/>
    </w:pPr>
  </w:style>
  <w:style w:type="paragraph" w:styleId="ListBullet3">
    <w:name w:val="List Bullet 3"/>
    <w:basedOn w:val="List3"/>
    <w:rsid w:val="00022DB6"/>
    <w:pPr>
      <w:numPr>
        <w:numId w:val="15"/>
      </w:numPr>
      <w:tabs>
        <w:tab w:val="clear" w:pos="1021"/>
      </w:tabs>
      <w:ind w:left="1037" w:hanging="357"/>
    </w:pPr>
  </w:style>
  <w:style w:type="paragraph" w:styleId="ListBullet4">
    <w:name w:val="List Bullet 4"/>
    <w:basedOn w:val="List4"/>
    <w:rsid w:val="00022DB6"/>
    <w:pPr>
      <w:numPr>
        <w:numId w:val="3"/>
      </w:numPr>
    </w:pPr>
  </w:style>
  <w:style w:type="paragraph" w:styleId="ListBullet5">
    <w:name w:val="List Bullet 5"/>
    <w:basedOn w:val="List5"/>
    <w:rsid w:val="00022DB6"/>
    <w:pPr>
      <w:numPr>
        <w:numId w:val="4"/>
      </w:numPr>
    </w:pPr>
  </w:style>
  <w:style w:type="paragraph" w:styleId="ListContinue2">
    <w:name w:val="List Continue 2"/>
    <w:basedOn w:val="List2"/>
    <w:rsid w:val="00022DB6"/>
    <w:pPr>
      <w:ind w:firstLine="0"/>
    </w:pPr>
  </w:style>
  <w:style w:type="paragraph" w:styleId="ListContinue3">
    <w:name w:val="List Continue 3"/>
    <w:basedOn w:val="List3"/>
    <w:rsid w:val="00022DB6"/>
    <w:pPr>
      <w:ind w:left="1021" w:firstLine="0"/>
    </w:pPr>
  </w:style>
  <w:style w:type="paragraph" w:styleId="ListContinue4">
    <w:name w:val="List Continue 4"/>
    <w:basedOn w:val="List4"/>
    <w:rsid w:val="00022DB6"/>
    <w:pPr>
      <w:ind w:firstLine="0"/>
    </w:pPr>
  </w:style>
  <w:style w:type="paragraph" w:styleId="ListContinue5">
    <w:name w:val="List Continue 5"/>
    <w:basedOn w:val="List5"/>
    <w:rsid w:val="00022DB6"/>
    <w:pPr>
      <w:ind w:firstLine="0"/>
    </w:pPr>
  </w:style>
  <w:style w:type="paragraph" w:styleId="ListNumber3">
    <w:name w:val="List Number 3"/>
    <w:basedOn w:val="List3"/>
    <w:rsid w:val="00022DB6"/>
    <w:pPr>
      <w:numPr>
        <w:numId w:val="5"/>
      </w:numPr>
    </w:pPr>
  </w:style>
  <w:style w:type="paragraph" w:styleId="ListNumber4">
    <w:name w:val="List Number 4"/>
    <w:basedOn w:val="List4"/>
    <w:rsid w:val="00022DB6"/>
    <w:pPr>
      <w:numPr>
        <w:numId w:val="6"/>
      </w:numPr>
    </w:pPr>
  </w:style>
  <w:style w:type="paragraph" w:styleId="ListNumber5">
    <w:name w:val="List Number 5"/>
    <w:basedOn w:val="List5"/>
    <w:rsid w:val="00022DB6"/>
    <w:pPr>
      <w:numPr>
        <w:numId w:val="7"/>
      </w:numPr>
    </w:pPr>
  </w:style>
  <w:style w:type="paragraph" w:styleId="BlockText">
    <w:name w:val="Block Text"/>
    <w:basedOn w:val="Normal"/>
    <w:rsid w:val="00022DB6"/>
    <w:pPr>
      <w:spacing w:after="120"/>
      <w:ind w:left="1440" w:right="1440"/>
    </w:pPr>
  </w:style>
  <w:style w:type="character" w:customStyle="1" w:styleId="Subscript">
    <w:name w:val="Subscript"/>
    <w:basedOn w:val="DefaultParagraphFont"/>
    <w:rsid w:val="00022DB6"/>
    <w:rPr>
      <w:sz w:val="16"/>
      <w:vertAlign w:val="subscript"/>
    </w:rPr>
  </w:style>
  <w:style w:type="character" w:customStyle="1" w:styleId="Superscript">
    <w:name w:val="Superscript"/>
    <w:basedOn w:val="DefaultParagraphFont"/>
    <w:rsid w:val="00022DB6"/>
    <w:rPr>
      <w:sz w:val="16"/>
      <w:vertAlign w:val="superscript"/>
    </w:rPr>
  </w:style>
  <w:style w:type="character" w:customStyle="1" w:styleId="Symbols">
    <w:name w:val="Symbols"/>
    <w:basedOn w:val="DefaultParagraphFont"/>
    <w:rsid w:val="00022DB6"/>
    <w:rPr>
      <w:rFonts w:ascii="Symbol" w:hAnsi="Symbol"/>
    </w:rPr>
  </w:style>
  <w:style w:type="character" w:customStyle="1" w:styleId="MenuOptions">
    <w:name w:val="Menu Options"/>
    <w:basedOn w:val="DefaultParagraphFont"/>
    <w:rsid w:val="00022DB6"/>
    <w:rPr>
      <w:rFonts w:ascii="Arial Narrow" w:hAnsi="Arial Narrow"/>
      <w:smallCaps/>
    </w:rPr>
  </w:style>
  <w:style w:type="character" w:customStyle="1" w:styleId="Buttons">
    <w:name w:val="Buttons"/>
    <w:basedOn w:val="DefaultParagraphFont"/>
    <w:rsid w:val="00022DB6"/>
    <w:rPr>
      <w:b/>
    </w:rPr>
  </w:style>
  <w:style w:type="character" w:customStyle="1" w:styleId="Underlined">
    <w:name w:val="Underlined"/>
    <w:basedOn w:val="DefaultParagraphFont"/>
    <w:rsid w:val="00022DB6"/>
    <w:rPr>
      <w:u w:val="single"/>
    </w:rPr>
  </w:style>
  <w:style w:type="paragraph" w:customStyle="1" w:styleId="TableBodyTextRight">
    <w:name w:val="Table Body Text Right"/>
    <w:basedOn w:val="TableBodyText"/>
    <w:rsid w:val="00022DB6"/>
    <w:pPr>
      <w:widowControl w:val="0"/>
      <w:autoSpaceDE w:val="0"/>
      <w:autoSpaceDN w:val="0"/>
      <w:adjustRightInd w:val="0"/>
      <w:jc w:val="right"/>
    </w:pPr>
    <w:rPr>
      <w:rFonts w:cs="Arial"/>
      <w:szCs w:val="18"/>
    </w:rPr>
  </w:style>
  <w:style w:type="paragraph" w:customStyle="1" w:styleId="CopyrightText">
    <w:name w:val="Copyright Text"/>
    <w:basedOn w:val="BodyText"/>
    <w:rsid w:val="00022DB6"/>
    <w:rPr>
      <w:sz w:val="18"/>
    </w:rPr>
  </w:style>
  <w:style w:type="paragraph" w:customStyle="1" w:styleId="BodySmallRight">
    <w:name w:val="Body Small Right"/>
    <w:basedOn w:val="BodyTextRight"/>
    <w:rsid w:val="00022DB6"/>
    <w:rPr>
      <w:sz w:val="18"/>
      <w:szCs w:val="18"/>
    </w:rPr>
  </w:style>
  <w:style w:type="paragraph" w:customStyle="1" w:styleId="MarginEdition">
    <w:name w:val="Margin Edition"/>
    <w:basedOn w:val="MarginNote"/>
    <w:rsid w:val="00022DB6"/>
    <w:pPr>
      <w:spacing w:before="0" w:after="0"/>
    </w:pPr>
    <w:rPr>
      <w:rFonts w:ascii="Times New Roman" w:hAnsi="Times New Roman"/>
      <w:color w:val="999999"/>
    </w:rPr>
  </w:style>
  <w:style w:type="paragraph" w:customStyle="1" w:styleId="Spacer">
    <w:name w:val="Spacer"/>
    <w:basedOn w:val="Normal"/>
    <w:rsid w:val="00022DB6"/>
    <w:rPr>
      <w:sz w:val="2"/>
      <w:szCs w:val="2"/>
    </w:rPr>
  </w:style>
  <w:style w:type="character" w:customStyle="1" w:styleId="Small">
    <w:name w:val="Small"/>
    <w:basedOn w:val="DefaultParagraphFont"/>
    <w:rsid w:val="00022DB6"/>
    <w:rPr>
      <w:sz w:val="16"/>
    </w:rPr>
  </w:style>
  <w:style w:type="paragraph" w:customStyle="1" w:styleId="WideTable">
    <w:name w:val="Wide Table"/>
    <w:basedOn w:val="Normal"/>
    <w:rsid w:val="00022DB6"/>
    <w:pPr>
      <w:ind w:left="-1418"/>
    </w:pPr>
    <w:rPr>
      <w:sz w:val="2"/>
      <w:szCs w:val="2"/>
    </w:rPr>
  </w:style>
  <w:style w:type="character" w:styleId="PageNumber">
    <w:name w:val="page number"/>
    <w:basedOn w:val="DefaultParagraphFont"/>
    <w:rsid w:val="00022DB6"/>
  </w:style>
  <w:style w:type="paragraph" w:styleId="Quote">
    <w:name w:val="Quote"/>
    <w:basedOn w:val="Heading1"/>
    <w:link w:val="QuoteChar"/>
    <w:qFormat/>
    <w:rsid w:val="00022DB6"/>
    <w:rPr>
      <w:b w:val="0"/>
      <w:sz w:val="72"/>
      <w:szCs w:val="72"/>
      <w:lang w:val="en-NZ"/>
    </w:rPr>
  </w:style>
  <w:style w:type="character" w:customStyle="1" w:styleId="QuoteChar">
    <w:name w:val="Quote Char"/>
    <w:basedOn w:val="DefaultParagraphFont"/>
    <w:link w:val="Quote"/>
    <w:rsid w:val="00022D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2DB6"/>
    <w:pPr>
      <w:pageBreakBefore/>
    </w:pPr>
  </w:style>
  <w:style w:type="paragraph" w:customStyle="1" w:styleId="Border">
    <w:name w:val="Border"/>
    <w:basedOn w:val="Normal"/>
    <w:qFormat/>
    <w:rsid w:val="00022D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2DB6"/>
    <w:rPr>
      <w:b/>
      <w:bCs/>
      <w:i/>
      <w:iCs/>
      <w:color w:val="auto"/>
    </w:rPr>
  </w:style>
  <w:style w:type="paragraph" w:styleId="IntenseQuote">
    <w:name w:val="Intense Quote"/>
    <w:basedOn w:val="Normal"/>
    <w:next w:val="Normal"/>
    <w:link w:val="IntenseQuoteChar"/>
    <w:uiPriority w:val="30"/>
    <w:qFormat/>
    <w:rsid w:val="00022D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2D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2DB6"/>
    <w:rPr>
      <w:smallCaps/>
      <w:color w:val="auto"/>
      <w:u w:val="single"/>
    </w:rPr>
  </w:style>
  <w:style w:type="character" w:styleId="IntenseReference">
    <w:name w:val="Intense Reference"/>
    <w:basedOn w:val="DefaultParagraphFont"/>
    <w:uiPriority w:val="32"/>
    <w:qFormat/>
    <w:rsid w:val="00022DB6"/>
    <w:rPr>
      <w:b/>
      <w:bCs/>
      <w:smallCaps/>
      <w:color w:val="auto"/>
      <w:spacing w:val="5"/>
      <w:u w:val="single"/>
    </w:rPr>
  </w:style>
  <w:style w:type="paragraph" w:customStyle="1" w:styleId="2ColumnHeading">
    <w:name w:val="2Column Heading"/>
    <w:basedOn w:val="BodyText"/>
    <w:qFormat/>
    <w:rsid w:val="00022DB6"/>
    <w:pPr>
      <w:spacing w:after="60"/>
      <w:ind w:left="-2268"/>
    </w:pPr>
    <w:rPr>
      <w:b/>
    </w:rPr>
  </w:style>
  <w:style w:type="paragraph" w:customStyle="1" w:styleId="Heading1TOC">
    <w:name w:val="Heading1 TOC"/>
    <w:basedOn w:val="Normal"/>
    <w:qFormat/>
    <w:rsid w:val="00022DB6"/>
    <w:pPr>
      <w:spacing w:before="240" w:after="120"/>
    </w:pPr>
    <w:rPr>
      <w:rFonts w:ascii="Times New Roman" w:hAnsi="Times New Roman"/>
      <w:b/>
      <w:sz w:val="32"/>
    </w:rPr>
  </w:style>
  <w:style w:type="paragraph" w:customStyle="1" w:styleId="Heading2TOC">
    <w:name w:val="Heading2 TOC"/>
    <w:basedOn w:val="Normal"/>
    <w:qFormat/>
    <w:rsid w:val="00022DB6"/>
    <w:pPr>
      <w:spacing w:before="240" w:after="60"/>
    </w:pPr>
    <w:rPr>
      <w:rFonts w:ascii="Times New Roman" w:hAnsi="Times New Roman"/>
      <w:b/>
      <w:sz w:val="28"/>
    </w:rPr>
  </w:style>
  <w:style w:type="paragraph" w:styleId="BalloonText">
    <w:name w:val="Balloon Text"/>
    <w:basedOn w:val="Normal"/>
    <w:link w:val="BalloonTextChar"/>
    <w:rsid w:val="00022DB6"/>
    <w:rPr>
      <w:rFonts w:ascii="Tahoma" w:hAnsi="Tahoma" w:cs="Tahoma"/>
      <w:sz w:val="16"/>
      <w:szCs w:val="16"/>
    </w:rPr>
  </w:style>
  <w:style w:type="character" w:customStyle="1" w:styleId="BalloonTextChar">
    <w:name w:val="Balloon Text Char"/>
    <w:basedOn w:val="DefaultParagraphFont"/>
    <w:link w:val="BalloonText"/>
    <w:rsid w:val="00022D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2DB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22D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2DB6"/>
    <w:rPr>
      <w:b/>
      <w:color w:val="660033"/>
      <w:spacing w:val="0"/>
    </w:rPr>
  </w:style>
  <w:style w:type="paragraph" w:customStyle="1" w:styleId="Nameditemlist">
    <w:name w:val="Named item list"/>
    <w:basedOn w:val="BodyText"/>
    <w:qFormat/>
    <w:rsid w:val="00022DB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1928</Words>
  <Characters>12728</Characters>
  <Application>Microsoft Office Word</Application>
  <DocSecurity>0</DocSecurity>
  <Lines>407</Lines>
  <Paragraphs>265</Paragraphs>
  <ScaleCrop>false</ScaleCrop>
  <Company>Author-it Software Corporation Ltd.</Company>
  <LinksUpToDate>false</LinksUpToDate>
  <CharactersWithSpaces>14598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PSPGOV505A Promote diversity</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2012-11-01T16:42:00Z</dcterms:created>
  <dcterms:modified xsi:type="dcterms:W3CDTF">2012-11-01T16:42:00Z</dcterms:modified>
</cp:coreProperties>
</file>