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91781" w:rsidP="00891781">
      <w:pPr>
        <w:pStyle w:val="Title"/>
      </w:pPr>
      <w:bookmarkStart w:id="0" w:name="_GoBack"/>
      <w:bookmarkEnd w:id="0"/>
      <w:r>
        <w:fldChar w:fldCharType="begin"/>
      </w:r>
      <w:r>
        <w:instrText xml:space="preserve"> TITLE   \* MERGEFORMAT </w:instrText>
      </w:r>
      <w:r>
        <w:fldChar w:fldCharType="separate"/>
      </w:r>
      <w:r>
        <w:t>PSPGOV504B Undertake research and analysis</w:t>
      </w:r>
      <w:r>
        <w:fldChar w:fldCharType="end"/>
      </w:r>
    </w:p>
    <w:p w:rsidR="00891781" w:rsidP="00891781">
      <w:pPr>
        <w:pStyle w:val="Version"/>
        <w:sectPr w:rsidSect="00715AF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3</w:t>
      </w:r>
      <w:r>
        <w:fldChar w:fldCharType="end"/>
      </w:r>
    </w:p>
    <w:p w:rsidR="00000000" w:rsidRPr="00715AF1" w:rsidP="00715AF1">
      <w:pPr>
        <w:pStyle w:val="SuperHeading"/>
      </w:pPr>
      <w:r w:rsidRPr="00715AF1">
        <w:t>PSPGOV504B Undertake research and analysis</w:t>
      </w:r>
    </w:p>
    <w:p w:rsidR="00000000" w:rsidRPr="00715AF1" w:rsidP="00715AF1">
      <w:pPr>
        <w:pStyle w:val="SuperHeading"/>
      </w:pPr>
    </w:p>
    <w:p w:rsidR="00000000" w:rsidRPr="00715AF1" w:rsidP="00715AF1">
      <w:pPr>
        <w:pStyle w:val="Heading1"/>
      </w:pPr>
      <w:bookmarkStart w:id="1" w:name="O_493332"/>
      <w:bookmarkEnd w:id="1"/>
      <w:r w:rsidRPr="00715AF1">
        <w:t>Modification History</w:t>
      </w:r>
    </w:p>
    <w:tbl>
      <w:tblPr>
        <w:tblW w:w="0" w:type="auto"/>
        <w:tblLayout w:type="fixed"/>
        <w:tblCellMar>
          <w:left w:w="62" w:type="dxa"/>
          <w:right w:w="62" w:type="dxa"/>
        </w:tblCellMar>
        <w:tblLook w:val="0000"/>
      </w:tblPr>
      <w:tblGrid>
        <w:gridCol w:w="3052"/>
        <w:gridCol w:w="3052"/>
        <w:gridCol w:w="3052"/>
      </w:tblGrid>
      <w:tr w:rsidTr="00891781">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5AF1" w:rsidP="00715AF1">
            <w:pPr>
              <w:pStyle w:val="BodyText"/>
            </w:pPr>
            <w:r w:rsidRPr="00715AF1">
              <w:rPr>
                <w:rStyle w:val="SpecialBold"/>
              </w:rPr>
              <w:t>Release</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5AF1" w:rsidP="00715AF1">
            <w:pPr>
              <w:pStyle w:val="BodyText"/>
            </w:pPr>
            <w:r w:rsidRPr="00715AF1">
              <w:rPr>
                <w:rStyle w:val="SpecialBold"/>
              </w:rPr>
              <w:t>TP Version</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5AF1">
            <w:pPr>
              <w:pStyle w:val="BodyText"/>
              <w:rPr>
                <w:lang w:val="en-NZ"/>
              </w:rPr>
            </w:pPr>
            <w:r w:rsidRPr="00715AF1">
              <w:rPr>
                <w:rStyle w:val="SpecialBold"/>
              </w:rPr>
              <w:t>Comments</w:t>
            </w:r>
          </w:p>
        </w:tc>
      </w:tr>
      <w:tr w:rsidTr="00891781">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5AF1">
            <w:pPr>
              <w:pStyle w:val="BodyText"/>
              <w:rPr>
                <w:lang w:val="en-NZ"/>
              </w:rPr>
            </w:pPr>
            <w:r w:rsidRPr="00715AF1">
              <w:t>3</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5AF1">
            <w:pPr>
              <w:pStyle w:val="BodyText"/>
              <w:rPr>
                <w:lang w:val="en-NZ"/>
              </w:rPr>
            </w:pPr>
            <w:r w:rsidRPr="00715AF1">
              <w:t>PSP12V1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5AF1">
            <w:pPr>
              <w:pStyle w:val="BodyText"/>
              <w:rPr>
                <w:lang w:val="en-NZ"/>
              </w:rPr>
            </w:pPr>
            <w:r w:rsidRPr="00715AF1">
              <w:t xml:space="preserve">Unit descriptor edited. </w:t>
            </w:r>
          </w:p>
        </w:tc>
      </w:tr>
      <w:tr w:rsidTr="00891781">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5AF1">
            <w:pPr>
              <w:pStyle w:val="BodyText"/>
              <w:rPr>
                <w:lang w:val="en-NZ"/>
              </w:rPr>
            </w:pPr>
            <w:r w:rsidRPr="00715AF1">
              <w:t>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5AF1">
            <w:pPr>
              <w:pStyle w:val="BodyText"/>
              <w:rPr>
                <w:lang w:val="en-NZ"/>
              </w:rPr>
            </w:pPr>
            <w:r w:rsidRPr="00715AF1">
              <w:t>PSP04V4.2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5AF1">
            <w:pPr>
              <w:pStyle w:val="BodyText"/>
              <w:rPr>
                <w:lang w:val="en-NZ"/>
              </w:rPr>
            </w:pPr>
            <w:r w:rsidRPr="00715AF1">
              <w:t>Layout adjusted. No changes to content.</w:t>
            </w:r>
          </w:p>
        </w:tc>
      </w:tr>
      <w:tr w:rsidTr="00891781">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5AF1">
            <w:pPr>
              <w:pStyle w:val="BodyText"/>
              <w:rPr>
                <w:lang w:val="en-NZ"/>
              </w:rPr>
            </w:pPr>
            <w:r w:rsidRPr="00715AF1">
              <w:t>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5AF1">
            <w:pPr>
              <w:pStyle w:val="BodyText"/>
              <w:rPr>
                <w:lang w:val="en-NZ"/>
              </w:rPr>
            </w:pPr>
            <w:r w:rsidRPr="00715AF1">
              <w:t>PSP04V4.1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5AF1" w:rsidP="00715AF1">
            <w:pPr>
              <w:pStyle w:val="BodyText"/>
            </w:pPr>
            <w:r w:rsidRPr="00715AF1">
              <w:t>Primary release.</w:t>
            </w:r>
          </w:p>
        </w:tc>
      </w:tr>
    </w:tbl>
    <w:p w:rsidR="00891781" w:rsidP="00715AF1">
      <w:pPr>
        <w:pStyle w:val="BodyText"/>
      </w:pPr>
    </w:p>
    <w:p w:rsidR="00891781" w:rsidP="00715AF1">
      <w:pPr>
        <w:pStyle w:val="BodyText"/>
      </w:pPr>
    </w:p>
    <w:p w:rsidR="00000000" w:rsidRPr="00715AF1" w:rsidP="00715AF1">
      <w:pPr>
        <w:pStyle w:val="Heading1"/>
      </w:pPr>
      <w:bookmarkStart w:id="2" w:name="O_493329"/>
      <w:bookmarkEnd w:id="2"/>
      <w:r w:rsidRPr="00715AF1">
        <w:t>Unit Descriptor</w:t>
      </w:r>
    </w:p>
    <w:p w:rsidR="00000000" w:rsidRPr="00715AF1" w:rsidP="00715AF1">
      <w:pPr>
        <w:pStyle w:val="BodyText"/>
      </w:pPr>
      <w:r w:rsidRPr="00715AF1">
        <w:t>This unit covers research and analysis to develop advice and recommendations. It includes identifying and undertaking research, analysing informa</w:t>
      </w:r>
      <w:r w:rsidRPr="00715AF1">
        <w:t>tion and applying the results of analysis, maintaining information systems, and compiling reports from information.</w:t>
      </w:r>
    </w:p>
    <w:p w:rsidR="00000000" w:rsidRPr="00715AF1" w:rsidP="00715AF1">
      <w:pPr>
        <w:pStyle w:val="BodyText"/>
      </w:pPr>
      <w:r w:rsidRPr="00715AF1">
        <w:t xml:space="preserve">In practice, undertaking research and analysis may overlap with other generalist or specialist public sector work activities such as acting </w:t>
      </w:r>
      <w:r w:rsidRPr="00715AF1">
        <w:t>ethically, complying with legislation, providing client service, developing policy, preparing for community engagement, initiating projects, developing procedures for service delivery, undertaking scientific research, detecting fraud, identifying contamina</w:t>
      </w:r>
      <w:r w:rsidRPr="00715AF1">
        <w:t>ted sites, assessing security risks, undertaking court listing activities, determining liability, etc.</w:t>
      </w:r>
    </w:p>
    <w:p w:rsidR="00000000" w:rsidRPr="00715AF1" w:rsidP="00715AF1">
      <w:pPr>
        <w:pStyle w:val="BodyText"/>
      </w:pPr>
      <w:r w:rsidRPr="00715AF1">
        <w:t xml:space="preserve">This is one of 5 units of competency in the </w:t>
      </w:r>
      <w:r w:rsidRPr="00715AF1">
        <w:rPr>
          <w:rStyle w:val="Emphasis"/>
        </w:rPr>
        <w:t>Working in Government</w:t>
      </w:r>
      <w:r w:rsidRPr="00715AF1">
        <w:t xml:space="preserve"> and </w:t>
      </w:r>
      <w:r w:rsidRPr="00715AF1">
        <w:rPr>
          <w:rStyle w:val="Emphasis"/>
        </w:rPr>
        <w:t>Management</w:t>
      </w:r>
      <w:r w:rsidRPr="00715AF1">
        <w:t xml:space="preserve"> Competency Fields that deal with information/knowledge management. Relat</w:t>
      </w:r>
      <w:r w:rsidRPr="00715AF1">
        <w:t>ed units are:</w:t>
      </w:r>
    </w:p>
    <w:p w:rsidR="00000000" w:rsidRPr="00715AF1" w:rsidP="00715AF1">
      <w:pPr>
        <w:pStyle w:val="ListBullet"/>
      </w:pPr>
      <w:r w:rsidRPr="00715AF1">
        <w:t xml:space="preserve">PSPGOV206B Handle workplace information </w:t>
      </w:r>
    </w:p>
    <w:p w:rsidR="00000000" w:rsidRPr="00715AF1" w:rsidP="00715AF1">
      <w:pPr>
        <w:pStyle w:val="ListBullet"/>
      </w:pPr>
      <w:r w:rsidRPr="00715AF1">
        <w:t>PSPGOV307B Organise workplace information</w:t>
      </w:r>
    </w:p>
    <w:p w:rsidR="00000000" w:rsidRPr="00715AF1" w:rsidP="00715AF1">
      <w:pPr>
        <w:pStyle w:val="ListBullet"/>
      </w:pPr>
      <w:r w:rsidRPr="00715AF1">
        <w:t>PSPGOV406B Gather and analyse information</w:t>
      </w:r>
    </w:p>
    <w:p w:rsidR="00000000" w:rsidRPr="00715AF1" w:rsidP="00715AF1">
      <w:pPr>
        <w:pStyle w:val="ListBullet"/>
      </w:pPr>
      <w:r w:rsidRPr="00715AF1">
        <w:t>PSPMNGT614A Facilitate knowledge management</w:t>
      </w:r>
    </w:p>
    <w:p w:rsidR="00000000" w:rsidRPr="00715AF1" w:rsidP="00715AF1">
      <w:pPr>
        <w:pStyle w:val="ListBullet"/>
      </w:pPr>
    </w:p>
    <w:p w:rsidR="00000000" w:rsidRPr="00715AF1" w:rsidP="00715AF1">
      <w:pPr>
        <w:pStyle w:val="ListBullet"/>
      </w:pPr>
      <w:r w:rsidRPr="00715AF1">
        <w:t>No licensing, legislative, regulatory or certification requirements apply to this unit at the time of publication</w:t>
      </w:r>
    </w:p>
    <w:p w:rsidR="00000000" w:rsidRPr="00715AF1" w:rsidP="00715AF1">
      <w:pPr>
        <w:pStyle w:val="AllowPageBreak"/>
      </w:pPr>
    </w:p>
    <w:p w:rsidR="00000000" w:rsidRPr="00715AF1" w:rsidP="00715AF1">
      <w:pPr>
        <w:pStyle w:val="Heading1"/>
      </w:pPr>
      <w:bookmarkStart w:id="3" w:name="O_493337"/>
      <w:bookmarkEnd w:id="3"/>
      <w:r w:rsidRPr="00715AF1">
        <w:t>Application of the Unit</w:t>
      </w:r>
    </w:p>
    <w:p w:rsidR="00000000" w:rsidRPr="00715AF1" w:rsidP="00715AF1">
      <w:pPr>
        <w:pStyle w:val="BodyText"/>
      </w:pPr>
      <w:r w:rsidRPr="00715AF1">
        <w:t>Not applicable.</w:t>
      </w:r>
    </w:p>
    <w:p w:rsidR="00000000" w:rsidRPr="00715AF1" w:rsidP="00715AF1">
      <w:pPr>
        <w:pStyle w:val="AllowPageBreak"/>
      </w:pPr>
    </w:p>
    <w:p w:rsidR="00000000" w:rsidRPr="00715AF1" w:rsidP="00715AF1">
      <w:pPr>
        <w:pStyle w:val="Heading1"/>
      </w:pPr>
      <w:bookmarkStart w:id="4" w:name="O_493325"/>
      <w:bookmarkEnd w:id="4"/>
      <w:r w:rsidRPr="00715AF1">
        <w:t>Licensing/Regulatory Information</w:t>
      </w:r>
    </w:p>
    <w:p w:rsidR="00000000" w:rsidRPr="00715AF1" w:rsidP="00715AF1">
      <w:pPr>
        <w:pStyle w:val="BodyText"/>
      </w:pPr>
      <w:r w:rsidRPr="00715AF1">
        <w:t>Not applicable.</w:t>
      </w:r>
    </w:p>
    <w:p w:rsidR="00000000" w:rsidRPr="00715AF1" w:rsidP="00715AF1">
      <w:pPr>
        <w:pStyle w:val="AllowPageBreak"/>
      </w:pPr>
    </w:p>
    <w:p w:rsidR="00000000" w:rsidRPr="00715AF1" w:rsidP="00715AF1">
      <w:pPr>
        <w:pStyle w:val="Heading1"/>
      </w:pPr>
      <w:bookmarkStart w:id="5" w:name="O_493330"/>
      <w:bookmarkEnd w:id="5"/>
      <w:r w:rsidRPr="00715AF1">
        <w:t>Pre-Requisites</w:t>
      </w:r>
    </w:p>
    <w:p w:rsidR="00000000" w:rsidRPr="00715AF1" w:rsidP="00715AF1">
      <w:pPr>
        <w:pStyle w:val="BodyText"/>
      </w:pPr>
      <w:r w:rsidRPr="00715AF1">
        <w:t>Not applicable.</w:t>
      </w:r>
    </w:p>
    <w:p w:rsidR="00000000" w:rsidRPr="00715AF1" w:rsidP="00715AF1">
      <w:pPr>
        <w:pStyle w:val="AllowPageBreak"/>
      </w:pPr>
    </w:p>
    <w:p w:rsidR="00000000" w:rsidRPr="00715AF1" w:rsidP="00715AF1">
      <w:pPr>
        <w:pStyle w:val="Heading1"/>
      </w:pPr>
      <w:bookmarkStart w:id="6" w:name="O_493333"/>
      <w:bookmarkEnd w:id="6"/>
      <w:r w:rsidRPr="00715AF1">
        <w:t>Employability Skills Information</w:t>
      </w:r>
    </w:p>
    <w:p w:rsidR="00000000" w:rsidRPr="00715AF1" w:rsidP="00715AF1">
      <w:pPr>
        <w:pStyle w:val="BodyText"/>
      </w:pPr>
      <w:r w:rsidRPr="00715AF1">
        <w:t>This unit contains employability skills.</w:t>
      </w:r>
    </w:p>
    <w:p w:rsidR="00000000" w:rsidRPr="00715AF1" w:rsidP="00715AF1">
      <w:pPr>
        <w:pStyle w:val="AllowPageBreak"/>
      </w:pPr>
    </w:p>
    <w:p w:rsidR="00000000" w:rsidRPr="00715AF1" w:rsidP="00715AF1">
      <w:pPr>
        <w:pStyle w:val="Heading1"/>
      </w:pPr>
      <w:bookmarkStart w:id="7" w:name="O_493334"/>
      <w:bookmarkEnd w:id="7"/>
      <w:r w:rsidRPr="00715AF1">
        <w:t>Elements and Performance Criteria Pre-Content</w:t>
      </w:r>
    </w:p>
    <w:tbl>
      <w:tblPr>
        <w:tblW w:w="9322" w:type="dxa"/>
        <w:tblLayout w:type="fixed"/>
        <w:tblCellMar>
          <w:left w:w="62" w:type="dxa"/>
          <w:right w:w="62" w:type="dxa"/>
        </w:tblCellMar>
        <w:tblLook w:val="0000"/>
      </w:tblPr>
      <w:tblGrid>
        <w:gridCol w:w="2660"/>
        <w:gridCol w:w="6662"/>
      </w:tblGrid>
      <w:tr w:rsidTr="00891781">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715AF1">
            <w:pPr>
              <w:pStyle w:val="BodyText"/>
              <w:rPr>
                <w:lang w:val="en-NZ"/>
              </w:rPr>
            </w:pPr>
            <w:r w:rsidRPr="00715AF1">
              <w:t>Elements are the essential outcomes of the unit of competency.</w:t>
            </w:r>
          </w:p>
        </w:tc>
        <w:tc>
          <w:tcPr>
            <w:tcW w:w="6662" w:type="dxa"/>
            <w:tcBorders>
              <w:top w:val="nil"/>
              <w:left w:val="nil"/>
              <w:bottom w:val="nil"/>
              <w:right w:val="nil"/>
            </w:tcBorders>
            <w:tcMar>
              <w:top w:w="0" w:type="dxa"/>
              <w:left w:w="62" w:type="dxa"/>
              <w:bottom w:w="0" w:type="dxa"/>
              <w:right w:w="62" w:type="dxa"/>
            </w:tcMar>
          </w:tcPr>
          <w:p w:rsidR="00000000" w:rsidRPr="00715AF1" w:rsidP="00715AF1">
            <w:pPr>
              <w:pStyle w:val="BodyText"/>
            </w:pPr>
            <w:r w:rsidRPr="00715AF1">
              <w:t xml:space="preserve">Together, performance criteria specify the requirements for competent performance. Text in </w:t>
            </w:r>
            <w:r w:rsidRPr="00715AF1">
              <w:rPr>
                <w:rStyle w:val="BoldandItalics"/>
              </w:rPr>
              <w:t xml:space="preserve">bold italics </w:t>
            </w:r>
            <w:r w:rsidRPr="00715AF1">
              <w:t>is explained in the Range Statement following.</w:t>
            </w:r>
          </w:p>
        </w:tc>
      </w:tr>
    </w:tbl>
    <w:p w:rsidR="00000000" w:rsidRPr="00715AF1" w:rsidP="00715AF1">
      <w:pPr>
        <w:pStyle w:val="BodyText"/>
      </w:pPr>
    </w:p>
    <w:p w:rsidR="00000000" w:rsidRPr="00715AF1" w:rsidP="00715AF1">
      <w:pPr>
        <w:pStyle w:val="AllowPageBreak"/>
      </w:pPr>
    </w:p>
    <w:p w:rsidR="00000000" w:rsidRPr="00715AF1" w:rsidP="00715AF1">
      <w:pPr>
        <w:pStyle w:val="Heading1"/>
      </w:pPr>
      <w:bookmarkStart w:id="8" w:name="O_493335"/>
      <w:bookmarkEnd w:id="8"/>
      <w:r w:rsidRPr="00715AF1">
        <w:t>Elements and Performance Criteria</w:t>
      </w:r>
    </w:p>
    <w:tbl>
      <w:tblPr>
        <w:tblW w:w="9322" w:type="dxa"/>
        <w:tblLayout w:type="fixed"/>
        <w:tblCellMar>
          <w:left w:w="62" w:type="dxa"/>
          <w:right w:w="62" w:type="dxa"/>
        </w:tblCellMar>
        <w:tblLook w:val="0000"/>
      </w:tblPr>
      <w:tblGrid>
        <w:gridCol w:w="2660"/>
        <w:gridCol w:w="6662"/>
      </w:tblGrid>
      <w:tr w:rsidTr="00891781">
        <w:tblPrEx>
          <w:tblW w:w="9322" w:type="dxa"/>
          <w:tblLayout w:type="fixed"/>
          <w:tblCellMar>
            <w:left w:w="62" w:type="dxa"/>
            <w:right w:w="62" w:type="dxa"/>
          </w:tblCellMar>
          <w:tblLook w:val="0000"/>
        </w:tblPrEx>
        <w:trPr>
          <w:tblHeader/>
        </w:trPr>
        <w:tc>
          <w:tcPr>
            <w:tcW w:w="2660" w:type="dxa"/>
            <w:tcBorders>
              <w:top w:val="nil"/>
              <w:left w:val="nil"/>
              <w:bottom w:val="nil"/>
              <w:right w:val="nil"/>
            </w:tcBorders>
            <w:tcMar>
              <w:top w:w="0" w:type="dxa"/>
              <w:left w:w="62" w:type="dxa"/>
              <w:bottom w:w="0" w:type="dxa"/>
              <w:right w:w="62" w:type="dxa"/>
            </w:tcMar>
          </w:tcPr>
          <w:p w:rsidR="00000000" w:rsidRPr="00715AF1" w:rsidP="00715AF1">
            <w:pPr>
              <w:pStyle w:val="BodyText"/>
            </w:pPr>
            <w:r w:rsidRPr="00715AF1">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715AF1">
            <w:pPr>
              <w:pStyle w:val="BodyText"/>
              <w:rPr>
                <w:lang w:val="en-NZ"/>
              </w:rPr>
            </w:pPr>
            <w:r w:rsidRPr="00715AF1">
              <w:rPr>
                <w:rStyle w:val="SpecialBold"/>
              </w:rPr>
              <w:t>PERFORMANCE CRITERIA</w:t>
            </w:r>
          </w:p>
        </w:tc>
      </w:tr>
      <w:tr w:rsidTr="00891781">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715AF1">
            <w:pPr>
              <w:pStyle w:val="List"/>
              <w:rPr>
                <w:lang w:val="en-NZ"/>
              </w:rPr>
            </w:pPr>
            <w:r w:rsidRPr="00715AF1">
              <w:rPr>
                <w:rStyle w:val="SpecialBold"/>
              </w:rPr>
              <w:t>1</w:t>
            </w:r>
            <w:r w:rsidRPr="00715AF1">
              <w:t xml:space="preserve">. </w:t>
            </w:r>
            <w:r w:rsidRPr="00715AF1">
              <w:tab/>
            </w:r>
            <w:r w:rsidRPr="00715AF1">
              <w:rPr>
                <w:rStyle w:val="SpecialBold"/>
              </w:rPr>
              <w:t>Identify and under</w:t>
            </w:r>
            <w:r w:rsidRPr="00715AF1">
              <w:rPr>
                <w:rStyle w:val="SpecialBold"/>
              </w:rPr>
              <w:t>take research</w:t>
            </w:r>
          </w:p>
        </w:tc>
        <w:tc>
          <w:tcPr>
            <w:tcW w:w="6662" w:type="dxa"/>
            <w:tcBorders>
              <w:top w:val="nil"/>
              <w:left w:val="nil"/>
              <w:bottom w:val="nil"/>
              <w:right w:val="nil"/>
            </w:tcBorders>
            <w:tcMar>
              <w:top w:w="0" w:type="dxa"/>
              <w:left w:w="62" w:type="dxa"/>
              <w:bottom w:w="0" w:type="dxa"/>
              <w:right w:w="62" w:type="dxa"/>
            </w:tcMar>
          </w:tcPr>
          <w:p w:rsidR="00000000" w:rsidRPr="00715AF1" w:rsidP="00715AF1">
            <w:pPr>
              <w:pStyle w:val="List"/>
            </w:pPr>
            <w:r w:rsidRPr="00715AF1">
              <w:t>1.1</w:t>
            </w:r>
            <w:r w:rsidRPr="00715AF1">
              <w:tab/>
              <w:t>Information needs are defined based on work objectives and client and organisation requirements.</w:t>
            </w:r>
          </w:p>
          <w:p w:rsidR="00000000" w:rsidRPr="00715AF1" w:rsidP="00715AF1">
            <w:pPr>
              <w:pStyle w:val="List"/>
            </w:pPr>
            <w:r w:rsidRPr="00715AF1">
              <w:t>1.2</w:t>
            </w:r>
            <w:r w:rsidRPr="00715AF1">
              <w:tab/>
              <w:t>Potential</w:t>
            </w:r>
            <w:r w:rsidRPr="00715AF1">
              <w:rPr>
                <w:rStyle w:val="BoldandItalics"/>
              </w:rPr>
              <w:t xml:space="preserve"> sources of information</w:t>
            </w:r>
            <w:r w:rsidRPr="00715AF1">
              <w:t xml:space="preserve"> and the </w:t>
            </w:r>
            <w:r w:rsidRPr="00715AF1">
              <w:rPr>
                <w:rStyle w:val="BoldandItalics"/>
              </w:rPr>
              <w:t xml:space="preserve">format </w:t>
            </w:r>
            <w:r w:rsidRPr="00715AF1">
              <w:t>in which they are presented are evaluated and selected in line with the purpose and audie</w:t>
            </w:r>
            <w:r w:rsidRPr="00715AF1">
              <w:t>nce for the research.</w:t>
            </w:r>
          </w:p>
          <w:p w:rsidR="00000000" w:rsidRPr="00715AF1" w:rsidP="00715AF1">
            <w:pPr>
              <w:pStyle w:val="List"/>
            </w:pPr>
            <w:r w:rsidRPr="00715AF1">
              <w:t>1.3</w:t>
            </w:r>
            <w:r w:rsidRPr="00715AF1">
              <w:tab/>
            </w:r>
            <w:r w:rsidRPr="00715AF1">
              <w:rPr>
                <w:rStyle w:val="BoldandItalics"/>
              </w:rPr>
              <w:t xml:space="preserve">Strategies </w:t>
            </w:r>
            <w:r w:rsidRPr="00715AF1">
              <w:t xml:space="preserve">are developed to acquire required information in accordance with </w:t>
            </w:r>
            <w:r w:rsidRPr="00715AF1">
              <w:rPr>
                <w:rStyle w:val="BoldandItalics"/>
              </w:rPr>
              <w:t>legislation, policy and procedures</w:t>
            </w:r>
            <w:r w:rsidRPr="00715AF1">
              <w:rPr>
                <w:rStyle w:val="Emphasis"/>
              </w:rPr>
              <w:t>.</w:t>
            </w:r>
          </w:p>
          <w:p w:rsidR="00000000" w:rsidRPr="00715AF1" w:rsidP="00715AF1">
            <w:pPr>
              <w:pStyle w:val="List"/>
            </w:pPr>
            <w:r w:rsidRPr="00715AF1">
              <w:t>1.4</w:t>
            </w:r>
            <w:r w:rsidRPr="00715AF1">
              <w:tab/>
              <w:t>Information is researched in a timely and thorough way and within resource allocation.</w:t>
            </w:r>
          </w:p>
          <w:p w:rsidR="00000000" w:rsidRPr="00715AF1" w:rsidP="00715AF1">
            <w:pPr>
              <w:pStyle w:val="List"/>
            </w:pPr>
            <w:r w:rsidRPr="00715AF1">
              <w:t>1.5</w:t>
            </w:r>
            <w:r w:rsidRPr="00715AF1">
              <w:tab/>
            </w:r>
            <w:r w:rsidRPr="00715AF1">
              <w:t>Quantity, quality and relevance of initial search results are assessed and gaps filled using the same or adjusted research strategies.</w:t>
            </w:r>
          </w:p>
          <w:p w:rsidR="00000000" w:rsidP="00715AF1">
            <w:pPr>
              <w:pStyle w:val="List"/>
              <w:rPr>
                <w:lang w:val="en-NZ"/>
              </w:rPr>
            </w:pPr>
            <w:r w:rsidRPr="00715AF1">
              <w:t>1.6</w:t>
            </w:r>
            <w:r w:rsidRPr="00715AF1">
              <w:tab/>
              <w:t>The methods and outcomes of research, and the criteria used to make information decisions and choices are clearly com</w:t>
            </w:r>
            <w:r w:rsidRPr="00715AF1">
              <w:t>municated.</w:t>
            </w:r>
          </w:p>
        </w:tc>
      </w:tr>
      <w:tr w:rsidTr="00891781">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715AF1">
            <w:pPr>
              <w:pStyle w:val="List"/>
              <w:rPr>
                <w:lang w:val="en-NZ"/>
              </w:rPr>
            </w:pPr>
            <w:r w:rsidRPr="00715AF1">
              <w:rPr>
                <w:rStyle w:val="SpecialBold"/>
              </w:rPr>
              <w:t>2</w:t>
            </w:r>
            <w:r w:rsidRPr="00715AF1">
              <w:t xml:space="preserve">. </w:t>
            </w:r>
            <w:r w:rsidRPr="00715AF1">
              <w:tab/>
            </w:r>
            <w:r w:rsidRPr="00715AF1">
              <w:rPr>
                <w:rStyle w:val="SpecialBold"/>
              </w:rPr>
              <w:t>Analyse information and apply the results of analysis</w:t>
            </w:r>
          </w:p>
        </w:tc>
        <w:tc>
          <w:tcPr>
            <w:tcW w:w="6662" w:type="dxa"/>
            <w:tcBorders>
              <w:top w:val="nil"/>
              <w:left w:val="nil"/>
              <w:bottom w:val="nil"/>
              <w:right w:val="nil"/>
            </w:tcBorders>
            <w:tcMar>
              <w:top w:w="0" w:type="dxa"/>
              <w:left w:w="62" w:type="dxa"/>
              <w:bottom w:w="0" w:type="dxa"/>
              <w:right w:w="62" w:type="dxa"/>
            </w:tcMar>
          </w:tcPr>
          <w:p w:rsidR="00000000" w:rsidRPr="00715AF1" w:rsidP="00715AF1">
            <w:pPr>
              <w:pStyle w:val="List"/>
            </w:pPr>
            <w:r w:rsidRPr="00715AF1">
              <w:t>2.1</w:t>
            </w:r>
            <w:r w:rsidRPr="00715AF1">
              <w:tab/>
              <w:t xml:space="preserve">Information from various sources is examined, compared and </w:t>
            </w:r>
            <w:r w:rsidRPr="00715AF1">
              <w:rPr>
                <w:rStyle w:val="BoldandItalics"/>
              </w:rPr>
              <w:t>evaluated for content</w:t>
            </w:r>
            <w:r w:rsidRPr="00715AF1">
              <w:t>, structure and logic.</w:t>
            </w:r>
          </w:p>
          <w:p w:rsidR="00000000" w:rsidRPr="00715AF1" w:rsidP="00715AF1">
            <w:pPr>
              <w:pStyle w:val="List"/>
            </w:pPr>
            <w:r w:rsidRPr="00715AF1">
              <w:t>2.2</w:t>
            </w:r>
            <w:r w:rsidRPr="00715AF1">
              <w:tab/>
              <w:t>Analytical techniques and processes are selected in line with defined objec</w:t>
            </w:r>
            <w:r w:rsidRPr="00715AF1">
              <w:t>tives.</w:t>
            </w:r>
          </w:p>
          <w:p w:rsidR="00000000" w:rsidRPr="00715AF1" w:rsidP="00715AF1">
            <w:pPr>
              <w:pStyle w:val="List"/>
            </w:pPr>
            <w:r w:rsidRPr="00715AF1">
              <w:t>2.3</w:t>
            </w:r>
            <w:r w:rsidRPr="00715AF1">
              <w:tab/>
              <w:t xml:space="preserve">Information is collated, consolidated and </w:t>
            </w:r>
            <w:r w:rsidRPr="00715AF1">
              <w:rPr>
                <w:rStyle w:val="BoldandItalics"/>
              </w:rPr>
              <w:t xml:space="preserve">analysed </w:t>
            </w:r>
            <w:r w:rsidRPr="00715AF1">
              <w:t>and outcomes are advised to senior staff in accordance with organisational policy and procedures.</w:t>
            </w:r>
          </w:p>
          <w:p w:rsidR="00000000" w:rsidRPr="00715AF1" w:rsidP="00715AF1">
            <w:pPr>
              <w:pStyle w:val="List"/>
            </w:pPr>
            <w:r w:rsidRPr="00715AF1">
              <w:t>2.4</w:t>
            </w:r>
            <w:r w:rsidRPr="00715AF1">
              <w:tab/>
              <w:t>Facts, issues, patterns, interrelationships and trends are identified through analysis in ac</w:t>
            </w:r>
            <w:r w:rsidRPr="00715AF1">
              <w:t>cordance with research aims.</w:t>
            </w:r>
          </w:p>
          <w:p w:rsidR="00000000" w:rsidP="00715AF1">
            <w:pPr>
              <w:pStyle w:val="List"/>
              <w:rPr>
                <w:lang w:val="en-NZ"/>
              </w:rPr>
            </w:pPr>
            <w:r w:rsidRPr="00715AF1">
              <w:t>2.5</w:t>
            </w:r>
            <w:r w:rsidRPr="00715AF1">
              <w:tab/>
              <w:t>Agreed project timelines are met, and the defined standards of the organisation are met for all work.</w:t>
            </w:r>
          </w:p>
        </w:tc>
      </w:tr>
      <w:tr w:rsidTr="00891781">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715AF1">
            <w:pPr>
              <w:pStyle w:val="List"/>
              <w:rPr>
                <w:lang w:val="en-NZ"/>
              </w:rPr>
            </w:pPr>
            <w:r w:rsidRPr="00715AF1">
              <w:rPr>
                <w:rStyle w:val="SpecialBold"/>
              </w:rPr>
              <w:t>3</w:t>
            </w:r>
            <w:r w:rsidRPr="00715AF1">
              <w:t xml:space="preserve">. </w:t>
            </w:r>
            <w:r w:rsidRPr="00715AF1">
              <w:tab/>
            </w:r>
            <w:r w:rsidRPr="00715AF1">
              <w:rPr>
                <w:rStyle w:val="SpecialBold"/>
              </w:rPr>
              <w:t>Maintain information systems</w:t>
            </w:r>
          </w:p>
        </w:tc>
        <w:tc>
          <w:tcPr>
            <w:tcW w:w="6662" w:type="dxa"/>
            <w:tcBorders>
              <w:top w:val="nil"/>
              <w:left w:val="nil"/>
              <w:bottom w:val="nil"/>
              <w:right w:val="nil"/>
            </w:tcBorders>
            <w:tcMar>
              <w:top w:w="0" w:type="dxa"/>
              <w:left w:w="62" w:type="dxa"/>
              <w:bottom w:w="0" w:type="dxa"/>
              <w:right w:w="62" w:type="dxa"/>
            </w:tcMar>
          </w:tcPr>
          <w:p w:rsidR="00000000" w:rsidRPr="00715AF1" w:rsidP="00715AF1">
            <w:pPr>
              <w:pStyle w:val="List"/>
            </w:pPr>
            <w:r w:rsidRPr="00715AF1">
              <w:t>3.1</w:t>
            </w:r>
            <w:r w:rsidRPr="00715AF1">
              <w:rPr>
                <w:rStyle w:val="BoldandItalics"/>
              </w:rPr>
              <w:tab/>
              <w:t>Information systems</w:t>
            </w:r>
            <w:r w:rsidRPr="00715AF1">
              <w:t xml:space="preserve"> are maintained, validated and reconciled so that data and syste</w:t>
            </w:r>
            <w:r w:rsidRPr="00715AF1">
              <w:t>m integrity are assured.</w:t>
            </w:r>
          </w:p>
          <w:p w:rsidR="00000000" w:rsidRPr="00715AF1" w:rsidP="00715AF1">
            <w:pPr>
              <w:pStyle w:val="List"/>
            </w:pPr>
            <w:r w:rsidRPr="00715AF1">
              <w:t>3.2</w:t>
            </w:r>
            <w:r w:rsidRPr="00715AF1">
              <w:tab/>
              <w:t>A range of standard and complex information systems and applications is maintained in accordance with organisation standards.</w:t>
            </w:r>
          </w:p>
          <w:p w:rsidR="00000000" w:rsidP="00715AF1">
            <w:pPr>
              <w:pStyle w:val="List"/>
              <w:rPr>
                <w:lang w:val="en-NZ"/>
              </w:rPr>
            </w:pPr>
            <w:r w:rsidRPr="00715AF1">
              <w:t>3.3</w:t>
            </w:r>
            <w:r w:rsidRPr="00715AF1">
              <w:tab/>
              <w:t>Information systems are reviewed and updated as necessary.</w:t>
            </w:r>
          </w:p>
        </w:tc>
      </w:tr>
      <w:tr w:rsidTr="00891781">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715AF1">
            <w:pPr>
              <w:pStyle w:val="List"/>
              <w:rPr>
                <w:lang w:val="en-NZ"/>
              </w:rPr>
            </w:pPr>
            <w:r w:rsidRPr="00715AF1">
              <w:rPr>
                <w:rStyle w:val="SpecialBold"/>
              </w:rPr>
              <w:t>4</w:t>
            </w:r>
            <w:r w:rsidRPr="00715AF1">
              <w:t xml:space="preserve">. </w:t>
            </w:r>
            <w:r w:rsidRPr="00715AF1">
              <w:tab/>
            </w:r>
            <w:r w:rsidRPr="00715AF1">
              <w:rPr>
                <w:rStyle w:val="SpecialBold"/>
              </w:rPr>
              <w:t xml:space="preserve">Compile reports from information </w:t>
            </w:r>
            <w:r w:rsidRPr="00715AF1">
              <w:rPr>
                <w:rStyle w:val="SpecialBold"/>
              </w:rPr>
              <w:t>systems</w:t>
            </w:r>
          </w:p>
        </w:tc>
        <w:tc>
          <w:tcPr>
            <w:tcW w:w="6662" w:type="dxa"/>
            <w:tcBorders>
              <w:top w:val="nil"/>
              <w:left w:val="nil"/>
              <w:bottom w:val="nil"/>
              <w:right w:val="nil"/>
            </w:tcBorders>
            <w:tcMar>
              <w:top w:w="0" w:type="dxa"/>
              <w:left w:w="62" w:type="dxa"/>
              <w:bottom w:w="0" w:type="dxa"/>
              <w:right w:w="62" w:type="dxa"/>
            </w:tcMar>
          </w:tcPr>
          <w:p w:rsidR="00000000" w:rsidRPr="00715AF1" w:rsidP="00715AF1">
            <w:pPr>
              <w:pStyle w:val="List"/>
            </w:pPr>
            <w:r w:rsidRPr="00715AF1">
              <w:t>4.1</w:t>
            </w:r>
            <w:r w:rsidRPr="00715AF1">
              <w:tab/>
              <w:t xml:space="preserve">The findings from analysing information are used to meet </w:t>
            </w:r>
            <w:r w:rsidRPr="00715AF1">
              <w:rPr>
                <w:rStyle w:val="BoldandItalics"/>
              </w:rPr>
              <w:t xml:space="preserve">client/organisational needs </w:t>
            </w:r>
            <w:r w:rsidRPr="00715AF1">
              <w:t>and organisation standards.</w:t>
            </w:r>
          </w:p>
          <w:p w:rsidR="00000000" w:rsidRPr="00715AF1" w:rsidP="00715AF1">
            <w:pPr>
              <w:pStyle w:val="List"/>
            </w:pPr>
            <w:r w:rsidRPr="00715AF1">
              <w:t>4.2</w:t>
            </w:r>
            <w:r w:rsidRPr="00715AF1">
              <w:tab/>
              <w:t>Content of reports is determined and organised in a manner that supports the purposes and format of the organisation and audien</w:t>
            </w:r>
            <w:r w:rsidRPr="00715AF1">
              <w:t>ce.</w:t>
            </w:r>
          </w:p>
          <w:p w:rsidR="00000000" w:rsidRPr="00715AF1" w:rsidP="00715AF1">
            <w:pPr>
              <w:pStyle w:val="List"/>
            </w:pPr>
            <w:r w:rsidRPr="00715AF1">
              <w:t>4.3</w:t>
            </w:r>
            <w:r w:rsidRPr="00715AF1">
              <w:tab/>
              <w:t>Reporting of results is sequenced logically, is concise and clear, and includes predictions, assumptions and constraints where relevant.</w:t>
            </w:r>
          </w:p>
        </w:tc>
      </w:tr>
    </w:tbl>
    <w:p w:rsidR="00000000" w:rsidRPr="00715AF1" w:rsidP="00715AF1">
      <w:pPr>
        <w:pStyle w:val="BodyText"/>
      </w:pPr>
    </w:p>
    <w:p w:rsidR="00000000" w:rsidRPr="00715AF1" w:rsidP="00715AF1">
      <w:pPr>
        <w:pStyle w:val="AllowPageBreak"/>
      </w:pPr>
    </w:p>
    <w:p w:rsidR="00000000" w:rsidRPr="00715AF1" w:rsidP="00715AF1">
      <w:pPr>
        <w:pStyle w:val="Heading1"/>
      </w:pPr>
      <w:bookmarkStart w:id="9" w:name="O_493324"/>
      <w:bookmarkEnd w:id="9"/>
      <w:r w:rsidRPr="00715AF1">
        <w:t>Required Skills and Knowledge</w:t>
      </w:r>
    </w:p>
    <w:tbl>
      <w:tblPr>
        <w:tblW w:w="0" w:type="auto"/>
        <w:tblLayout w:type="fixed"/>
        <w:tblCellMar>
          <w:left w:w="62" w:type="dxa"/>
          <w:right w:w="62" w:type="dxa"/>
        </w:tblCellMar>
        <w:tblLook w:val="0000"/>
      </w:tblPr>
      <w:tblGrid>
        <w:gridCol w:w="8544"/>
        <w:gridCol w:w="9"/>
      </w:tblGrid>
      <w:tr w:rsidTr="00891781">
        <w:tblPrEx>
          <w:tblW w:w="0" w:type="auto"/>
          <w:tblLayout w:type="fixed"/>
          <w:tblCellMar>
            <w:left w:w="62" w:type="dxa"/>
            <w:right w:w="62" w:type="dxa"/>
          </w:tblCellMar>
          <w:tblLook w:val="0000"/>
        </w:tblPrEx>
        <w:trPr>
          <w:gridAfter w:val="1"/>
          <w:wAfter w:w="9" w:type="dxa"/>
        </w:trPr>
        <w:tc>
          <w:tcPr>
            <w:tcW w:w="8544" w:type="dxa"/>
            <w:tcBorders>
              <w:top w:val="nil"/>
              <w:left w:val="nil"/>
              <w:bottom w:val="nil"/>
              <w:right w:val="nil"/>
            </w:tcBorders>
            <w:tcMar>
              <w:top w:w="0" w:type="dxa"/>
              <w:left w:w="62" w:type="dxa"/>
              <w:bottom w:w="0" w:type="dxa"/>
              <w:right w:w="62" w:type="dxa"/>
            </w:tcMar>
          </w:tcPr>
          <w:p w:rsidR="00000000" w:rsidP="00715AF1">
            <w:pPr>
              <w:pStyle w:val="BodyText"/>
              <w:rPr>
                <w:lang w:val="en-NZ"/>
              </w:rPr>
            </w:pPr>
            <w:r w:rsidRPr="00715AF1">
              <w:t>This section describes the essential skills and knowledge and their level, required for this unit.</w:t>
            </w:r>
          </w:p>
        </w:tc>
      </w:tr>
      <w:tr w:rsidTr="00891781">
        <w:tblPrEx>
          <w:tblW w:w="0" w:type="auto"/>
          <w:tblLayout w:type="fixed"/>
          <w:tblCellMar>
            <w:left w:w="62" w:type="dxa"/>
            <w:right w:w="62" w:type="dxa"/>
          </w:tblCellMar>
          <w:tblLook w:val="0000"/>
        </w:tblPrEx>
        <w:tc>
          <w:tcPr>
            <w:tcW w:w="8553" w:type="dxa"/>
            <w:gridSpan w:val="2"/>
            <w:tcBorders>
              <w:top w:val="nil"/>
              <w:left w:val="nil"/>
              <w:bottom w:val="nil"/>
              <w:right w:val="nil"/>
            </w:tcBorders>
            <w:tcMar>
              <w:top w:w="0" w:type="dxa"/>
              <w:left w:w="62" w:type="dxa"/>
              <w:bottom w:w="0" w:type="dxa"/>
              <w:right w:w="62" w:type="dxa"/>
            </w:tcMar>
          </w:tcPr>
          <w:p w:rsidR="00000000" w:rsidRPr="00715AF1" w:rsidP="00715AF1">
            <w:pPr>
              <w:pStyle w:val="BodyText"/>
            </w:pPr>
            <w:r w:rsidRPr="00715AF1">
              <w:rPr>
                <w:rStyle w:val="SpecialBold"/>
              </w:rPr>
              <w:t>Skill requirements</w:t>
            </w:r>
          </w:p>
          <w:p w:rsidR="00000000" w:rsidRPr="00715AF1" w:rsidP="00715AF1">
            <w:pPr>
              <w:pStyle w:val="BodyText"/>
            </w:pPr>
            <w:r w:rsidRPr="00715AF1">
              <w:t>Look for evidence that confirms skills in:</w:t>
            </w:r>
          </w:p>
          <w:p w:rsidR="00000000" w:rsidRPr="00715AF1" w:rsidP="00715AF1">
            <w:pPr>
              <w:pStyle w:val="ListBullet"/>
            </w:pPr>
            <w:r w:rsidRPr="00715AF1">
              <w:t xml:space="preserve">applying public sector legislation such as occupational health and safety and </w:t>
            </w:r>
            <w:r w:rsidRPr="00715AF1">
              <w:t>environment in the context of information management</w:t>
            </w:r>
          </w:p>
          <w:p w:rsidR="00000000" w:rsidRPr="00715AF1" w:rsidP="00715AF1">
            <w:pPr>
              <w:pStyle w:val="ListBullet"/>
            </w:pPr>
            <w:r w:rsidRPr="00715AF1">
              <w:t xml:space="preserve">accessing and using information ethically and legally </w:t>
            </w:r>
          </w:p>
          <w:p w:rsidR="00000000" w:rsidRPr="00715AF1" w:rsidP="00715AF1">
            <w:pPr>
              <w:pStyle w:val="ListBullet"/>
            </w:pPr>
            <w:r w:rsidRPr="00715AF1">
              <w:t>using manual and computerised techniques for information management</w:t>
            </w:r>
          </w:p>
          <w:p w:rsidR="00000000" w:rsidRPr="00715AF1" w:rsidP="00715AF1">
            <w:pPr>
              <w:pStyle w:val="ListBullet"/>
            </w:pPr>
            <w:r w:rsidRPr="00715AF1">
              <w:t>applying computer technology to data storage, security, retrieval and presentati</w:t>
            </w:r>
            <w:r w:rsidRPr="00715AF1">
              <w:t>on</w:t>
            </w:r>
          </w:p>
          <w:p w:rsidR="00000000" w:rsidRPr="00715AF1" w:rsidP="00715AF1">
            <w:pPr>
              <w:pStyle w:val="ListBullet"/>
            </w:pPr>
            <w:r w:rsidRPr="00715AF1">
              <w:t xml:space="preserve">undertaking statistical analysis </w:t>
            </w:r>
          </w:p>
          <w:p w:rsidR="00000000" w:rsidRPr="00715AF1" w:rsidP="00715AF1">
            <w:pPr>
              <w:pStyle w:val="ListBullet"/>
            </w:pPr>
            <w:r w:rsidRPr="00715AF1">
              <w:t>using critical analysis techniques</w:t>
            </w:r>
          </w:p>
          <w:p w:rsidR="00000000" w:rsidRPr="00715AF1" w:rsidP="00715AF1">
            <w:pPr>
              <w:pStyle w:val="ListBullet"/>
            </w:pPr>
            <w:r w:rsidRPr="00715AF1">
              <w:t>communicating with colleagues and supervisors</w:t>
            </w:r>
          </w:p>
          <w:p w:rsidR="00000000" w:rsidRPr="00715AF1" w:rsidP="00715AF1">
            <w:pPr>
              <w:pStyle w:val="ListBullet"/>
            </w:pPr>
            <w:r w:rsidRPr="00715AF1">
              <w:t>presenting information in a range of ways such as report format, numerically, in tables, with graphs, spatially</w:t>
            </w:r>
          </w:p>
          <w:p w:rsidR="00000000" w:rsidRPr="00715AF1" w:rsidP="00715AF1">
            <w:pPr>
              <w:pStyle w:val="ListBullet"/>
            </w:pPr>
            <w:r w:rsidRPr="00715AF1">
              <w:t>responding to diversity, including gender and disability</w:t>
            </w:r>
          </w:p>
          <w:p w:rsidR="00000000" w:rsidP="00715AF1">
            <w:pPr>
              <w:pStyle w:val="ListBullet"/>
              <w:rPr>
                <w:lang w:val="en-NZ"/>
              </w:rPr>
            </w:pPr>
            <w:r w:rsidRPr="00715AF1">
              <w:t>applying problem solving and referring problems as required</w:t>
            </w:r>
          </w:p>
        </w:tc>
      </w:tr>
      <w:tr w:rsidTr="00891781">
        <w:tblPrEx>
          <w:tblW w:w="0" w:type="auto"/>
          <w:tblLayout w:type="fixed"/>
          <w:tblCellMar>
            <w:left w:w="62" w:type="dxa"/>
            <w:right w:w="62" w:type="dxa"/>
          </w:tblCellMar>
          <w:tblLook w:val="0000"/>
        </w:tblPrEx>
        <w:tc>
          <w:tcPr>
            <w:tcW w:w="8553" w:type="dxa"/>
            <w:gridSpan w:val="2"/>
            <w:tcBorders>
              <w:top w:val="nil"/>
              <w:left w:val="nil"/>
              <w:bottom w:val="nil"/>
              <w:right w:val="nil"/>
            </w:tcBorders>
            <w:tcMar>
              <w:top w:w="0" w:type="dxa"/>
              <w:left w:w="62" w:type="dxa"/>
              <w:bottom w:w="0" w:type="dxa"/>
              <w:right w:w="62" w:type="dxa"/>
            </w:tcMar>
          </w:tcPr>
          <w:p w:rsidR="00000000" w:rsidRPr="00715AF1" w:rsidP="00715AF1">
            <w:pPr>
              <w:pStyle w:val="BodyText"/>
            </w:pPr>
            <w:r w:rsidRPr="00715AF1">
              <w:rPr>
                <w:rStyle w:val="SpecialBold"/>
              </w:rPr>
              <w:t>Knowledge requirements</w:t>
            </w:r>
          </w:p>
          <w:p w:rsidR="00000000" w:rsidRPr="00715AF1" w:rsidP="00715AF1">
            <w:pPr>
              <w:pStyle w:val="BodyText"/>
            </w:pPr>
            <w:r w:rsidRPr="00715AF1">
              <w:t>Look for evidence that confirms knowledge and understanding of:</w:t>
            </w:r>
          </w:p>
          <w:p w:rsidR="00000000" w:rsidRPr="00715AF1" w:rsidP="00715AF1">
            <w:pPr>
              <w:pStyle w:val="ListBullet"/>
            </w:pPr>
            <w:r w:rsidRPr="00715AF1">
              <w:t>legislation, policies, procedures and guidelines r</w:t>
            </w:r>
            <w:r w:rsidRPr="00715AF1">
              <w:t xml:space="preserve">elating to information handling in the public sector, such as confidentiality, privacy, security, freedom of information </w:t>
            </w:r>
          </w:p>
          <w:p w:rsidR="00000000" w:rsidRPr="00715AF1" w:rsidP="00715AF1">
            <w:pPr>
              <w:pStyle w:val="ListBullet"/>
            </w:pPr>
            <w:r w:rsidRPr="00715AF1">
              <w:t xml:space="preserve">data collection and management procedures </w:t>
            </w:r>
          </w:p>
          <w:p w:rsidR="00000000" w:rsidRPr="00715AF1" w:rsidP="00715AF1">
            <w:pPr>
              <w:pStyle w:val="ListBullet"/>
            </w:pPr>
            <w:r w:rsidRPr="00715AF1">
              <w:t>organisational information handling and storage procedures</w:t>
            </w:r>
          </w:p>
          <w:p w:rsidR="00000000" w:rsidRPr="00715AF1" w:rsidP="00715AF1">
            <w:pPr>
              <w:pStyle w:val="ListBullet"/>
            </w:pPr>
            <w:r w:rsidRPr="00715AF1">
              <w:t xml:space="preserve">cultural aspects of information </w:t>
            </w:r>
            <w:r w:rsidRPr="00715AF1">
              <w:t>and meaning</w:t>
            </w:r>
          </w:p>
          <w:p w:rsidR="00000000" w:rsidRPr="00715AF1" w:rsidP="00715AF1">
            <w:pPr>
              <w:pStyle w:val="ListBullet"/>
            </w:pPr>
            <w:r w:rsidRPr="00715AF1">
              <w:t>sources of public sector work-related information</w:t>
            </w:r>
          </w:p>
          <w:p w:rsidR="00000000" w:rsidRPr="00715AF1" w:rsidP="00715AF1">
            <w:pPr>
              <w:pStyle w:val="ListBullet"/>
            </w:pPr>
            <w:r w:rsidRPr="00715AF1">
              <w:t>economic, legal and social issues surrounding the use of information</w:t>
            </w:r>
          </w:p>
          <w:p w:rsidR="00000000" w:rsidRPr="00715AF1" w:rsidP="00715AF1">
            <w:pPr>
              <w:pStyle w:val="ListBullet"/>
            </w:pPr>
            <w:r w:rsidRPr="00715AF1">
              <w:t xml:space="preserve">public sector standards </w:t>
            </w:r>
          </w:p>
          <w:p w:rsidR="00000000" w:rsidRPr="00715AF1" w:rsidP="00715AF1">
            <w:pPr>
              <w:pStyle w:val="ListBullet"/>
            </w:pPr>
            <w:r w:rsidRPr="00715AF1">
              <w:t>standard reporting procedures</w:t>
            </w:r>
          </w:p>
          <w:p w:rsidR="00000000" w:rsidRPr="00715AF1" w:rsidP="00715AF1">
            <w:pPr>
              <w:pStyle w:val="ListBullet"/>
            </w:pPr>
            <w:r w:rsidRPr="00715AF1">
              <w:t>electronic and manual filing systems</w:t>
            </w:r>
          </w:p>
          <w:p w:rsidR="00000000" w:rsidRPr="00715AF1" w:rsidP="00715AF1">
            <w:pPr>
              <w:pStyle w:val="ListBullet"/>
            </w:pPr>
            <w:r w:rsidRPr="00715AF1">
              <w:t>databases and data storage system</w:t>
            </w:r>
            <w:r w:rsidRPr="00715AF1">
              <w:t>s</w:t>
            </w:r>
          </w:p>
          <w:p w:rsidR="00000000" w:rsidRPr="00715AF1" w:rsidP="00715AF1">
            <w:pPr>
              <w:pStyle w:val="ListBullet"/>
            </w:pPr>
            <w:r w:rsidRPr="00715AF1">
              <w:t>equal employment opportunity, equity and diversity principles</w:t>
            </w:r>
          </w:p>
          <w:p w:rsidR="00000000" w:rsidRPr="00715AF1" w:rsidP="00715AF1">
            <w:pPr>
              <w:pStyle w:val="ListBullet"/>
            </w:pPr>
            <w:r w:rsidRPr="00715AF1">
              <w:t>public sector legislation such as occupational health and safety and environment in the context of information management</w:t>
            </w:r>
          </w:p>
        </w:tc>
      </w:tr>
    </w:tbl>
    <w:p w:rsidR="00000000" w:rsidRPr="00715AF1" w:rsidP="00715AF1">
      <w:pPr>
        <w:pStyle w:val="BodyText"/>
      </w:pPr>
    </w:p>
    <w:p w:rsidR="00000000" w:rsidRPr="00715AF1" w:rsidP="00715AF1">
      <w:pPr>
        <w:pStyle w:val="AllowPageBreak"/>
      </w:pPr>
    </w:p>
    <w:p w:rsidR="00000000" w:rsidRPr="00715AF1" w:rsidP="00715AF1">
      <w:pPr>
        <w:pStyle w:val="Heading1"/>
      </w:pPr>
      <w:bookmarkStart w:id="10" w:name="O_493327"/>
      <w:bookmarkEnd w:id="10"/>
      <w:r w:rsidRPr="00715AF1">
        <w:t>Evidence Guide</w:t>
      </w:r>
    </w:p>
    <w:tbl>
      <w:tblPr>
        <w:tblW w:w="9322" w:type="dxa"/>
        <w:tblLayout w:type="fixed"/>
        <w:tblCellMar>
          <w:left w:w="62" w:type="dxa"/>
          <w:right w:w="62" w:type="dxa"/>
        </w:tblCellMar>
        <w:tblLook w:val="0000"/>
      </w:tblPr>
      <w:tblGrid>
        <w:gridCol w:w="2660"/>
        <w:gridCol w:w="6662"/>
      </w:tblGrid>
      <w:tr w:rsidTr="00891781">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715AF1">
            <w:pPr>
              <w:pStyle w:val="BodyText"/>
              <w:rPr>
                <w:lang w:val="en-NZ"/>
              </w:rPr>
            </w:pPr>
            <w:r w:rsidRPr="00715AF1">
              <w:t>The Evidence Guide specifies the evidence required to demonstrate achievement in the unit of competency as a whole. It must be read in conjunction with the Unit descriptor, Performance Criteria, the Range Statement and the Assessment Guidelines for the Pub</w:t>
            </w:r>
            <w:r w:rsidRPr="00715AF1">
              <w:t>lic Sector Training Package.</w:t>
            </w:r>
          </w:p>
        </w:tc>
      </w:tr>
      <w:tr w:rsidTr="00891781">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RPr="00715AF1" w:rsidP="00715AF1">
            <w:pPr>
              <w:pStyle w:val="BodyText"/>
            </w:pPr>
            <w:r w:rsidRPr="00715AF1">
              <w:rPr>
                <w:rStyle w:val="SpecialBold"/>
              </w:rPr>
              <w:t>Units to be assessed together</w:t>
            </w:r>
            <w:r w:rsidRPr="00715AF1">
              <w:t xml:space="preserve"> </w:t>
            </w:r>
          </w:p>
        </w:tc>
        <w:tc>
          <w:tcPr>
            <w:tcW w:w="6662" w:type="dxa"/>
            <w:tcBorders>
              <w:top w:val="nil"/>
              <w:left w:val="nil"/>
              <w:bottom w:val="nil"/>
              <w:right w:val="nil"/>
            </w:tcBorders>
            <w:tcMar>
              <w:top w:w="0" w:type="dxa"/>
              <w:left w:w="62" w:type="dxa"/>
              <w:bottom w:w="0" w:type="dxa"/>
              <w:right w:w="62" w:type="dxa"/>
            </w:tcMar>
          </w:tcPr>
          <w:p w:rsidR="00000000" w:rsidRPr="00715AF1" w:rsidP="00715AF1">
            <w:pPr>
              <w:pStyle w:val="ListBullet"/>
            </w:pPr>
            <w:r w:rsidRPr="00715AF1">
              <w:rPr>
                <w:rStyle w:val="Emphasis"/>
              </w:rPr>
              <w:t>Pre</w:t>
            </w:r>
            <w:r w:rsidRPr="00715AF1">
              <w:t>-</w:t>
            </w:r>
            <w:r w:rsidRPr="00715AF1">
              <w:rPr>
                <w:rStyle w:val="Emphasis"/>
              </w:rPr>
              <w:t>requisite</w:t>
            </w:r>
            <w:r w:rsidRPr="00715AF1">
              <w:t xml:space="preserve"> units that </w:t>
            </w:r>
            <w:r w:rsidRPr="00715AF1">
              <w:rPr>
                <w:rStyle w:val="Underline"/>
              </w:rPr>
              <w:t>must</w:t>
            </w:r>
            <w:r w:rsidRPr="00715AF1">
              <w:t xml:space="preserve"> be achieved </w:t>
            </w:r>
            <w:r w:rsidRPr="00715AF1">
              <w:rPr>
                <w:rStyle w:val="Underline"/>
              </w:rPr>
              <w:t>prior</w:t>
            </w:r>
            <w:r w:rsidRPr="00715AF1">
              <w:t xml:space="preserve"> to this unit:</w:t>
            </w:r>
            <w:r w:rsidRPr="00715AF1">
              <w:rPr>
                <w:rStyle w:val="Emphasis"/>
              </w:rPr>
              <w:t>Nil</w:t>
            </w:r>
          </w:p>
          <w:p w:rsidR="00000000" w:rsidRPr="00715AF1" w:rsidP="00715AF1">
            <w:pPr>
              <w:pStyle w:val="ListBullet"/>
            </w:pPr>
            <w:r w:rsidRPr="00715AF1">
              <w:rPr>
                <w:rStyle w:val="Emphasis"/>
              </w:rPr>
              <w:t>Co</w:t>
            </w:r>
            <w:r w:rsidRPr="00715AF1">
              <w:t>-</w:t>
            </w:r>
            <w:r w:rsidRPr="00715AF1">
              <w:rPr>
                <w:rStyle w:val="Emphasis"/>
              </w:rPr>
              <w:t>requisite</w:t>
            </w:r>
            <w:r w:rsidRPr="00715AF1">
              <w:t xml:space="preserve"> units that </w:t>
            </w:r>
            <w:r w:rsidRPr="00715AF1">
              <w:rPr>
                <w:rStyle w:val="Underline"/>
              </w:rPr>
              <w:t>must</w:t>
            </w:r>
            <w:r w:rsidRPr="00715AF1">
              <w:t xml:space="preserve"> be assessed </w:t>
            </w:r>
            <w:r w:rsidRPr="00715AF1">
              <w:rPr>
                <w:rStyle w:val="Underline"/>
              </w:rPr>
              <w:t>with</w:t>
            </w:r>
            <w:r w:rsidRPr="00715AF1">
              <w:t xml:space="preserve"> this unit:</w:t>
            </w:r>
            <w:r w:rsidRPr="00715AF1">
              <w:rPr>
                <w:rStyle w:val="Emphasis"/>
              </w:rPr>
              <w:t>Nil</w:t>
            </w:r>
          </w:p>
          <w:p w:rsidR="00000000" w:rsidRPr="00715AF1" w:rsidP="00715AF1">
            <w:pPr>
              <w:pStyle w:val="ListBullet"/>
            </w:pPr>
            <w:r w:rsidRPr="00715AF1">
              <w:rPr>
                <w:rStyle w:val="Emphasis"/>
              </w:rPr>
              <w:t>Co</w:t>
            </w:r>
            <w:r w:rsidRPr="00715AF1">
              <w:t>-</w:t>
            </w:r>
            <w:r w:rsidRPr="00715AF1">
              <w:rPr>
                <w:rStyle w:val="Emphasis"/>
              </w:rPr>
              <w:t>assessed units</w:t>
            </w:r>
            <w:r w:rsidRPr="00715AF1">
              <w:t xml:space="preserve"> that </w:t>
            </w:r>
            <w:r w:rsidRPr="00715AF1">
              <w:rPr>
                <w:rStyle w:val="Underline"/>
              </w:rPr>
              <w:t>may</w:t>
            </w:r>
            <w:r w:rsidRPr="00715AF1">
              <w:t xml:space="preserve"> be assessed with this unit to increase the efficiency and realism of the assessment process include, but are not limited to:</w:t>
            </w:r>
          </w:p>
          <w:p w:rsidR="00000000" w:rsidRPr="00715AF1" w:rsidP="00715AF1">
            <w:pPr>
              <w:pStyle w:val="ListBullet2"/>
            </w:pPr>
            <w:r w:rsidRPr="00715AF1">
              <w:t xml:space="preserve">PSPETHC501B Promote the values and ethos of public service </w:t>
            </w:r>
          </w:p>
          <w:p w:rsidR="00000000" w:rsidRPr="00715AF1" w:rsidP="00715AF1">
            <w:pPr>
              <w:pStyle w:val="ListBullet2"/>
            </w:pPr>
            <w:r w:rsidRPr="00715AF1">
              <w:t>PSPGOV507A Undertake negotiations</w:t>
            </w:r>
          </w:p>
          <w:p w:rsidR="00000000" w:rsidRPr="00715AF1" w:rsidP="00715AF1">
            <w:pPr>
              <w:pStyle w:val="ListBullet2"/>
            </w:pPr>
            <w:r w:rsidRPr="00715AF1">
              <w:t>PSPGOV5</w:t>
            </w:r>
            <w:r w:rsidRPr="00715AF1">
              <w:t>12A Use complex workplace communication strategies</w:t>
            </w:r>
          </w:p>
          <w:p w:rsidR="00000000" w:rsidRPr="00715AF1" w:rsidP="00715AF1">
            <w:pPr>
              <w:pStyle w:val="ListBullet2"/>
            </w:pPr>
            <w:r w:rsidRPr="00715AF1">
              <w:t>PSPGOV513A Refine complex workplace documents</w:t>
            </w:r>
          </w:p>
          <w:p w:rsidR="00000000" w:rsidRPr="00715AF1" w:rsidP="00715AF1">
            <w:pPr>
              <w:pStyle w:val="ListBullet2"/>
            </w:pPr>
            <w:r w:rsidRPr="00715AF1">
              <w:t>PSPGOV520A Scope statistical data collection</w:t>
            </w:r>
          </w:p>
          <w:p w:rsidR="00000000" w:rsidRPr="00715AF1" w:rsidP="00715AF1">
            <w:pPr>
              <w:pStyle w:val="ListBullet2"/>
            </w:pPr>
            <w:r w:rsidRPr="00715AF1">
              <w:t>PSPGOV521A Collect statistical data</w:t>
            </w:r>
          </w:p>
          <w:p w:rsidR="00000000" w:rsidRPr="00715AF1" w:rsidP="00715AF1">
            <w:pPr>
              <w:pStyle w:val="ListBullet2"/>
            </w:pPr>
            <w:r w:rsidRPr="00715AF1">
              <w:t>PSPGOV522A Process statistical data</w:t>
            </w:r>
          </w:p>
          <w:p w:rsidR="00000000" w:rsidRPr="00715AF1" w:rsidP="00715AF1">
            <w:pPr>
              <w:pStyle w:val="ListBullet2"/>
            </w:pPr>
            <w:r w:rsidRPr="00715AF1">
              <w:t>PSPGOV523A Interrogate and analyse statist</w:t>
            </w:r>
            <w:r w:rsidRPr="00715AF1">
              <w:t>ical data</w:t>
            </w:r>
          </w:p>
          <w:p w:rsidR="00000000" w:rsidRPr="00715AF1" w:rsidP="00715AF1">
            <w:pPr>
              <w:pStyle w:val="ListBullet2"/>
            </w:pPr>
            <w:r w:rsidRPr="00715AF1">
              <w:t>PSPGOV524A Interpret data and related statistics</w:t>
            </w:r>
          </w:p>
          <w:p w:rsidR="00000000" w:rsidRPr="00715AF1" w:rsidP="00715AF1">
            <w:pPr>
              <w:pStyle w:val="ListBullet2"/>
            </w:pPr>
            <w:r w:rsidRPr="00715AF1">
              <w:t>PSPSCI503A Develop and undertake scientific/technological research</w:t>
            </w:r>
          </w:p>
          <w:p w:rsidR="00000000" w:rsidRPr="00715AF1" w:rsidP="00715AF1">
            <w:pPr>
              <w:pStyle w:val="ListBullet2"/>
            </w:pPr>
            <w:r w:rsidRPr="00715AF1">
              <w:t>PSPFRAU502B Anticipate and detect possible fraud activity</w:t>
            </w:r>
          </w:p>
          <w:p w:rsidR="00000000" w:rsidRPr="00715AF1" w:rsidP="00715AF1">
            <w:pPr>
              <w:pStyle w:val="ListBullet2"/>
            </w:pPr>
            <w:r w:rsidRPr="00715AF1">
              <w:t>PSPLAND506A Identify and manage contaminated sites</w:t>
            </w:r>
          </w:p>
          <w:p w:rsidR="00000000" w:rsidRPr="00715AF1" w:rsidP="00715AF1">
            <w:pPr>
              <w:pStyle w:val="ListBullet2"/>
            </w:pPr>
            <w:r w:rsidRPr="00715AF1">
              <w:t>PSPSEC501A Assess sec</w:t>
            </w:r>
            <w:r w:rsidRPr="00715AF1">
              <w:t>urity risks</w:t>
            </w:r>
          </w:p>
          <w:p w:rsidR="00000000" w:rsidP="00715AF1">
            <w:pPr>
              <w:pStyle w:val="ListBullet2"/>
              <w:rPr>
                <w:lang w:val="en-NZ"/>
              </w:rPr>
            </w:pPr>
            <w:r w:rsidRPr="00715AF1">
              <w:t>PSPCRT505A Undertake senior court listing activities</w:t>
            </w:r>
          </w:p>
        </w:tc>
      </w:tr>
      <w:tr w:rsidTr="00891781">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715AF1">
            <w:pPr>
              <w:pStyle w:val="BodyText"/>
              <w:rPr>
                <w:lang w:val="en-NZ"/>
              </w:rPr>
            </w:pPr>
            <w:r w:rsidRPr="00715AF1">
              <w:rPr>
                <w:rStyle w:val="SpecialBold"/>
              </w:rPr>
              <w:t>Overview of evidence requirements</w:t>
            </w:r>
          </w:p>
        </w:tc>
        <w:tc>
          <w:tcPr>
            <w:tcW w:w="6662" w:type="dxa"/>
            <w:tcBorders>
              <w:top w:val="nil"/>
              <w:left w:val="nil"/>
              <w:bottom w:val="nil"/>
              <w:right w:val="nil"/>
            </w:tcBorders>
            <w:tcMar>
              <w:top w:w="0" w:type="dxa"/>
              <w:left w:w="62" w:type="dxa"/>
              <w:bottom w:w="0" w:type="dxa"/>
              <w:right w:w="62" w:type="dxa"/>
            </w:tcMar>
          </w:tcPr>
          <w:p w:rsidR="00000000" w:rsidRPr="00715AF1" w:rsidP="00715AF1">
            <w:pPr>
              <w:pStyle w:val="BodyText"/>
            </w:pPr>
            <w:r w:rsidRPr="00715AF1">
              <w:t>In addition to integrated demonstration of the elements and their related performance criteria, look for evidence that confirms:</w:t>
            </w:r>
          </w:p>
          <w:p w:rsidR="00000000" w:rsidRPr="00715AF1" w:rsidP="00715AF1">
            <w:pPr>
              <w:pStyle w:val="ListBullet"/>
            </w:pPr>
            <w:r w:rsidRPr="00715AF1">
              <w:t xml:space="preserve">the knowledge requirements of this unit </w:t>
            </w:r>
          </w:p>
          <w:p w:rsidR="00000000" w:rsidRPr="00715AF1" w:rsidP="00715AF1">
            <w:pPr>
              <w:pStyle w:val="ListBullet"/>
            </w:pPr>
            <w:r w:rsidRPr="00715AF1">
              <w:t>the skill requirements of this unit</w:t>
            </w:r>
          </w:p>
          <w:p w:rsidR="00000000" w:rsidRPr="00715AF1" w:rsidP="00715AF1">
            <w:pPr>
              <w:pStyle w:val="ListBullet"/>
            </w:pPr>
            <w:r w:rsidRPr="00715AF1">
              <w:t xml:space="preserve">application of Employability Skills as they relate to this unit </w:t>
            </w:r>
          </w:p>
          <w:p w:rsidR="00000000" w:rsidP="00715AF1">
            <w:pPr>
              <w:pStyle w:val="ListBullet"/>
              <w:rPr>
                <w:lang w:val="en-NZ"/>
              </w:rPr>
            </w:pPr>
            <w:r w:rsidRPr="00715AF1">
              <w:t>research and analysis undertaken in a range of (3 or more) contexts (or occasions, over time)</w:t>
            </w:r>
          </w:p>
        </w:tc>
      </w:tr>
      <w:tr w:rsidTr="00891781">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715AF1">
            <w:pPr>
              <w:pStyle w:val="BodyText"/>
              <w:rPr>
                <w:lang w:val="en-NZ"/>
              </w:rPr>
            </w:pPr>
            <w:r w:rsidRPr="00715AF1">
              <w:rPr>
                <w:rStyle w:val="SpecialBold"/>
              </w:rPr>
              <w:t xml:space="preserve">Resources required </w:t>
            </w:r>
            <w:r w:rsidRPr="00715AF1">
              <w:rPr>
                <w:rStyle w:val="SpecialBold"/>
              </w:rPr>
              <w:t>to carry out assessment</w:t>
            </w:r>
          </w:p>
        </w:tc>
        <w:tc>
          <w:tcPr>
            <w:tcW w:w="6662" w:type="dxa"/>
            <w:tcBorders>
              <w:top w:val="nil"/>
              <w:left w:val="nil"/>
              <w:bottom w:val="nil"/>
              <w:right w:val="nil"/>
            </w:tcBorders>
            <w:tcMar>
              <w:top w:w="0" w:type="dxa"/>
              <w:left w:w="62" w:type="dxa"/>
              <w:bottom w:w="0" w:type="dxa"/>
              <w:right w:w="62" w:type="dxa"/>
            </w:tcMar>
          </w:tcPr>
          <w:p w:rsidR="00000000" w:rsidRPr="00715AF1" w:rsidP="00715AF1">
            <w:pPr>
              <w:pStyle w:val="BodyText"/>
            </w:pPr>
            <w:r w:rsidRPr="00715AF1">
              <w:t>These resources include:</w:t>
            </w:r>
          </w:p>
          <w:p w:rsidR="00000000" w:rsidRPr="00715AF1" w:rsidP="00715AF1">
            <w:pPr>
              <w:pStyle w:val="ListBullet"/>
            </w:pPr>
            <w:r w:rsidRPr="00715AF1">
              <w:t>legislation, policy, procedures and protocols relating to research and analysis</w:t>
            </w:r>
          </w:p>
          <w:p w:rsidR="00000000" w:rsidRPr="00715AF1" w:rsidP="00715AF1">
            <w:pPr>
              <w:pStyle w:val="ListBullet"/>
            </w:pPr>
            <w:r w:rsidRPr="00715AF1">
              <w:t>access to electronic and other information sources relevant to the workplace</w:t>
            </w:r>
          </w:p>
          <w:p w:rsidR="00000000" w:rsidP="00715AF1">
            <w:pPr>
              <w:pStyle w:val="ListBullet"/>
              <w:rPr>
                <w:lang w:val="en-NZ"/>
              </w:rPr>
            </w:pPr>
            <w:r w:rsidRPr="00715AF1">
              <w:t>case studies and workplace scenarios to capture t</w:t>
            </w:r>
            <w:r w:rsidRPr="00715AF1">
              <w:t>he range of situations likely to be encountered when undertaking research and analysis.</w:t>
            </w:r>
          </w:p>
        </w:tc>
      </w:tr>
      <w:tr w:rsidTr="00891781">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715AF1">
            <w:pPr>
              <w:pStyle w:val="BodyText"/>
              <w:rPr>
                <w:lang w:val="en-NZ"/>
              </w:rPr>
            </w:pPr>
            <w:r w:rsidRPr="00715AF1">
              <w:rPr>
                <w:rStyle w:val="SpecialBold"/>
              </w:rPr>
              <w:t>Where and how to assess evidence</w:t>
            </w:r>
          </w:p>
        </w:tc>
        <w:tc>
          <w:tcPr>
            <w:tcW w:w="6662" w:type="dxa"/>
            <w:tcBorders>
              <w:top w:val="nil"/>
              <w:left w:val="nil"/>
              <w:bottom w:val="nil"/>
              <w:right w:val="nil"/>
            </w:tcBorders>
            <w:tcMar>
              <w:top w:w="0" w:type="dxa"/>
              <w:left w:w="62" w:type="dxa"/>
              <w:bottom w:w="0" w:type="dxa"/>
              <w:right w:w="62" w:type="dxa"/>
            </w:tcMar>
          </w:tcPr>
          <w:p w:rsidR="00000000" w:rsidRPr="00715AF1" w:rsidP="00715AF1">
            <w:pPr>
              <w:pStyle w:val="BodyText"/>
            </w:pPr>
            <w:r w:rsidRPr="00715AF1">
              <w:t xml:space="preserve">Valid assessment of this unit requires: </w:t>
            </w:r>
          </w:p>
          <w:p w:rsidR="00000000" w:rsidRPr="00715AF1" w:rsidP="00715AF1">
            <w:pPr>
              <w:pStyle w:val="ListBullet"/>
            </w:pPr>
            <w:r w:rsidRPr="00715AF1">
              <w:t>a workplace environment or one that closely resembles normal work practice and replicates th</w:t>
            </w:r>
            <w:r w:rsidRPr="00715AF1">
              <w:t>e range of conditions likely to be encountered when undertaking research and analysis, including coping with difficulties, irregularities and breakdowns in routine</w:t>
            </w:r>
          </w:p>
          <w:p w:rsidR="00000000" w:rsidRPr="00715AF1" w:rsidP="00715AF1">
            <w:pPr>
              <w:pStyle w:val="ListBullet"/>
            </w:pPr>
            <w:r w:rsidRPr="00715AF1">
              <w:t>research and analysis undertaken in a range of (3 or more) contexts (or occasions, over time).</w:t>
            </w:r>
          </w:p>
          <w:p w:rsidR="00000000" w:rsidRPr="00715AF1" w:rsidP="00715AF1">
            <w:pPr>
              <w:pStyle w:val="BodyText"/>
            </w:pPr>
            <w:r w:rsidRPr="00715AF1">
              <w:t>Assessment methods should reflect workplace demands, such as literacy, and the needs of particular groups, such as:</w:t>
            </w:r>
          </w:p>
          <w:p w:rsidR="00000000" w:rsidRPr="00715AF1" w:rsidP="00715AF1">
            <w:pPr>
              <w:pStyle w:val="ListBullet"/>
            </w:pPr>
            <w:r w:rsidRPr="00715AF1">
              <w:t>people with disabilities</w:t>
            </w:r>
          </w:p>
          <w:p w:rsidR="00000000" w:rsidRPr="00715AF1" w:rsidP="00715AF1">
            <w:pPr>
              <w:pStyle w:val="ListBullet"/>
            </w:pPr>
            <w:r w:rsidRPr="00715AF1">
              <w:t>people from cultura</w:t>
            </w:r>
            <w:r w:rsidRPr="00715AF1">
              <w:t>lly and linguistically diverse backgrounds</w:t>
            </w:r>
          </w:p>
          <w:p w:rsidR="00000000" w:rsidRPr="00715AF1" w:rsidP="00715AF1">
            <w:pPr>
              <w:pStyle w:val="ListBullet"/>
            </w:pPr>
            <w:r w:rsidRPr="00715AF1">
              <w:t>Aboriginal and Torres Strait Islander people</w:t>
            </w:r>
          </w:p>
          <w:p w:rsidR="00000000" w:rsidRPr="00715AF1" w:rsidP="00715AF1">
            <w:pPr>
              <w:pStyle w:val="ListBullet"/>
            </w:pPr>
            <w:r w:rsidRPr="00715AF1">
              <w:t>women</w:t>
            </w:r>
          </w:p>
          <w:p w:rsidR="00000000" w:rsidRPr="00715AF1" w:rsidP="00715AF1">
            <w:pPr>
              <w:pStyle w:val="ListBullet"/>
            </w:pPr>
            <w:r w:rsidRPr="00715AF1">
              <w:t>young people</w:t>
            </w:r>
          </w:p>
          <w:p w:rsidR="00000000" w:rsidRPr="00715AF1" w:rsidP="00715AF1">
            <w:pPr>
              <w:pStyle w:val="ListBullet"/>
            </w:pPr>
            <w:r w:rsidRPr="00715AF1">
              <w:t>older people</w:t>
            </w:r>
          </w:p>
          <w:p w:rsidR="00000000" w:rsidRPr="00715AF1" w:rsidP="00715AF1">
            <w:pPr>
              <w:pStyle w:val="ListBullet"/>
            </w:pPr>
            <w:r w:rsidRPr="00715AF1">
              <w:t>people in rural and remote locations.</w:t>
            </w:r>
          </w:p>
          <w:p w:rsidR="00000000" w:rsidRPr="00715AF1" w:rsidP="00715AF1">
            <w:pPr>
              <w:pStyle w:val="BodyText"/>
            </w:pPr>
            <w:r w:rsidRPr="00715AF1">
              <w:t xml:space="preserve">Assessment methods suitable for valid and reliable assessment of this competency may include, but </w:t>
            </w:r>
            <w:r w:rsidRPr="00715AF1">
              <w:t xml:space="preserve">are not limited to, a combination of 2 or more of: </w:t>
            </w:r>
          </w:p>
          <w:p w:rsidR="00000000" w:rsidRPr="00715AF1" w:rsidP="00715AF1">
            <w:pPr>
              <w:pStyle w:val="ListBullet"/>
            </w:pPr>
            <w:r w:rsidRPr="00715AF1">
              <w:t>case studies</w:t>
            </w:r>
          </w:p>
          <w:p w:rsidR="00000000" w:rsidRPr="00715AF1" w:rsidP="00715AF1">
            <w:pPr>
              <w:pStyle w:val="ListBullet"/>
            </w:pPr>
            <w:r w:rsidRPr="00715AF1">
              <w:t xml:space="preserve">portfolios </w:t>
            </w:r>
          </w:p>
          <w:p w:rsidR="00000000" w:rsidRPr="00715AF1" w:rsidP="00715AF1">
            <w:pPr>
              <w:pStyle w:val="ListBullet"/>
            </w:pPr>
            <w:r w:rsidRPr="00715AF1">
              <w:t>projects</w:t>
            </w:r>
          </w:p>
          <w:p w:rsidR="00000000" w:rsidRPr="00715AF1" w:rsidP="00715AF1">
            <w:pPr>
              <w:pStyle w:val="ListBullet"/>
            </w:pPr>
            <w:r w:rsidRPr="00715AF1">
              <w:t>questioning</w:t>
            </w:r>
          </w:p>
          <w:p w:rsidR="00000000" w:rsidRPr="00715AF1" w:rsidP="00715AF1">
            <w:pPr>
              <w:pStyle w:val="ListBullet"/>
            </w:pPr>
            <w:r w:rsidRPr="00715AF1">
              <w:t>scenarios</w:t>
            </w:r>
          </w:p>
          <w:p w:rsidR="00000000" w:rsidRPr="00715AF1" w:rsidP="00715AF1">
            <w:pPr>
              <w:pStyle w:val="ListBullet"/>
            </w:pPr>
            <w:r w:rsidRPr="00715AF1">
              <w:t>simulation or role plays</w:t>
            </w:r>
          </w:p>
          <w:p w:rsidR="00000000" w:rsidP="00715AF1">
            <w:pPr>
              <w:pStyle w:val="ListBullet"/>
              <w:rPr>
                <w:lang w:val="en-NZ"/>
              </w:rPr>
            </w:pPr>
            <w:r w:rsidRPr="00715AF1">
              <w:t>authenticated evidence from the workplace and/or training courses</w:t>
            </w:r>
          </w:p>
        </w:tc>
      </w:tr>
      <w:tr w:rsidTr="00891781">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715AF1">
            <w:pPr>
              <w:pStyle w:val="BodyText"/>
              <w:rPr>
                <w:lang w:val="en-NZ"/>
              </w:rPr>
            </w:pPr>
            <w:r w:rsidRPr="00715AF1">
              <w:rPr>
                <w:rStyle w:val="SpecialBold"/>
              </w:rPr>
              <w:t>For consistency of assessment</w:t>
            </w:r>
          </w:p>
        </w:tc>
        <w:tc>
          <w:tcPr>
            <w:tcW w:w="6662" w:type="dxa"/>
            <w:tcBorders>
              <w:top w:val="nil"/>
              <w:left w:val="nil"/>
              <w:bottom w:val="nil"/>
              <w:right w:val="nil"/>
            </w:tcBorders>
            <w:tcMar>
              <w:top w:w="0" w:type="dxa"/>
              <w:left w:w="62" w:type="dxa"/>
              <w:bottom w:w="0" w:type="dxa"/>
              <w:right w:w="62" w:type="dxa"/>
            </w:tcMar>
          </w:tcPr>
          <w:p w:rsidR="00000000" w:rsidRPr="00715AF1" w:rsidP="00715AF1">
            <w:pPr>
              <w:pStyle w:val="BodyText"/>
            </w:pPr>
            <w:r w:rsidRPr="00715AF1">
              <w:t>Evidence must be gathered over time in a range of contexts to ensure the person can achieve the unit outcome and apply the competency in different situations or environments</w:t>
            </w:r>
          </w:p>
        </w:tc>
      </w:tr>
    </w:tbl>
    <w:p w:rsidR="00000000" w:rsidRPr="00715AF1" w:rsidP="00715AF1">
      <w:pPr>
        <w:pStyle w:val="BodyText"/>
      </w:pPr>
    </w:p>
    <w:p w:rsidR="00000000" w:rsidRPr="00715AF1" w:rsidP="00715AF1">
      <w:pPr>
        <w:pStyle w:val="AllowPageBreak"/>
      </w:pPr>
    </w:p>
    <w:p w:rsidR="00000000" w:rsidRPr="00715AF1" w:rsidP="00715AF1">
      <w:pPr>
        <w:pStyle w:val="Heading1"/>
      </w:pPr>
      <w:bookmarkStart w:id="11" w:name="O_493331"/>
      <w:bookmarkEnd w:id="11"/>
      <w:r w:rsidRPr="00715AF1">
        <w:t>Range Statement</w:t>
      </w:r>
    </w:p>
    <w:tbl>
      <w:tblPr>
        <w:tblW w:w="9322" w:type="dxa"/>
        <w:tblLayout w:type="fixed"/>
        <w:tblCellMar>
          <w:left w:w="62" w:type="dxa"/>
          <w:right w:w="62" w:type="dxa"/>
        </w:tblCellMar>
        <w:tblLook w:val="0000"/>
      </w:tblPr>
      <w:tblGrid>
        <w:gridCol w:w="2660"/>
        <w:gridCol w:w="6662"/>
      </w:tblGrid>
      <w:tr w:rsidTr="00891781">
        <w:tblPrEx>
          <w:tblW w:w="9322" w:type="dxa"/>
          <w:tblLayout w:type="fixed"/>
          <w:tblCellMar>
            <w:left w:w="62" w:type="dxa"/>
            <w:right w:w="62" w:type="dxa"/>
          </w:tblCellMar>
          <w:tblLook w:val="0000"/>
        </w:tblPrEx>
        <w:tc>
          <w:tcPr>
            <w:tcW w:w="93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5AF1">
            <w:pPr>
              <w:pStyle w:val="BodyText"/>
              <w:rPr>
                <w:lang w:val="en-NZ"/>
              </w:rPr>
            </w:pPr>
            <w:r w:rsidRPr="00715AF1">
              <w:t xml:space="preserve">The Range Statement provides information about </w:t>
            </w:r>
            <w:r w:rsidRPr="00715AF1">
              <w:t>the context in which the unit of competency is carried out. The variables cater for differences between States and Territories and the Commonwealth, and between organisations and workplaces. They allow for different work requirements, work practices and kn</w:t>
            </w:r>
            <w:r w:rsidRPr="00715AF1">
              <w:t>owledge. The Range Statement also provides a focus for assessment. It relates to the unit as a whole. Text in</w:t>
            </w:r>
            <w:r w:rsidRPr="00715AF1">
              <w:rPr>
                <w:rStyle w:val="BoldandItalics"/>
              </w:rPr>
              <w:t xml:space="preserve"> bold italics </w:t>
            </w:r>
            <w:r w:rsidRPr="00715AF1">
              <w:t>in the Performance Criteria is explained here.</w:t>
            </w:r>
          </w:p>
        </w:tc>
      </w:tr>
      <w:tr w:rsidTr="00891781">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5AF1">
            <w:pPr>
              <w:pStyle w:val="BodyText"/>
              <w:rPr>
                <w:lang w:val="en-NZ"/>
              </w:rPr>
            </w:pPr>
            <w:r w:rsidRPr="00715AF1">
              <w:rPr>
                <w:rStyle w:val="BoldandItalics"/>
              </w:rPr>
              <w:t xml:space="preserve">Sources of information </w:t>
            </w:r>
            <w:r w:rsidRPr="00715AF1">
              <w:t>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5AF1" w:rsidP="00715AF1">
            <w:pPr>
              <w:pStyle w:val="ListBullet"/>
            </w:pPr>
            <w:r w:rsidRPr="00715AF1">
              <w:t>organisation materials</w:t>
            </w:r>
          </w:p>
          <w:p w:rsidR="00000000" w:rsidRPr="00715AF1" w:rsidP="00715AF1">
            <w:pPr>
              <w:pStyle w:val="ListBullet"/>
            </w:pPr>
            <w:r w:rsidRPr="00715AF1">
              <w:t>client information</w:t>
            </w:r>
          </w:p>
          <w:p w:rsidR="00000000" w:rsidRPr="00715AF1" w:rsidP="00715AF1">
            <w:pPr>
              <w:pStyle w:val="ListBullet"/>
            </w:pPr>
            <w:r w:rsidRPr="00715AF1">
              <w:t>market trends</w:t>
            </w:r>
          </w:p>
          <w:p w:rsidR="00000000" w:rsidRPr="00715AF1" w:rsidP="00715AF1">
            <w:pPr>
              <w:pStyle w:val="ListBullet"/>
            </w:pPr>
            <w:r w:rsidRPr="00715AF1">
              <w:t>registries and file records</w:t>
            </w:r>
          </w:p>
          <w:p w:rsidR="00000000" w:rsidRPr="00715AF1" w:rsidP="00715AF1">
            <w:pPr>
              <w:pStyle w:val="ListBullet"/>
            </w:pPr>
            <w:r w:rsidRPr="00715AF1">
              <w:t>library materials</w:t>
            </w:r>
          </w:p>
          <w:p w:rsidR="00000000" w:rsidRPr="00715AF1" w:rsidP="00715AF1">
            <w:pPr>
              <w:pStyle w:val="ListBullet"/>
            </w:pPr>
            <w:r w:rsidRPr="00715AF1">
              <w:t>financial records</w:t>
            </w:r>
          </w:p>
          <w:p w:rsidR="00000000" w:rsidRPr="00715AF1" w:rsidP="00715AF1">
            <w:pPr>
              <w:pStyle w:val="ListBullet"/>
            </w:pPr>
            <w:r w:rsidRPr="00715AF1">
              <w:t>statistical information</w:t>
            </w:r>
          </w:p>
          <w:p w:rsidR="00000000" w:rsidRPr="00715AF1" w:rsidP="00715AF1">
            <w:pPr>
              <w:pStyle w:val="ListBullet"/>
            </w:pPr>
            <w:r w:rsidRPr="00715AF1">
              <w:t>personnel/human resource records</w:t>
            </w:r>
          </w:p>
          <w:p w:rsidR="00000000" w:rsidRPr="00715AF1" w:rsidP="00715AF1">
            <w:pPr>
              <w:pStyle w:val="ListBullet"/>
            </w:pPr>
            <w:r w:rsidRPr="00715AF1">
              <w:t>asset records</w:t>
            </w:r>
          </w:p>
          <w:p w:rsidR="00000000" w:rsidRPr="00715AF1" w:rsidP="00715AF1">
            <w:pPr>
              <w:pStyle w:val="ListBullet"/>
            </w:pPr>
            <w:r w:rsidRPr="00715AF1">
              <w:t>legislation</w:t>
            </w:r>
          </w:p>
          <w:p w:rsidR="00000000" w:rsidP="00715AF1">
            <w:pPr>
              <w:pStyle w:val="ListBullet"/>
              <w:rPr>
                <w:lang w:val="en-NZ"/>
              </w:rPr>
            </w:pPr>
            <w:r w:rsidRPr="00715AF1">
              <w:t>policies</w:t>
            </w:r>
          </w:p>
        </w:tc>
      </w:tr>
      <w:tr w:rsidTr="00891781">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5AF1">
            <w:pPr>
              <w:pStyle w:val="BodyText"/>
              <w:rPr>
                <w:lang w:val="en-NZ"/>
              </w:rPr>
            </w:pPr>
            <w:r w:rsidRPr="00715AF1">
              <w:t xml:space="preserve">Information </w:t>
            </w:r>
            <w:r w:rsidRPr="00715AF1">
              <w:rPr>
                <w:rStyle w:val="BoldandItalics"/>
              </w:rPr>
              <w:t xml:space="preserve">format </w:t>
            </w:r>
            <w:r w:rsidRPr="00715AF1">
              <w:t>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5AF1" w:rsidP="00715AF1">
            <w:pPr>
              <w:pStyle w:val="ListBullet"/>
            </w:pPr>
            <w:r w:rsidRPr="00715AF1">
              <w:t>multimedia</w:t>
            </w:r>
          </w:p>
          <w:p w:rsidR="00000000" w:rsidRPr="00715AF1" w:rsidP="00715AF1">
            <w:pPr>
              <w:pStyle w:val="ListBullet"/>
            </w:pPr>
            <w:r w:rsidRPr="00715AF1">
              <w:t>database</w:t>
            </w:r>
          </w:p>
          <w:p w:rsidR="00000000" w:rsidRPr="00715AF1" w:rsidP="00715AF1">
            <w:pPr>
              <w:pStyle w:val="ListBullet"/>
            </w:pPr>
            <w:r w:rsidRPr="00715AF1">
              <w:t>web site</w:t>
            </w:r>
          </w:p>
          <w:p w:rsidR="00000000" w:rsidRPr="00715AF1" w:rsidP="00715AF1">
            <w:pPr>
              <w:pStyle w:val="ListBullet"/>
            </w:pPr>
            <w:r w:rsidRPr="00715AF1">
              <w:t>dataset</w:t>
            </w:r>
          </w:p>
          <w:p w:rsidR="00000000" w:rsidRPr="00715AF1" w:rsidP="00715AF1">
            <w:pPr>
              <w:pStyle w:val="ListBullet"/>
            </w:pPr>
            <w:r w:rsidRPr="00715AF1">
              <w:t>audio/visual</w:t>
            </w:r>
          </w:p>
          <w:p w:rsidR="00000000" w:rsidRPr="00715AF1" w:rsidP="00715AF1">
            <w:pPr>
              <w:pStyle w:val="ListBullet"/>
            </w:pPr>
            <w:r w:rsidRPr="00715AF1">
              <w:t>word processed documents</w:t>
            </w:r>
          </w:p>
          <w:p w:rsidR="00000000" w:rsidRPr="00715AF1" w:rsidP="00715AF1">
            <w:pPr>
              <w:pStyle w:val="ListBullet"/>
            </w:pPr>
            <w:r w:rsidRPr="00715AF1">
              <w:t>books</w:t>
            </w:r>
          </w:p>
          <w:p w:rsidR="00000000" w:rsidRPr="00715AF1" w:rsidP="00715AF1">
            <w:pPr>
              <w:pStyle w:val="ListBullet"/>
            </w:pPr>
            <w:r w:rsidRPr="00715AF1">
              <w:t>gazettes and other publications</w:t>
            </w:r>
          </w:p>
          <w:p w:rsidR="00000000" w:rsidRPr="00715AF1" w:rsidP="00715AF1">
            <w:pPr>
              <w:pStyle w:val="ListBullet"/>
            </w:pPr>
            <w:r w:rsidRPr="00715AF1">
              <w:t>reports</w:t>
            </w:r>
          </w:p>
          <w:p w:rsidR="00000000" w:rsidP="00715AF1">
            <w:pPr>
              <w:pStyle w:val="ListBullet"/>
              <w:rPr>
                <w:lang w:val="en-NZ"/>
              </w:rPr>
            </w:pPr>
            <w:r w:rsidRPr="00715AF1">
              <w:t>pivot tables</w:t>
            </w:r>
          </w:p>
        </w:tc>
      </w:tr>
      <w:tr w:rsidTr="00891781">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5AF1">
            <w:pPr>
              <w:pStyle w:val="BodyText"/>
              <w:rPr>
                <w:lang w:val="en-NZ"/>
              </w:rPr>
            </w:pPr>
            <w:r w:rsidRPr="00715AF1">
              <w:rPr>
                <w:rStyle w:val="BoldandItalics"/>
              </w:rPr>
              <w:t>Strategies</w:t>
            </w:r>
            <w:r w:rsidRPr="00715AF1">
              <w:t xml:space="preserve">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5AF1" w:rsidP="00715AF1">
            <w:pPr>
              <w:pStyle w:val="ListBullet"/>
            </w:pPr>
            <w:r w:rsidRPr="00715AF1">
              <w:t>research plan</w:t>
            </w:r>
          </w:p>
          <w:p w:rsidR="00000000" w:rsidRPr="00715AF1" w:rsidP="00715AF1">
            <w:pPr>
              <w:pStyle w:val="ListBullet"/>
            </w:pPr>
            <w:r w:rsidRPr="00715AF1">
              <w:t>search strategy tailored to the information retrieval system selected:</w:t>
            </w:r>
          </w:p>
          <w:p w:rsidR="00000000" w:rsidRPr="00715AF1" w:rsidP="00715AF1">
            <w:pPr>
              <w:pStyle w:val="ListBullet"/>
            </w:pPr>
            <w:r w:rsidRPr="00715AF1">
              <w:t>using key concepts and terms</w:t>
            </w:r>
          </w:p>
          <w:p w:rsidR="00000000" w:rsidRPr="00715AF1" w:rsidP="00715AF1">
            <w:pPr>
              <w:pStyle w:val="ListBullet"/>
            </w:pPr>
            <w:r w:rsidRPr="00715AF1">
              <w:t>using classification schemes</w:t>
            </w:r>
          </w:p>
          <w:p w:rsidR="00000000" w:rsidRPr="00715AF1" w:rsidP="00715AF1">
            <w:pPr>
              <w:pStyle w:val="ListBullet"/>
            </w:pPr>
            <w:r w:rsidRPr="00715AF1">
              <w:t>using search engines</w:t>
            </w:r>
          </w:p>
          <w:p w:rsidR="00000000" w:rsidRPr="00715AF1" w:rsidP="00715AF1">
            <w:pPr>
              <w:pStyle w:val="ListBullet"/>
            </w:pPr>
            <w:r w:rsidRPr="00715AF1">
              <w:t>using analysis systems</w:t>
            </w:r>
          </w:p>
          <w:p w:rsidR="00000000" w:rsidRPr="00715AF1" w:rsidP="00715AF1">
            <w:pPr>
              <w:pStyle w:val="ListBullet"/>
            </w:pPr>
            <w:r w:rsidRPr="00715AF1">
              <w:t>using data warehouse systems</w:t>
            </w:r>
          </w:p>
          <w:p w:rsidR="00000000" w:rsidP="00715AF1">
            <w:pPr>
              <w:pStyle w:val="ListBullet"/>
              <w:rPr>
                <w:lang w:val="en-NZ"/>
              </w:rPr>
            </w:pPr>
            <w:r w:rsidRPr="00715AF1">
              <w:t>using internal organisers such as indexes in books</w:t>
            </w:r>
          </w:p>
        </w:tc>
      </w:tr>
      <w:tr w:rsidTr="00891781">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5AF1">
            <w:pPr>
              <w:pStyle w:val="BodyText"/>
              <w:rPr>
                <w:lang w:val="en-NZ"/>
              </w:rPr>
            </w:pPr>
            <w:r w:rsidRPr="00715AF1">
              <w:rPr>
                <w:rStyle w:val="BoldandItalics"/>
              </w:rPr>
              <w:t>Legislation</w:t>
            </w:r>
            <w:r w:rsidRPr="00715AF1">
              <w:t xml:space="preserve">, </w:t>
            </w:r>
            <w:r w:rsidRPr="00715AF1">
              <w:rPr>
                <w:rStyle w:val="BoldandItalics"/>
              </w:rPr>
              <w:t xml:space="preserve">policy and procedures </w:t>
            </w:r>
            <w:r w:rsidRPr="00715AF1">
              <w:t>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5AF1" w:rsidP="00715AF1">
            <w:pPr>
              <w:pStyle w:val="ListBullet"/>
            </w:pPr>
            <w:r w:rsidRPr="00715AF1">
              <w:t xml:space="preserve">Commonwealth and State/Territory legislation, standards and guidelines especially </w:t>
            </w:r>
            <w:r w:rsidRPr="00715AF1">
              <w:t>relating to privacy, confidentiality, freedom of information, security, fraud control, copyright, intellectual property</w:t>
            </w:r>
          </w:p>
          <w:p w:rsidR="00000000" w:rsidRPr="00715AF1" w:rsidP="00715AF1">
            <w:pPr>
              <w:pStyle w:val="ListBullet"/>
            </w:pPr>
            <w:r w:rsidRPr="00715AF1">
              <w:t>government policy</w:t>
            </w:r>
          </w:p>
          <w:p w:rsidR="00000000" w:rsidRPr="00715AF1" w:rsidP="00715AF1">
            <w:pPr>
              <w:pStyle w:val="ListBullet"/>
            </w:pPr>
            <w:r w:rsidRPr="00715AF1">
              <w:t xml:space="preserve">public sector code of ethics </w:t>
            </w:r>
          </w:p>
          <w:p w:rsidR="00000000" w:rsidRPr="00715AF1" w:rsidP="00715AF1">
            <w:pPr>
              <w:pStyle w:val="ListBullet"/>
            </w:pPr>
            <w:r w:rsidRPr="00715AF1">
              <w:t>national standards</w:t>
            </w:r>
          </w:p>
          <w:p w:rsidR="00000000" w:rsidRPr="00715AF1" w:rsidP="00715AF1">
            <w:pPr>
              <w:pStyle w:val="ListBullet"/>
            </w:pPr>
            <w:r w:rsidRPr="00715AF1">
              <w:t>Australian standards such as records management, knowledge management</w:t>
            </w:r>
            <w:r w:rsidRPr="00715AF1">
              <w:t xml:space="preserve">, risk management </w:t>
            </w:r>
          </w:p>
          <w:p w:rsidR="00000000" w:rsidRPr="00715AF1" w:rsidP="00715AF1">
            <w:pPr>
              <w:pStyle w:val="ListBullet"/>
            </w:pPr>
            <w:r w:rsidRPr="00715AF1">
              <w:t>the organisation's policies and practices</w:t>
            </w:r>
          </w:p>
          <w:p w:rsidR="00000000" w:rsidRPr="00715AF1" w:rsidP="00715AF1">
            <w:pPr>
              <w:pStyle w:val="ListBullet"/>
            </w:pPr>
            <w:r w:rsidRPr="00715AF1">
              <w:t>organisational code of conduct</w:t>
            </w:r>
          </w:p>
          <w:p w:rsidR="00000000" w:rsidP="00715AF1">
            <w:pPr>
              <w:pStyle w:val="ListBullet"/>
              <w:rPr>
                <w:lang w:val="en-NZ"/>
              </w:rPr>
            </w:pPr>
            <w:r w:rsidRPr="00715AF1">
              <w:t>Internet etiquette (netiquette)</w:t>
            </w:r>
          </w:p>
        </w:tc>
      </w:tr>
      <w:tr w:rsidTr="00891781">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5AF1">
            <w:pPr>
              <w:pStyle w:val="BodyText"/>
              <w:rPr>
                <w:lang w:val="en-NZ"/>
              </w:rPr>
            </w:pPr>
            <w:r w:rsidRPr="00715AF1">
              <w:rPr>
                <w:rStyle w:val="BoldandItalics"/>
              </w:rPr>
              <w:t xml:space="preserve">Evaluation of content </w:t>
            </w:r>
            <w:r w:rsidRPr="00715AF1">
              <w:t>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5AF1" w:rsidP="00715AF1">
            <w:pPr>
              <w:pStyle w:val="ListBullet"/>
            </w:pPr>
            <w:r w:rsidRPr="00715AF1">
              <w:t>reliability</w:t>
            </w:r>
          </w:p>
          <w:p w:rsidR="00000000" w:rsidRPr="00715AF1" w:rsidP="00715AF1">
            <w:pPr>
              <w:pStyle w:val="ListBullet"/>
            </w:pPr>
            <w:r w:rsidRPr="00715AF1">
              <w:t>validity</w:t>
            </w:r>
          </w:p>
          <w:p w:rsidR="00000000" w:rsidRPr="00715AF1" w:rsidP="00715AF1">
            <w:pPr>
              <w:pStyle w:val="ListBullet"/>
            </w:pPr>
            <w:r w:rsidRPr="00715AF1">
              <w:t>accuracy</w:t>
            </w:r>
          </w:p>
          <w:p w:rsidR="00000000" w:rsidRPr="00715AF1" w:rsidP="00715AF1">
            <w:pPr>
              <w:pStyle w:val="ListBullet"/>
            </w:pPr>
            <w:r w:rsidRPr="00715AF1">
              <w:t>authority</w:t>
            </w:r>
          </w:p>
          <w:p w:rsidR="00000000" w:rsidRPr="00715AF1" w:rsidP="00715AF1">
            <w:pPr>
              <w:pStyle w:val="ListBullet"/>
            </w:pPr>
            <w:r w:rsidRPr="00715AF1">
              <w:t>currency</w:t>
            </w:r>
          </w:p>
          <w:p w:rsidR="00000000" w:rsidRPr="00715AF1" w:rsidP="00715AF1">
            <w:pPr>
              <w:pStyle w:val="ListBullet"/>
            </w:pPr>
            <w:r w:rsidRPr="00715AF1">
              <w:t>point of view</w:t>
            </w:r>
          </w:p>
          <w:p w:rsidR="00000000" w:rsidRPr="00715AF1" w:rsidP="00715AF1">
            <w:pPr>
              <w:pStyle w:val="ListBullet"/>
            </w:pPr>
            <w:r w:rsidRPr="00715AF1">
              <w:t>bias</w:t>
            </w:r>
          </w:p>
          <w:p w:rsidR="00000000" w:rsidRPr="00715AF1" w:rsidP="00715AF1">
            <w:pPr>
              <w:pStyle w:val="ListBullet"/>
            </w:pPr>
            <w:r w:rsidRPr="00715AF1">
              <w:t>prejudice</w:t>
            </w:r>
          </w:p>
          <w:p w:rsidR="00000000" w:rsidRPr="00715AF1" w:rsidP="00715AF1">
            <w:pPr>
              <w:pStyle w:val="ListBullet"/>
            </w:pPr>
            <w:r w:rsidRPr="00715AF1">
              <w:t>deception</w:t>
            </w:r>
          </w:p>
          <w:p w:rsidR="00000000" w:rsidRPr="00715AF1" w:rsidP="00715AF1">
            <w:pPr>
              <w:pStyle w:val="ListBullet"/>
            </w:pPr>
            <w:r w:rsidRPr="00715AF1">
              <w:t>manipulation</w:t>
            </w:r>
          </w:p>
          <w:p w:rsidR="00000000" w:rsidRPr="00715AF1" w:rsidP="00715AF1">
            <w:pPr>
              <w:pStyle w:val="ListBullet"/>
            </w:pPr>
            <w:r w:rsidRPr="00715AF1">
              <w:t>supporting arguments</w:t>
            </w:r>
          </w:p>
          <w:p w:rsidR="00000000" w:rsidRPr="00715AF1" w:rsidP="00715AF1">
            <w:pPr>
              <w:pStyle w:val="ListBullet"/>
            </w:pPr>
            <w:r w:rsidRPr="00715AF1">
              <w:t>contradictions</w:t>
            </w:r>
          </w:p>
          <w:p w:rsidR="00000000" w:rsidRPr="00715AF1" w:rsidP="00715AF1">
            <w:pPr>
              <w:pStyle w:val="ListBullet"/>
            </w:pPr>
            <w:r w:rsidRPr="00715AF1">
              <w:t>different viewpoints</w:t>
            </w:r>
          </w:p>
          <w:p w:rsidR="00000000" w:rsidRPr="00715AF1" w:rsidP="00715AF1">
            <w:pPr>
              <w:pStyle w:val="ListBullet"/>
            </w:pPr>
            <w:r w:rsidRPr="00715AF1">
              <w:t>the cultural, physical or other context in which the information was created</w:t>
            </w:r>
          </w:p>
          <w:p w:rsidR="00000000" w:rsidRPr="00715AF1" w:rsidP="00715AF1">
            <w:pPr>
              <w:pStyle w:val="ListBullet"/>
            </w:pPr>
            <w:r w:rsidRPr="00715AF1">
              <w:t>the impact of context on interpretation of the information</w:t>
            </w:r>
          </w:p>
          <w:p w:rsidR="00000000" w:rsidRPr="00715AF1" w:rsidP="00715AF1">
            <w:pPr>
              <w:pStyle w:val="ListBullet"/>
            </w:pPr>
            <w:r w:rsidRPr="00715AF1">
              <w:t>comparison of new knowledge with prior knowledge</w:t>
            </w:r>
          </w:p>
          <w:p w:rsidR="00000000" w:rsidP="00715AF1">
            <w:pPr>
              <w:pStyle w:val="ListBullet"/>
              <w:rPr>
                <w:lang w:val="en-NZ"/>
              </w:rPr>
            </w:pPr>
            <w:r w:rsidRPr="00715AF1">
              <w:t>w</w:t>
            </w:r>
            <w:r w:rsidRPr="00715AF1">
              <w:t>hether information contradicts or verifies information from other sources</w:t>
            </w:r>
          </w:p>
        </w:tc>
      </w:tr>
      <w:tr w:rsidTr="00891781">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5AF1">
            <w:pPr>
              <w:pStyle w:val="BodyText"/>
              <w:rPr>
                <w:lang w:val="en-NZ"/>
              </w:rPr>
            </w:pPr>
            <w:r w:rsidRPr="00715AF1">
              <w:rPr>
                <w:rStyle w:val="BoldandItalics"/>
              </w:rPr>
              <w:t>Analysis</w:t>
            </w:r>
            <w:r w:rsidRPr="00715AF1">
              <w:t xml:space="preserve">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5AF1" w:rsidP="00715AF1">
            <w:pPr>
              <w:pStyle w:val="ListBullet"/>
            </w:pPr>
            <w:r w:rsidRPr="00715AF1">
              <w:t>application of statistical methods</w:t>
            </w:r>
          </w:p>
          <w:p w:rsidR="00000000" w:rsidRPr="00715AF1" w:rsidP="00715AF1">
            <w:pPr>
              <w:pStyle w:val="ListBullet"/>
            </w:pPr>
            <w:r w:rsidRPr="00715AF1">
              <w:t>mathematical calculations</w:t>
            </w:r>
          </w:p>
          <w:p w:rsidR="00000000" w:rsidRPr="00715AF1" w:rsidP="00715AF1">
            <w:pPr>
              <w:pStyle w:val="ListBullet"/>
            </w:pPr>
            <w:r w:rsidRPr="00715AF1">
              <w:t>critical analysis</w:t>
            </w:r>
          </w:p>
          <w:p w:rsidR="00000000" w:rsidRPr="00715AF1" w:rsidP="00715AF1">
            <w:pPr>
              <w:pStyle w:val="ListBullet"/>
            </w:pPr>
            <w:r w:rsidRPr="00715AF1">
              <w:t>problem solving</w:t>
            </w:r>
          </w:p>
          <w:p w:rsidR="00000000" w:rsidP="00715AF1">
            <w:pPr>
              <w:pStyle w:val="ListBullet"/>
              <w:rPr>
                <w:lang w:val="en-NZ"/>
              </w:rPr>
            </w:pPr>
            <w:r w:rsidRPr="00715AF1">
              <w:t>forecasting</w:t>
            </w:r>
          </w:p>
        </w:tc>
      </w:tr>
      <w:tr w:rsidTr="00891781">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5AF1">
            <w:pPr>
              <w:pStyle w:val="BodyText"/>
              <w:rPr>
                <w:lang w:val="en-NZ"/>
              </w:rPr>
            </w:pPr>
            <w:r w:rsidRPr="00715AF1">
              <w:rPr>
                <w:rStyle w:val="BoldandItalics"/>
              </w:rPr>
              <w:t>Information systems</w:t>
            </w:r>
            <w:r w:rsidRPr="00715AF1">
              <w:t xml:space="preserve"> may contain:</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5AF1" w:rsidP="00715AF1">
            <w:pPr>
              <w:pStyle w:val="ListBullet"/>
            </w:pPr>
            <w:r w:rsidRPr="00715AF1">
              <w:t>computers a</w:t>
            </w:r>
            <w:r w:rsidRPr="00715AF1">
              <w:t>nd networks</w:t>
            </w:r>
          </w:p>
          <w:p w:rsidR="00000000" w:rsidRPr="00715AF1" w:rsidP="00715AF1">
            <w:pPr>
              <w:pStyle w:val="ListBullet"/>
            </w:pPr>
            <w:r w:rsidRPr="00715AF1">
              <w:t>communication channels</w:t>
            </w:r>
          </w:p>
          <w:p w:rsidR="00000000" w:rsidRPr="00715AF1" w:rsidP="00715AF1">
            <w:pPr>
              <w:pStyle w:val="ListBullet"/>
            </w:pPr>
            <w:r w:rsidRPr="00715AF1">
              <w:t>records management guidelines</w:t>
            </w:r>
          </w:p>
          <w:p w:rsidR="00000000" w:rsidRPr="00715AF1" w:rsidP="00715AF1">
            <w:pPr>
              <w:pStyle w:val="ListBullet"/>
            </w:pPr>
            <w:r w:rsidRPr="00715AF1">
              <w:t>data</w:t>
            </w:r>
          </w:p>
          <w:p w:rsidR="00000000" w:rsidRPr="00715AF1" w:rsidP="00715AF1">
            <w:pPr>
              <w:pStyle w:val="ListBullet"/>
            </w:pPr>
            <w:r w:rsidRPr="00715AF1">
              <w:t>procedures</w:t>
            </w:r>
          </w:p>
          <w:p w:rsidR="00000000" w:rsidRPr="00715AF1" w:rsidP="00715AF1">
            <w:pPr>
              <w:pStyle w:val="ListBullet"/>
            </w:pPr>
            <w:r w:rsidRPr="00715AF1">
              <w:t>protocols</w:t>
            </w:r>
          </w:p>
          <w:p w:rsidR="00000000" w:rsidRPr="00715AF1" w:rsidP="00715AF1">
            <w:pPr>
              <w:pStyle w:val="ListBullet"/>
            </w:pPr>
            <w:r w:rsidRPr="00715AF1">
              <w:t>legislation, guidelines and awards</w:t>
            </w:r>
          </w:p>
          <w:p w:rsidR="00000000" w:rsidRPr="00715AF1" w:rsidP="00715AF1">
            <w:pPr>
              <w:pStyle w:val="ListBullet"/>
            </w:pPr>
            <w:r w:rsidRPr="00715AF1">
              <w:t>organisation, legal and policy materials</w:t>
            </w:r>
          </w:p>
          <w:p w:rsidR="00000000" w:rsidRPr="00715AF1" w:rsidP="00715AF1">
            <w:pPr>
              <w:pStyle w:val="ListBullet"/>
            </w:pPr>
            <w:r w:rsidRPr="00715AF1">
              <w:t>client information</w:t>
            </w:r>
          </w:p>
          <w:p w:rsidR="00000000" w:rsidRPr="00715AF1" w:rsidP="00715AF1">
            <w:pPr>
              <w:pStyle w:val="ListBullet"/>
            </w:pPr>
            <w:r w:rsidRPr="00715AF1">
              <w:t>market trends</w:t>
            </w:r>
          </w:p>
          <w:p w:rsidR="00000000" w:rsidRPr="00715AF1" w:rsidP="00715AF1">
            <w:pPr>
              <w:pStyle w:val="ListBullet"/>
            </w:pPr>
            <w:r w:rsidRPr="00715AF1">
              <w:t>registries and file records</w:t>
            </w:r>
          </w:p>
          <w:p w:rsidR="00000000" w:rsidRPr="00715AF1" w:rsidP="00715AF1">
            <w:pPr>
              <w:pStyle w:val="ListBullet"/>
            </w:pPr>
            <w:r w:rsidRPr="00715AF1">
              <w:t>library systems</w:t>
            </w:r>
          </w:p>
          <w:p w:rsidR="00000000" w:rsidRPr="00715AF1" w:rsidP="00715AF1">
            <w:pPr>
              <w:pStyle w:val="ListBullet"/>
            </w:pPr>
            <w:r w:rsidRPr="00715AF1">
              <w:t>financial records</w:t>
            </w:r>
          </w:p>
          <w:p w:rsidR="00000000" w:rsidRPr="00715AF1" w:rsidP="00715AF1">
            <w:pPr>
              <w:pStyle w:val="ListBullet"/>
            </w:pPr>
            <w:r w:rsidRPr="00715AF1">
              <w:t>basic statistical information</w:t>
            </w:r>
          </w:p>
          <w:p w:rsidR="00000000" w:rsidP="00715AF1">
            <w:pPr>
              <w:pStyle w:val="ListBullet"/>
              <w:rPr>
                <w:lang w:val="en-NZ"/>
              </w:rPr>
            </w:pPr>
            <w:r w:rsidRPr="00715AF1">
              <w:t>personnel records</w:t>
            </w:r>
          </w:p>
        </w:tc>
      </w:tr>
      <w:tr w:rsidTr="00891781">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5AF1">
            <w:pPr>
              <w:pStyle w:val="BodyText"/>
              <w:rPr>
                <w:lang w:val="en-NZ"/>
              </w:rPr>
            </w:pPr>
            <w:r w:rsidRPr="00715AF1">
              <w:rPr>
                <w:rStyle w:val="BoldandItalics"/>
              </w:rPr>
              <w:t>Client</w:t>
            </w:r>
            <w:r w:rsidRPr="00715AF1">
              <w:t>/</w:t>
            </w:r>
            <w:r w:rsidRPr="00715AF1">
              <w:rPr>
                <w:rStyle w:val="BoldandItalics"/>
              </w:rPr>
              <w:t xml:space="preserve">organisational needs </w:t>
            </w:r>
            <w:r w:rsidRPr="00715AF1">
              <w:t>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5AF1" w:rsidP="00715AF1">
            <w:pPr>
              <w:pStyle w:val="ListBullet"/>
            </w:pPr>
            <w:r w:rsidRPr="00715AF1">
              <w:t>provision of advice</w:t>
            </w:r>
          </w:p>
          <w:p w:rsidR="00000000" w:rsidRPr="00715AF1" w:rsidP="00715AF1">
            <w:pPr>
              <w:pStyle w:val="ListBullet"/>
            </w:pPr>
            <w:r w:rsidRPr="00715AF1">
              <w:t>input into policy development</w:t>
            </w:r>
          </w:p>
          <w:p w:rsidR="00000000" w:rsidRPr="00715AF1" w:rsidP="00715AF1">
            <w:pPr>
              <w:pStyle w:val="ListBullet"/>
            </w:pPr>
            <w:r w:rsidRPr="00715AF1">
              <w:t>solutions/options for action</w:t>
            </w:r>
          </w:p>
          <w:p w:rsidR="00000000" w:rsidRPr="00715AF1" w:rsidP="00715AF1">
            <w:pPr>
              <w:pStyle w:val="ListBullet"/>
            </w:pPr>
            <w:r w:rsidRPr="00715AF1">
              <w:t>forecasting</w:t>
            </w:r>
          </w:p>
          <w:p w:rsidR="00000000" w:rsidRPr="00715AF1" w:rsidP="00715AF1">
            <w:pPr>
              <w:pStyle w:val="ListBullet"/>
            </w:pPr>
            <w:r w:rsidRPr="00715AF1">
              <w:t>determining future outcomes</w:t>
            </w:r>
          </w:p>
          <w:p w:rsidR="00000000" w:rsidRPr="00715AF1" w:rsidP="00715AF1">
            <w:pPr>
              <w:pStyle w:val="ListBullet"/>
            </w:pPr>
            <w:r w:rsidRPr="00715AF1">
              <w:t>identifying strategies de</w:t>
            </w:r>
            <w:r w:rsidRPr="00715AF1">
              <w:t>rived from analysis of information</w:t>
            </w:r>
          </w:p>
        </w:tc>
      </w:tr>
    </w:tbl>
    <w:p w:rsidR="00891781" w:rsidP="00715AF1">
      <w:pPr>
        <w:pStyle w:val="BodyText"/>
      </w:pPr>
    </w:p>
    <w:p w:rsidR="00891781" w:rsidP="00715AF1">
      <w:pPr>
        <w:pStyle w:val="BodyText"/>
      </w:pPr>
    </w:p>
    <w:p w:rsidR="00000000" w:rsidRPr="00715AF1" w:rsidP="00715AF1">
      <w:pPr>
        <w:pStyle w:val="Heading1"/>
      </w:pPr>
      <w:bookmarkStart w:id="12" w:name="O_493328"/>
      <w:bookmarkEnd w:id="12"/>
      <w:r w:rsidRPr="00715AF1">
        <w:t>Unit Sector(s)</w:t>
      </w:r>
    </w:p>
    <w:p w:rsidR="00000000" w:rsidRPr="00715AF1" w:rsidP="00715AF1">
      <w:pPr>
        <w:pStyle w:val="BodyText"/>
      </w:pPr>
      <w:r w:rsidRPr="00715AF1">
        <w:t>Not applicable.</w:t>
      </w:r>
    </w:p>
    <w:p w:rsidR="00000000" w:rsidRPr="00715AF1" w:rsidP="00715AF1">
      <w:pPr>
        <w:pStyle w:val="AllowPageBreak"/>
      </w:pPr>
    </w:p>
    <w:p w:rsidR="00000000" w:rsidRPr="00715AF1" w:rsidP="00715AF1">
      <w:pPr>
        <w:pStyle w:val="Heading1"/>
      </w:pPr>
      <w:bookmarkStart w:id="13" w:name="O_493336"/>
      <w:bookmarkEnd w:id="13"/>
      <w:r w:rsidRPr="00715AF1">
        <w:t>Competency field</w:t>
      </w:r>
    </w:p>
    <w:p w:rsidR="00000000" w:rsidRPr="00715AF1" w:rsidP="00715AF1">
      <w:pPr>
        <w:pStyle w:val="BodyText"/>
      </w:pPr>
      <w:r w:rsidRPr="00715AF1">
        <w:t>Working in Government.</w:t>
      </w:r>
    </w:p>
    <w:p w:rsidR="00000000" w:rsidRPr="00715AF1" w:rsidP="00715AF1"/>
    <w:sectPr w:rsidSect="00715AF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5AF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91781" w:rsidP="00891781">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5AF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1781" w:rsidP="00715AF1">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891781" w:rsidP="00715AF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891781" w:rsidP="00715AF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5AF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5AF1" w:rsidRPr="00891781" w:rsidP="0089178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5AF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1781" w:rsidRPr="002D2AF8" w:rsidP="00715AF1">
    <w:pPr>
      <w:pStyle w:val="Header"/>
      <w:framePr w:wrap="around"/>
    </w:pPr>
    <w:r>
      <w:fldChar w:fldCharType="begin"/>
    </w:r>
    <w:r>
      <w:instrText xml:space="preserve"> TITLE   \* MERGEFORMAT </w:instrText>
    </w:r>
    <w:r>
      <w:fldChar w:fldCharType="separate"/>
    </w:r>
    <w:r>
      <w:t>PSPGOV504B Undertake research and analysis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November 2012</w:t>
    </w:r>
    <w:r>
      <w:fldChar w:fldCharType="end"/>
    </w:r>
  </w:p>
  <w:p w:rsidR="00891781" w:rsidP="00715AF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58EFB0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7D4904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48E905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15AF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15AF1"/>
    <w:pPr>
      <w:spacing w:before="360" w:after="60"/>
      <w:outlineLvl w:val="0"/>
    </w:pPr>
    <w:rPr>
      <w:sz w:val="32"/>
    </w:rPr>
  </w:style>
  <w:style w:type="paragraph" w:styleId="Heading2">
    <w:name w:val="heading 2"/>
    <w:basedOn w:val="HeadingBase"/>
    <w:next w:val="BodyText"/>
    <w:link w:val="Heading2Char"/>
    <w:qFormat/>
    <w:rsid w:val="00715AF1"/>
    <w:pPr>
      <w:keepLines/>
      <w:spacing w:before="240" w:after="120"/>
      <w:outlineLvl w:val="1"/>
    </w:pPr>
    <w:rPr>
      <w:sz w:val="28"/>
      <w:szCs w:val="40"/>
    </w:rPr>
  </w:style>
  <w:style w:type="paragraph" w:styleId="Heading3">
    <w:name w:val="heading 3"/>
    <w:basedOn w:val="HeadingBase"/>
    <w:next w:val="BodyText"/>
    <w:link w:val="Heading3Char"/>
    <w:qFormat/>
    <w:rsid w:val="00715AF1"/>
    <w:pPr>
      <w:spacing w:before="180" w:after="120"/>
      <w:outlineLvl w:val="2"/>
    </w:pPr>
    <w:rPr>
      <w:spacing w:val="-10"/>
      <w:kern w:val="32"/>
    </w:rPr>
  </w:style>
  <w:style w:type="paragraph" w:styleId="Heading4">
    <w:name w:val="heading 4"/>
    <w:basedOn w:val="HeadingBase"/>
    <w:next w:val="BodyText"/>
    <w:link w:val="Heading4Char"/>
    <w:qFormat/>
    <w:rsid w:val="00715AF1"/>
    <w:pPr>
      <w:spacing w:before="160" w:after="120"/>
      <w:outlineLvl w:val="3"/>
    </w:pPr>
    <w:rPr>
      <w:sz w:val="22"/>
    </w:rPr>
  </w:style>
  <w:style w:type="paragraph" w:styleId="Heading5">
    <w:name w:val="heading 5"/>
    <w:basedOn w:val="HeadingBase"/>
    <w:next w:val="Normal"/>
    <w:link w:val="Heading5Char"/>
    <w:qFormat/>
    <w:rsid w:val="00715AF1"/>
    <w:pPr>
      <w:spacing w:before="80"/>
      <w:outlineLvl w:val="4"/>
    </w:pPr>
    <w:rPr>
      <w:color w:val="918585"/>
      <w:sz w:val="20"/>
    </w:rPr>
  </w:style>
  <w:style w:type="paragraph" w:styleId="Heading6">
    <w:name w:val="heading 6"/>
    <w:basedOn w:val="HeadingBase"/>
    <w:next w:val="Normal"/>
    <w:link w:val="Heading6Char"/>
    <w:qFormat/>
    <w:rsid w:val="00715AF1"/>
    <w:pPr>
      <w:spacing w:before="60"/>
      <w:outlineLvl w:val="5"/>
    </w:pPr>
    <w:rPr>
      <w:color w:val="918585"/>
      <w:sz w:val="20"/>
    </w:rPr>
  </w:style>
  <w:style w:type="paragraph" w:styleId="Heading7">
    <w:name w:val="heading 7"/>
    <w:basedOn w:val="Normal"/>
    <w:next w:val="Normal"/>
    <w:link w:val="Heading7Char"/>
    <w:qFormat/>
    <w:rsid w:val="00715AF1"/>
    <w:pPr>
      <w:ind w:left="720"/>
      <w:outlineLvl w:val="6"/>
    </w:pPr>
    <w:rPr>
      <w:i/>
    </w:rPr>
  </w:style>
  <w:style w:type="paragraph" w:styleId="Heading8">
    <w:name w:val="heading 8"/>
    <w:basedOn w:val="Normal"/>
    <w:next w:val="Normal"/>
    <w:link w:val="Heading8Char"/>
    <w:qFormat/>
    <w:rsid w:val="00715AF1"/>
    <w:pPr>
      <w:ind w:left="720"/>
      <w:outlineLvl w:val="7"/>
    </w:pPr>
    <w:rPr>
      <w:i/>
    </w:rPr>
  </w:style>
  <w:style w:type="paragraph" w:styleId="Heading9">
    <w:name w:val="heading 9"/>
    <w:basedOn w:val="Normal"/>
    <w:next w:val="Normal"/>
    <w:link w:val="Heading9Char"/>
    <w:qFormat/>
    <w:rsid w:val="00715AF1"/>
    <w:pPr>
      <w:ind w:left="720"/>
      <w:outlineLvl w:val="8"/>
    </w:pPr>
    <w:rPr>
      <w:i/>
    </w:rPr>
  </w:style>
  <w:style w:type="character" w:default="1" w:styleId="DefaultParagraphFont">
    <w:name w:val="Default Paragraph Font"/>
    <w:uiPriority w:val="1"/>
    <w:unhideWhenUsed/>
    <w:rsid w:val="00715AF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15AF1"/>
  </w:style>
  <w:style w:type="character" w:customStyle="1" w:styleId="Heading1Char">
    <w:name w:val="Heading 1 Char"/>
    <w:basedOn w:val="DefaultParagraphFont"/>
    <w:link w:val="Heading1"/>
    <w:rsid w:val="00715AF1"/>
    <w:rPr>
      <w:rFonts w:ascii="Times New Roman" w:eastAsia="Times New Roman" w:hAnsi="Times New Roman" w:cs="Times New Roman"/>
      <w:b/>
      <w:sz w:val="32"/>
      <w:szCs w:val="20"/>
      <w:lang w:eastAsia="en-US"/>
    </w:rPr>
  </w:style>
  <w:style w:type="paragraph" w:styleId="BodyText">
    <w:name w:val="Body Text"/>
    <w:basedOn w:val="Normal"/>
    <w:link w:val="BodyTextChar"/>
    <w:rsid w:val="00715AF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15AF1"/>
    <w:rPr>
      <w:rFonts w:ascii="Times New Roman" w:eastAsia="Times New Roman" w:hAnsi="Times New Roman" w:cs="Times New Roman"/>
      <w:sz w:val="24"/>
      <w:lang w:eastAsia="en-US"/>
    </w:rPr>
  </w:style>
  <w:style w:type="paragraph" w:styleId="Footer">
    <w:name w:val="footer"/>
    <w:basedOn w:val="Normal"/>
    <w:link w:val="FooterChar"/>
    <w:rsid w:val="00715AF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15AF1"/>
    <w:rPr>
      <w:rFonts w:ascii="Times New Roman" w:eastAsia="Times New Roman" w:hAnsi="Times New Roman" w:cs="Times New Roman"/>
      <w:sz w:val="16"/>
      <w:lang w:eastAsia="en-US"/>
    </w:rPr>
  </w:style>
  <w:style w:type="paragraph" w:styleId="List">
    <w:name w:val="List"/>
    <w:basedOn w:val="BodyText"/>
    <w:next w:val="BodyText"/>
    <w:rsid w:val="00715AF1"/>
    <w:pPr>
      <w:tabs>
        <w:tab w:val="left" w:pos="340"/>
      </w:tabs>
      <w:spacing w:before="60" w:after="60"/>
      <w:ind w:left="340" w:hanging="340"/>
    </w:pPr>
  </w:style>
  <w:style w:type="paragraph" w:styleId="ListBullet">
    <w:name w:val="List Bullet"/>
    <w:basedOn w:val="List"/>
    <w:rsid w:val="00715AF1"/>
    <w:pPr>
      <w:numPr>
        <w:numId w:val="13"/>
      </w:numPr>
      <w:tabs>
        <w:tab w:val="clear" w:pos="340"/>
      </w:tabs>
      <w:spacing w:before="40" w:after="40"/>
    </w:pPr>
  </w:style>
  <w:style w:type="character" w:customStyle="1" w:styleId="SpecialBold">
    <w:name w:val="Special Bold"/>
    <w:basedOn w:val="DefaultParagraphFont"/>
    <w:rsid w:val="00715AF1"/>
    <w:rPr>
      <w:b/>
      <w:spacing w:val="0"/>
    </w:rPr>
  </w:style>
  <w:style w:type="paragraph" w:styleId="ListBullet2">
    <w:name w:val="List Bullet 2"/>
    <w:basedOn w:val="List2"/>
    <w:rsid w:val="00715AF1"/>
    <w:pPr>
      <w:numPr>
        <w:numId w:val="14"/>
      </w:numPr>
      <w:tabs>
        <w:tab w:val="clear" w:pos="680"/>
      </w:tabs>
    </w:pPr>
  </w:style>
  <w:style w:type="character" w:styleId="Emphasis">
    <w:name w:val="Emphasis"/>
    <w:basedOn w:val="DefaultParagraphFont"/>
    <w:qFormat/>
    <w:rsid w:val="00715AF1"/>
    <w:rPr>
      <w:i/>
    </w:rPr>
  </w:style>
  <w:style w:type="paragraph" w:customStyle="1" w:styleId="SuperHeading">
    <w:name w:val="SuperHeading"/>
    <w:basedOn w:val="Normal"/>
    <w:rsid w:val="00715AF1"/>
    <w:pPr>
      <w:spacing w:before="240" w:after="120"/>
      <w:outlineLvl w:val="0"/>
    </w:pPr>
    <w:rPr>
      <w:rFonts w:ascii="Times New Roman" w:hAnsi="Times New Roman"/>
      <w:b/>
      <w:sz w:val="28"/>
    </w:rPr>
  </w:style>
  <w:style w:type="paragraph" w:customStyle="1" w:styleId="AllowPageBreak">
    <w:name w:val="AllowPageBreak"/>
    <w:rsid w:val="00715AF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Underline">
    <w:name w:val="Underline"/>
    <w:basedOn w:val="DefaultParagraphFont"/>
    <w:qFormat/>
    <w:rsid w:val="00715AF1"/>
    <w:rPr>
      <w:u w:val="single"/>
    </w:rPr>
  </w:style>
  <w:style w:type="character" w:customStyle="1" w:styleId="BoldandItalics">
    <w:name w:val="Bold and Italics"/>
    <w:qFormat/>
    <w:rsid w:val="00715AF1"/>
    <w:rPr>
      <w:b/>
      <w:i/>
      <w:u w:val="none"/>
    </w:rPr>
  </w:style>
  <w:style w:type="character" w:customStyle="1" w:styleId="Heading2Char">
    <w:name w:val="Heading 2 Char"/>
    <w:basedOn w:val="DefaultParagraphFont"/>
    <w:link w:val="Heading2"/>
    <w:rsid w:val="00715AF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15AF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15AF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15AF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15AF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15AF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15AF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15AF1"/>
    <w:rPr>
      <w:rFonts w:ascii="Courier New" w:eastAsia="Times New Roman" w:hAnsi="Courier New" w:cs="Times New Roman"/>
      <w:i/>
      <w:szCs w:val="20"/>
      <w:lang w:eastAsia="en-US"/>
    </w:rPr>
  </w:style>
  <w:style w:type="paragraph" w:customStyle="1" w:styleId="HeadingBase">
    <w:name w:val="Heading Base"/>
    <w:rsid w:val="00715AF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15AF1"/>
    <w:pPr>
      <w:tabs>
        <w:tab w:val="right" w:leader="dot" w:pos="9072"/>
      </w:tabs>
      <w:ind w:left="567"/>
    </w:pPr>
    <w:rPr>
      <w:szCs w:val="22"/>
    </w:rPr>
  </w:style>
  <w:style w:type="paragraph" w:customStyle="1" w:styleId="TOCBase">
    <w:name w:val="TOC Base"/>
    <w:rsid w:val="00715AF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15AF1"/>
    <w:pPr>
      <w:tabs>
        <w:tab w:val="right" w:leader="dot" w:pos="9072"/>
      </w:tabs>
      <w:spacing w:before="40" w:after="40"/>
      <w:ind w:left="284"/>
    </w:pPr>
    <w:rPr>
      <w:rFonts w:ascii="Times New Roman" w:hAnsi="Times New Roman"/>
    </w:rPr>
  </w:style>
  <w:style w:type="paragraph" w:styleId="TOC1">
    <w:name w:val="toc 1"/>
    <w:basedOn w:val="TOCBase"/>
    <w:next w:val="Normal"/>
    <w:rsid w:val="00715AF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15AF1"/>
    <w:pPr>
      <w:spacing w:before="5040"/>
      <w:jc w:val="center"/>
    </w:pPr>
    <w:rPr>
      <w:sz w:val="48"/>
      <w:szCs w:val="72"/>
      <w:lang w:val="en-US"/>
    </w:rPr>
  </w:style>
  <w:style w:type="character" w:customStyle="1" w:styleId="TitleChar">
    <w:name w:val="Title Char"/>
    <w:basedOn w:val="DefaultParagraphFont"/>
    <w:link w:val="Title"/>
    <w:rsid w:val="00715AF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15AF1"/>
    <w:pPr>
      <w:tabs>
        <w:tab w:val="left" w:pos="3600"/>
        <w:tab w:val="left" w:pos="3958"/>
      </w:tabs>
    </w:pPr>
  </w:style>
  <w:style w:type="paragraph" w:customStyle="1" w:styleId="Note">
    <w:name w:val="Note"/>
    <w:basedOn w:val="BodyText"/>
    <w:rsid w:val="00715AF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15AF1"/>
    <w:pPr>
      <w:framePr w:wrap="auto" w:hAnchor="text" w:y="6049"/>
    </w:pPr>
    <w:rPr>
      <w:color w:val="000000"/>
      <w:sz w:val="40"/>
    </w:rPr>
  </w:style>
  <w:style w:type="paragraph" w:customStyle="1" w:styleId="TOCTitle">
    <w:name w:val="TOCTitle"/>
    <w:basedOn w:val="Heading1"/>
    <w:rsid w:val="00715AF1"/>
    <w:pPr>
      <w:spacing w:after="240"/>
      <w:jc w:val="center"/>
      <w:outlineLvl w:val="9"/>
    </w:pPr>
    <w:rPr>
      <w:caps/>
    </w:rPr>
  </w:style>
  <w:style w:type="paragraph" w:customStyle="1" w:styleId="Version">
    <w:name w:val="Version"/>
    <w:rsid w:val="00715AF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15AF1"/>
    <w:pPr>
      <w:keepNext w:val="0"/>
      <w:tabs>
        <w:tab w:val="right" w:pos="4176"/>
      </w:tabs>
      <w:ind w:left="198" w:hanging="198"/>
    </w:pPr>
    <w:rPr>
      <w:rFonts w:ascii="Garamond" w:hAnsi="Garamond"/>
    </w:rPr>
  </w:style>
  <w:style w:type="paragraph" w:styleId="IndexHeading">
    <w:name w:val="index heading"/>
    <w:basedOn w:val="Normal"/>
    <w:next w:val="Index1"/>
    <w:semiHidden/>
    <w:rsid w:val="00715AF1"/>
    <w:pPr>
      <w:spacing w:before="120" w:after="120"/>
    </w:pPr>
    <w:rPr>
      <w:rFonts w:ascii="Arial" w:hAnsi="Arial"/>
      <w:b/>
      <w:color w:val="918585"/>
      <w:sz w:val="24"/>
    </w:rPr>
  </w:style>
  <w:style w:type="paragraph" w:styleId="Header">
    <w:name w:val="header"/>
    <w:basedOn w:val="Normal"/>
    <w:link w:val="HeaderChar"/>
    <w:rsid w:val="00715AF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15AF1"/>
    <w:rPr>
      <w:rFonts w:ascii="Times New Roman" w:eastAsia="Times New Roman" w:hAnsi="Times New Roman" w:cs="Times New Roman"/>
      <w:sz w:val="16"/>
      <w:szCs w:val="20"/>
      <w:lang w:val="en-GB" w:eastAsia="en-US"/>
    </w:rPr>
  </w:style>
  <w:style w:type="paragraph" w:customStyle="1" w:styleId="Chapter">
    <w:name w:val="Chapter"/>
    <w:basedOn w:val="Normal"/>
    <w:rsid w:val="00715AF1"/>
    <w:pPr>
      <w:spacing w:before="240"/>
    </w:pPr>
    <w:rPr>
      <w:rFonts w:ascii="Times New Roman" w:hAnsi="Times New Roman"/>
      <w:smallCaps/>
      <w:spacing w:val="80"/>
      <w:sz w:val="28"/>
    </w:rPr>
  </w:style>
  <w:style w:type="paragraph" w:customStyle="1" w:styleId="InChapter">
    <w:name w:val="InChapter"/>
    <w:basedOn w:val="Heading3"/>
    <w:rsid w:val="00715AF1"/>
    <w:pPr>
      <w:spacing w:after="240"/>
      <w:outlineLvl w:val="9"/>
    </w:pPr>
    <w:rPr>
      <w:noProof/>
    </w:rPr>
  </w:style>
  <w:style w:type="paragraph" w:styleId="Index2">
    <w:name w:val="index 2"/>
    <w:basedOn w:val="Normal"/>
    <w:next w:val="Normal"/>
    <w:semiHidden/>
    <w:rsid w:val="00715AF1"/>
    <w:pPr>
      <w:tabs>
        <w:tab w:val="right" w:pos="4176"/>
      </w:tabs>
      <w:ind w:left="568" w:hanging="284"/>
    </w:pPr>
    <w:rPr>
      <w:rFonts w:ascii="Garamond" w:hAnsi="Garamond"/>
    </w:rPr>
  </w:style>
  <w:style w:type="paragraph" w:customStyle="1" w:styleId="Byline">
    <w:name w:val="Byline"/>
    <w:rsid w:val="00715AF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15AF1"/>
    <w:pPr>
      <w:tabs>
        <w:tab w:val="clear" w:pos="3600"/>
        <w:tab w:val="clear" w:pos="3958"/>
      </w:tabs>
      <w:jc w:val="right"/>
    </w:pPr>
  </w:style>
  <w:style w:type="paragraph" w:styleId="Caption">
    <w:name w:val="caption"/>
    <w:basedOn w:val="BodyText"/>
    <w:next w:val="Normal"/>
    <w:qFormat/>
    <w:rsid w:val="00715AF1"/>
    <w:pPr>
      <w:framePr w:w="2268" w:hSpace="181" w:vSpace="181" w:wrap="around" w:vAnchor="text" w:hAnchor="page" w:x="1135" w:y="285" w:anchorLock="1"/>
    </w:pPr>
    <w:rPr>
      <w:i/>
    </w:rPr>
  </w:style>
  <w:style w:type="paragraph" w:customStyle="1" w:styleId="MiniTOCTitle">
    <w:name w:val="MiniTOCTitle"/>
    <w:basedOn w:val="Heading4"/>
    <w:rsid w:val="00715AF1"/>
    <w:pPr>
      <w:spacing w:before="240"/>
      <w:outlineLvl w:val="9"/>
    </w:pPr>
    <w:rPr>
      <w:noProof/>
      <w:sz w:val="24"/>
    </w:rPr>
  </w:style>
  <w:style w:type="paragraph" w:customStyle="1" w:styleId="MiniTOCItem">
    <w:name w:val="MiniTOCItem"/>
    <w:basedOn w:val="ListBullet"/>
    <w:rsid w:val="00715AF1"/>
    <w:pPr>
      <w:numPr>
        <w:numId w:val="0"/>
      </w:numPr>
      <w:tabs>
        <w:tab w:val="right" w:leader="dot" w:pos="6521"/>
      </w:tabs>
      <w:spacing w:before="0" w:after="0"/>
    </w:pPr>
  </w:style>
  <w:style w:type="paragraph" w:customStyle="1" w:styleId="TOFTitle">
    <w:name w:val="TOFTitle"/>
    <w:basedOn w:val="TOCTitle"/>
    <w:rsid w:val="00715AF1"/>
  </w:style>
  <w:style w:type="paragraph" w:styleId="TableofFigures">
    <w:name w:val="table of figures"/>
    <w:basedOn w:val="Normal"/>
    <w:next w:val="Normal"/>
    <w:semiHidden/>
    <w:rsid w:val="00715AF1"/>
    <w:pPr>
      <w:tabs>
        <w:tab w:val="right" w:leader="dot" w:pos="9072"/>
      </w:tabs>
      <w:ind w:left="970" w:hanging="403"/>
    </w:pPr>
    <w:rPr>
      <w:rFonts w:ascii="Times New Roman" w:hAnsi="Times New Roman"/>
      <w:b/>
    </w:rPr>
  </w:style>
  <w:style w:type="paragraph" w:styleId="ListNumber">
    <w:name w:val="List Number"/>
    <w:basedOn w:val="List"/>
    <w:rsid w:val="00715AF1"/>
    <w:pPr>
      <w:numPr>
        <w:numId w:val="11"/>
      </w:numPr>
    </w:pPr>
  </w:style>
  <w:style w:type="character" w:customStyle="1" w:styleId="WingdingSymbols">
    <w:name w:val="Wingding Symbols"/>
    <w:rsid w:val="00715AF1"/>
    <w:rPr>
      <w:rFonts w:ascii="Wingdings" w:hAnsi="Wingdings"/>
    </w:rPr>
  </w:style>
  <w:style w:type="paragraph" w:customStyle="1" w:styleId="TableHeading">
    <w:name w:val="Table Heading"/>
    <w:basedOn w:val="HeadingBase"/>
    <w:rsid w:val="00715AF1"/>
    <w:pPr>
      <w:keepLines/>
      <w:pBdr>
        <w:bottom w:val="single" w:sz="6" w:space="1" w:color="918585"/>
      </w:pBdr>
      <w:spacing w:before="240"/>
    </w:pPr>
  </w:style>
  <w:style w:type="character" w:customStyle="1" w:styleId="HotSpot">
    <w:name w:val="HotSpot"/>
    <w:rsid w:val="00715AF1"/>
    <w:rPr>
      <w:color w:val="0033CC"/>
      <w:u w:val="none"/>
    </w:rPr>
  </w:style>
  <w:style w:type="paragraph" w:customStyle="1" w:styleId="BodyTextRight">
    <w:name w:val="Body Text Right"/>
    <w:basedOn w:val="BodyText"/>
    <w:rsid w:val="00715AF1"/>
    <w:pPr>
      <w:spacing w:before="0" w:after="0"/>
      <w:jc w:val="right"/>
    </w:pPr>
  </w:style>
  <w:style w:type="paragraph" w:styleId="Index3">
    <w:name w:val="index 3"/>
    <w:basedOn w:val="ListNumber2"/>
    <w:next w:val="Normal"/>
    <w:semiHidden/>
    <w:rsid w:val="00715AF1"/>
    <w:pPr>
      <w:numPr>
        <w:numId w:val="0"/>
      </w:numPr>
      <w:tabs>
        <w:tab w:val="right" w:leader="dot" w:pos="4176"/>
      </w:tabs>
    </w:pPr>
  </w:style>
  <w:style w:type="paragraph" w:styleId="ListNumber2">
    <w:name w:val="List Number 2"/>
    <w:basedOn w:val="List2"/>
    <w:rsid w:val="00715AF1"/>
    <w:pPr>
      <w:numPr>
        <w:numId w:val="10"/>
      </w:numPr>
      <w:tabs>
        <w:tab w:val="clear" w:pos="1060"/>
      </w:tabs>
    </w:pPr>
  </w:style>
  <w:style w:type="paragraph" w:customStyle="1" w:styleId="MarginNote">
    <w:name w:val="Margin Note"/>
    <w:basedOn w:val="BodyText"/>
    <w:rsid w:val="00715AF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15AF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15AF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15AF1"/>
    <w:rPr>
      <w:sz w:val="32"/>
    </w:rPr>
  </w:style>
  <w:style w:type="paragraph" w:customStyle="1" w:styleId="HeadingProcedure">
    <w:name w:val="Heading Procedure"/>
    <w:basedOn w:val="HeadingBase"/>
    <w:next w:val="Normal"/>
    <w:rsid w:val="00715AF1"/>
    <w:pPr>
      <w:tabs>
        <w:tab w:val="left" w:pos="0"/>
      </w:tabs>
      <w:spacing w:before="120" w:after="60"/>
    </w:pPr>
    <w:rPr>
      <w:i/>
      <w:color w:val="918585"/>
      <w:sz w:val="22"/>
    </w:rPr>
  </w:style>
  <w:style w:type="paragraph" w:customStyle="1" w:styleId="TableBodyText">
    <w:name w:val="Table Body Text"/>
    <w:basedOn w:val="BodyText"/>
    <w:rsid w:val="00715AF1"/>
    <w:pPr>
      <w:spacing w:before="60" w:after="60"/>
    </w:pPr>
  </w:style>
  <w:style w:type="paragraph" w:styleId="ListContinue">
    <w:name w:val="List Continue"/>
    <w:basedOn w:val="List"/>
    <w:rsid w:val="00715AF1"/>
    <w:pPr>
      <w:ind w:firstLine="0"/>
    </w:pPr>
  </w:style>
  <w:style w:type="paragraph" w:customStyle="1" w:styleId="ListNote">
    <w:name w:val="List Note"/>
    <w:basedOn w:val="List"/>
    <w:rsid w:val="00715AF1"/>
    <w:pPr>
      <w:pBdr>
        <w:top w:val="single" w:sz="6" w:space="2" w:color="918585"/>
        <w:bottom w:val="single" w:sz="6" w:space="2" w:color="918585"/>
      </w:pBdr>
      <w:tabs>
        <w:tab w:val="left" w:pos="1021"/>
      </w:tabs>
      <w:ind w:firstLine="0"/>
    </w:pPr>
  </w:style>
  <w:style w:type="paragraph" w:customStyle="1" w:styleId="Warning">
    <w:name w:val="Warning"/>
    <w:basedOn w:val="BodyText"/>
    <w:rsid w:val="00715AF1"/>
    <w:pPr>
      <w:shd w:val="clear" w:color="auto" w:fill="D9D9D9"/>
      <w:tabs>
        <w:tab w:val="left" w:pos="992"/>
      </w:tabs>
      <w:ind w:left="119" w:right="119"/>
    </w:pPr>
    <w:rPr>
      <w:sz w:val="20"/>
    </w:rPr>
  </w:style>
  <w:style w:type="paragraph" w:customStyle="1" w:styleId="MarginIcons">
    <w:name w:val="Margin Icons"/>
    <w:basedOn w:val="BodyText"/>
    <w:rsid w:val="00715AF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15AF1"/>
    <w:rPr>
      <w:rFonts w:ascii="Courier New" w:hAnsi="Courier New"/>
    </w:rPr>
  </w:style>
  <w:style w:type="paragraph" w:customStyle="1" w:styleId="NoteBullet">
    <w:name w:val="Note Bullet"/>
    <w:basedOn w:val="Note"/>
    <w:rsid w:val="00715AF1"/>
    <w:pPr>
      <w:tabs>
        <w:tab w:val="clear" w:pos="680"/>
      </w:tabs>
      <w:spacing w:before="60" w:after="60"/>
    </w:pPr>
  </w:style>
  <w:style w:type="paragraph" w:customStyle="1" w:styleId="SubHeading2">
    <w:name w:val="SubHeading2"/>
    <w:basedOn w:val="HeadingBase"/>
    <w:rsid w:val="00715AF1"/>
    <w:pPr>
      <w:spacing w:before="240" w:after="60"/>
    </w:pPr>
    <w:rPr>
      <w:sz w:val="20"/>
    </w:rPr>
  </w:style>
  <w:style w:type="paragraph" w:customStyle="1" w:styleId="SubHeading1">
    <w:name w:val="SubHeading1"/>
    <w:basedOn w:val="HeadingBase"/>
    <w:rsid w:val="00715AF1"/>
    <w:pPr>
      <w:spacing w:before="240" w:after="60"/>
    </w:pPr>
    <w:rPr>
      <w:color w:val="918585"/>
      <w:sz w:val="22"/>
    </w:rPr>
  </w:style>
  <w:style w:type="paragraph" w:customStyle="1" w:styleId="SideHeading">
    <w:name w:val="Side Heading"/>
    <w:basedOn w:val="HeadingBase"/>
    <w:rsid w:val="00715AF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15AF1"/>
    <w:pPr>
      <w:numPr>
        <w:numId w:val="12"/>
      </w:numPr>
    </w:pPr>
  </w:style>
  <w:style w:type="paragraph" w:styleId="PlainText">
    <w:name w:val="Plain Text"/>
    <w:basedOn w:val="Normal"/>
    <w:link w:val="PlainTextChar"/>
    <w:rsid w:val="00715AF1"/>
    <w:rPr>
      <w:sz w:val="20"/>
    </w:rPr>
  </w:style>
  <w:style w:type="character" w:customStyle="1" w:styleId="PlainTextChar">
    <w:name w:val="Plain Text Char"/>
    <w:basedOn w:val="DefaultParagraphFont"/>
    <w:link w:val="PlainText"/>
    <w:rsid w:val="00715AF1"/>
    <w:rPr>
      <w:rFonts w:ascii="Courier New" w:eastAsia="Times New Roman" w:hAnsi="Courier New" w:cs="Times New Roman"/>
      <w:sz w:val="20"/>
      <w:szCs w:val="20"/>
      <w:lang w:eastAsia="en-US"/>
    </w:rPr>
  </w:style>
  <w:style w:type="character" w:customStyle="1" w:styleId="MenuOption">
    <w:name w:val="Menu Option"/>
    <w:basedOn w:val="DefaultParagraphFont"/>
    <w:rsid w:val="00715AF1"/>
    <w:rPr>
      <w:b/>
      <w:smallCaps/>
    </w:rPr>
  </w:style>
  <w:style w:type="paragraph" w:customStyle="1" w:styleId="TableListNumber">
    <w:name w:val="Table List Number"/>
    <w:basedOn w:val="ListNumber"/>
    <w:rsid w:val="00715AF1"/>
    <w:pPr>
      <w:numPr>
        <w:numId w:val="0"/>
      </w:numPr>
    </w:pPr>
  </w:style>
  <w:style w:type="paragraph" w:styleId="TOC4">
    <w:name w:val="toc 4"/>
    <w:basedOn w:val="TOCBase"/>
    <w:next w:val="Normal"/>
    <w:semiHidden/>
    <w:rsid w:val="00715AF1"/>
    <w:pPr>
      <w:tabs>
        <w:tab w:val="right" w:leader="dot" w:pos="9071"/>
      </w:tabs>
      <w:ind w:left="1701"/>
    </w:pPr>
  </w:style>
  <w:style w:type="paragraph" w:customStyle="1" w:styleId="ListAlpha">
    <w:name w:val="List Alpha"/>
    <w:basedOn w:val="List"/>
    <w:rsid w:val="00715AF1"/>
    <w:pPr>
      <w:numPr>
        <w:numId w:val="9"/>
      </w:numPr>
    </w:pPr>
  </w:style>
  <w:style w:type="paragraph" w:customStyle="1" w:styleId="ListAlpha2">
    <w:name w:val="List Alpha 2"/>
    <w:basedOn w:val="List2"/>
    <w:rsid w:val="00715AF1"/>
    <w:pPr>
      <w:numPr>
        <w:numId w:val="8"/>
      </w:numPr>
    </w:pPr>
  </w:style>
  <w:style w:type="paragraph" w:styleId="List2">
    <w:name w:val="List 2"/>
    <w:basedOn w:val="BodyText"/>
    <w:rsid w:val="00715AF1"/>
    <w:pPr>
      <w:tabs>
        <w:tab w:val="left" w:pos="680"/>
      </w:tabs>
      <w:spacing w:before="60" w:after="60"/>
      <w:ind w:left="680" w:hanging="340"/>
    </w:pPr>
  </w:style>
  <w:style w:type="paragraph" w:styleId="List3">
    <w:name w:val="List 3"/>
    <w:basedOn w:val="BodyText"/>
    <w:rsid w:val="00715AF1"/>
    <w:pPr>
      <w:tabs>
        <w:tab w:val="left" w:pos="1021"/>
      </w:tabs>
      <w:spacing w:before="60" w:after="60"/>
      <w:ind w:left="1020" w:hanging="340"/>
    </w:pPr>
  </w:style>
  <w:style w:type="paragraph" w:styleId="List4">
    <w:name w:val="List 4"/>
    <w:basedOn w:val="BodyText"/>
    <w:rsid w:val="00715AF1"/>
    <w:pPr>
      <w:tabs>
        <w:tab w:val="left" w:pos="1361"/>
      </w:tabs>
      <w:spacing w:before="60" w:after="60"/>
      <w:ind w:left="1361" w:hanging="340"/>
    </w:pPr>
  </w:style>
  <w:style w:type="paragraph" w:styleId="List5">
    <w:name w:val="List 5"/>
    <w:basedOn w:val="BodyText"/>
    <w:rsid w:val="00715AF1"/>
    <w:pPr>
      <w:tabs>
        <w:tab w:val="left" w:pos="1701"/>
      </w:tabs>
      <w:spacing w:before="60" w:after="60"/>
      <w:ind w:left="1701" w:hanging="340"/>
    </w:pPr>
  </w:style>
  <w:style w:type="paragraph" w:styleId="ListBullet3">
    <w:name w:val="List Bullet 3"/>
    <w:basedOn w:val="List3"/>
    <w:rsid w:val="00715AF1"/>
    <w:pPr>
      <w:numPr>
        <w:numId w:val="15"/>
      </w:numPr>
      <w:tabs>
        <w:tab w:val="clear" w:pos="1021"/>
      </w:tabs>
      <w:ind w:left="1037" w:hanging="357"/>
    </w:pPr>
  </w:style>
  <w:style w:type="paragraph" w:styleId="ListBullet4">
    <w:name w:val="List Bullet 4"/>
    <w:basedOn w:val="List4"/>
    <w:rsid w:val="00715AF1"/>
    <w:pPr>
      <w:numPr>
        <w:numId w:val="3"/>
      </w:numPr>
    </w:pPr>
  </w:style>
  <w:style w:type="paragraph" w:styleId="ListBullet5">
    <w:name w:val="List Bullet 5"/>
    <w:basedOn w:val="List5"/>
    <w:rsid w:val="00715AF1"/>
    <w:pPr>
      <w:numPr>
        <w:numId w:val="4"/>
      </w:numPr>
    </w:pPr>
  </w:style>
  <w:style w:type="paragraph" w:styleId="ListContinue2">
    <w:name w:val="List Continue 2"/>
    <w:basedOn w:val="List2"/>
    <w:rsid w:val="00715AF1"/>
    <w:pPr>
      <w:ind w:firstLine="0"/>
    </w:pPr>
  </w:style>
  <w:style w:type="paragraph" w:styleId="ListContinue3">
    <w:name w:val="List Continue 3"/>
    <w:basedOn w:val="List3"/>
    <w:rsid w:val="00715AF1"/>
    <w:pPr>
      <w:ind w:left="1021" w:firstLine="0"/>
    </w:pPr>
  </w:style>
  <w:style w:type="paragraph" w:styleId="ListContinue4">
    <w:name w:val="List Continue 4"/>
    <w:basedOn w:val="List4"/>
    <w:rsid w:val="00715AF1"/>
    <w:pPr>
      <w:ind w:firstLine="0"/>
    </w:pPr>
  </w:style>
  <w:style w:type="paragraph" w:styleId="ListContinue5">
    <w:name w:val="List Continue 5"/>
    <w:basedOn w:val="List5"/>
    <w:rsid w:val="00715AF1"/>
    <w:pPr>
      <w:ind w:firstLine="0"/>
    </w:pPr>
  </w:style>
  <w:style w:type="paragraph" w:styleId="ListNumber3">
    <w:name w:val="List Number 3"/>
    <w:basedOn w:val="List3"/>
    <w:rsid w:val="00715AF1"/>
    <w:pPr>
      <w:numPr>
        <w:numId w:val="5"/>
      </w:numPr>
    </w:pPr>
  </w:style>
  <w:style w:type="paragraph" w:styleId="ListNumber4">
    <w:name w:val="List Number 4"/>
    <w:basedOn w:val="List4"/>
    <w:rsid w:val="00715AF1"/>
    <w:pPr>
      <w:numPr>
        <w:numId w:val="6"/>
      </w:numPr>
    </w:pPr>
  </w:style>
  <w:style w:type="paragraph" w:styleId="ListNumber5">
    <w:name w:val="List Number 5"/>
    <w:basedOn w:val="List5"/>
    <w:rsid w:val="00715AF1"/>
    <w:pPr>
      <w:numPr>
        <w:numId w:val="7"/>
      </w:numPr>
    </w:pPr>
  </w:style>
  <w:style w:type="paragraph" w:styleId="BlockText">
    <w:name w:val="Block Text"/>
    <w:basedOn w:val="Normal"/>
    <w:rsid w:val="00715AF1"/>
    <w:pPr>
      <w:spacing w:after="120"/>
      <w:ind w:left="1440" w:right="1440"/>
    </w:pPr>
  </w:style>
  <w:style w:type="character" w:customStyle="1" w:styleId="Subscript">
    <w:name w:val="Subscript"/>
    <w:basedOn w:val="DefaultParagraphFont"/>
    <w:rsid w:val="00715AF1"/>
    <w:rPr>
      <w:sz w:val="16"/>
      <w:vertAlign w:val="subscript"/>
    </w:rPr>
  </w:style>
  <w:style w:type="character" w:customStyle="1" w:styleId="Superscript">
    <w:name w:val="Superscript"/>
    <w:basedOn w:val="DefaultParagraphFont"/>
    <w:rsid w:val="00715AF1"/>
    <w:rPr>
      <w:sz w:val="16"/>
      <w:vertAlign w:val="superscript"/>
    </w:rPr>
  </w:style>
  <w:style w:type="character" w:customStyle="1" w:styleId="Symbols">
    <w:name w:val="Symbols"/>
    <w:basedOn w:val="DefaultParagraphFont"/>
    <w:rsid w:val="00715AF1"/>
    <w:rPr>
      <w:rFonts w:ascii="Symbol" w:hAnsi="Symbol"/>
    </w:rPr>
  </w:style>
  <w:style w:type="character" w:customStyle="1" w:styleId="MenuOptions">
    <w:name w:val="Menu Options"/>
    <w:basedOn w:val="DefaultParagraphFont"/>
    <w:rsid w:val="00715AF1"/>
    <w:rPr>
      <w:rFonts w:ascii="Arial Narrow" w:hAnsi="Arial Narrow"/>
      <w:smallCaps/>
    </w:rPr>
  </w:style>
  <w:style w:type="character" w:customStyle="1" w:styleId="Buttons">
    <w:name w:val="Buttons"/>
    <w:basedOn w:val="DefaultParagraphFont"/>
    <w:rsid w:val="00715AF1"/>
    <w:rPr>
      <w:b/>
    </w:rPr>
  </w:style>
  <w:style w:type="character" w:customStyle="1" w:styleId="Underlined">
    <w:name w:val="Underlined"/>
    <w:basedOn w:val="DefaultParagraphFont"/>
    <w:rsid w:val="00715AF1"/>
    <w:rPr>
      <w:u w:val="single"/>
    </w:rPr>
  </w:style>
  <w:style w:type="paragraph" w:customStyle="1" w:styleId="TableBodyTextRight">
    <w:name w:val="Table Body Text Right"/>
    <w:basedOn w:val="TableBodyText"/>
    <w:rsid w:val="00715AF1"/>
    <w:pPr>
      <w:widowControl w:val="0"/>
      <w:autoSpaceDE w:val="0"/>
      <w:autoSpaceDN w:val="0"/>
      <w:adjustRightInd w:val="0"/>
      <w:jc w:val="right"/>
    </w:pPr>
    <w:rPr>
      <w:rFonts w:cs="Arial"/>
      <w:szCs w:val="18"/>
    </w:rPr>
  </w:style>
  <w:style w:type="paragraph" w:customStyle="1" w:styleId="CopyrightText">
    <w:name w:val="Copyright Text"/>
    <w:basedOn w:val="BodyText"/>
    <w:rsid w:val="00715AF1"/>
    <w:rPr>
      <w:sz w:val="18"/>
    </w:rPr>
  </w:style>
  <w:style w:type="paragraph" w:customStyle="1" w:styleId="BodySmallRight">
    <w:name w:val="Body Small Right"/>
    <w:basedOn w:val="BodyTextRight"/>
    <w:rsid w:val="00715AF1"/>
    <w:rPr>
      <w:sz w:val="18"/>
      <w:szCs w:val="18"/>
    </w:rPr>
  </w:style>
  <w:style w:type="paragraph" w:customStyle="1" w:styleId="MarginEdition">
    <w:name w:val="Margin Edition"/>
    <w:basedOn w:val="MarginNote"/>
    <w:rsid w:val="00715AF1"/>
    <w:pPr>
      <w:spacing w:before="0" w:after="0"/>
    </w:pPr>
    <w:rPr>
      <w:rFonts w:ascii="Times New Roman" w:hAnsi="Times New Roman"/>
      <w:color w:val="999999"/>
    </w:rPr>
  </w:style>
  <w:style w:type="paragraph" w:customStyle="1" w:styleId="Spacer">
    <w:name w:val="Spacer"/>
    <w:basedOn w:val="Normal"/>
    <w:rsid w:val="00715AF1"/>
    <w:rPr>
      <w:sz w:val="2"/>
      <w:szCs w:val="2"/>
    </w:rPr>
  </w:style>
  <w:style w:type="character" w:customStyle="1" w:styleId="Small">
    <w:name w:val="Small"/>
    <w:basedOn w:val="DefaultParagraphFont"/>
    <w:rsid w:val="00715AF1"/>
    <w:rPr>
      <w:sz w:val="16"/>
    </w:rPr>
  </w:style>
  <w:style w:type="paragraph" w:customStyle="1" w:styleId="WideTable">
    <w:name w:val="Wide Table"/>
    <w:basedOn w:val="Normal"/>
    <w:rsid w:val="00715AF1"/>
    <w:pPr>
      <w:ind w:left="-1418"/>
    </w:pPr>
    <w:rPr>
      <w:sz w:val="2"/>
      <w:szCs w:val="2"/>
    </w:rPr>
  </w:style>
  <w:style w:type="character" w:styleId="PageNumber">
    <w:name w:val="page number"/>
    <w:basedOn w:val="DefaultParagraphFont"/>
    <w:rsid w:val="00715AF1"/>
  </w:style>
  <w:style w:type="paragraph" w:styleId="Quote">
    <w:name w:val="Quote"/>
    <w:basedOn w:val="Heading1"/>
    <w:link w:val="QuoteChar"/>
    <w:qFormat/>
    <w:rsid w:val="00715AF1"/>
    <w:rPr>
      <w:b w:val="0"/>
      <w:sz w:val="72"/>
      <w:szCs w:val="72"/>
      <w:lang w:val="en-NZ"/>
    </w:rPr>
  </w:style>
  <w:style w:type="character" w:customStyle="1" w:styleId="QuoteChar">
    <w:name w:val="Quote Char"/>
    <w:basedOn w:val="DefaultParagraphFont"/>
    <w:link w:val="Quote"/>
    <w:rsid w:val="00715AF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15AF1"/>
    <w:pPr>
      <w:pageBreakBefore/>
    </w:pPr>
  </w:style>
  <w:style w:type="paragraph" w:customStyle="1" w:styleId="Border">
    <w:name w:val="Border"/>
    <w:basedOn w:val="Normal"/>
    <w:qFormat/>
    <w:rsid w:val="00715AF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15AF1"/>
    <w:rPr>
      <w:b/>
      <w:bCs/>
      <w:i/>
      <w:iCs/>
      <w:color w:val="auto"/>
    </w:rPr>
  </w:style>
  <w:style w:type="paragraph" w:styleId="IntenseQuote">
    <w:name w:val="Intense Quote"/>
    <w:basedOn w:val="Normal"/>
    <w:next w:val="Normal"/>
    <w:link w:val="IntenseQuoteChar"/>
    <w:uiPriority w:val="30"/>
    <w:qFormat/>
    <w:rsid w:val="00715AF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15AF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15AF1"/>
    <w:rPr>
      <w:smallCaps/>
      <w:color w:val="auto"/>
      <w:u w:val="single"/>
    </w:rPr>
  </w:style>
  <w:style w:type="character" w:styleId="IntenseReference">
    <w:name w:val="Intense Reference"/>
    <w:basedOn w:val="DefaultParagraphFont"/>
    <w:uiPriority w:val="32"/>
    <w:qFormat/>
    <w:rsid w:val="00715AF1"/>
    <w:rPr>
      <w:b/>
      <w:bCs/>
      <w:smallCaps/>
      <w:color w:val="auto"/>
      <w:spacing w:val="5"/>
      <w:u w:val="single"/>
    </w:rPr>
  </w:style>
  <w:style w:type="paragraph" w:customStyle="1" w:styleId="2ColumnHeading">
    <w:name w:val="2Column Heading"/>
    <w:basedOn w:val="BodyText"/>
    <w:qFormat/>
    <w:rsid w:val="00715AF1"/>
    <w:pPr>
      <w:spacing w:after="60"/>
      <w:ind w:left="-2268"/>
    </w:pPr>
    <w:rPr>
      <w:b/>
    </w:rPr>
  </w:style>
  <w:style w:type="paragraph" w:customStyle="1" w:styleId="Heading1TOC">
    <w:name w:val="Heading1 TOC"/>
    <w:basedOn w:val="Normal"/>
    <w:qFormat/>
    <w:rsid w:val="00715AF1"/>
    <w:pPr>
      <w:spacing w:before="240" w:after="120"/>
    </w:pPr>
    <w:rPr>
      <w:rFonts w:ascii="Times New Roman" w:hAnsi="Times New Roman"/>
      <w:b/>
      <w:sz w:val="32"/>
    </w:rPr>
  </w:style>
  <w:style w:type="paragraph" w:customStyle="1" w:styleId="Heading2TOC">
    <w:name w:val="Heading2 TOC"/>
    <w:basedOn w:val="Normal"/>
    <w:qFormat/>
    <w:rsid w:val="00715AF1"/>
    <w:pPr>
      <w:spacing w:before="240" w:after="60"/>
    </w:pPr>
    <w:rPr>
      <w:rFonts w:ascii="Times New Roman" w:hAnsi="Times New Roman"/>
      <w:b/>
      <w:sz w:val="28"/>
    </w:rPr>
  </w:style>
  <w:style w:type="paragraph" w:styleId="BalloonText">
    <w:name w:val="Balloon Text"/>
    <w:basedOn w:val="Normal"/>
    <w:link w:val="BalloonTextChar"/>
    <w:rsid w:val="00715AF1"/>
    <w:rPr>
      <w:rFonts w:ascii="Tahoma" w:hAnsi="Tahoma" w:cs="Tahoma"/>
      <w:sz w:val="16"/>
      <w:szCs w:val="16"/>
    </w:rPr>
  </w:style>
  <w:style w:type="character" w:customStyle="1" w:styleId="BalloonTextChar">
    <w:name w:val="Balloon Text Char"/>
    <w:basedOn w:val="DefaultParagraphFont"/>
    <w:link w:val="BalloonText"/>
    <w:rsid w:val="00715AF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15AF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15AF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15AF1"/>
    <w:rPr>
      <w:b/>
      <w:color w:val="660033"/>
      <w:spacing w:val="0"/>
    </w:rPr>
  </w:style>
  <w:style w:type="paragraph" w:customStyle="1" w:styleId="Nameditemlist">
    <w:name w:val="Named item list"/>
    <w:basedOn w:val="BodyText"/>
    <w:qFormat/>
    <w:rsid w:val="00715AF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1619</Words>
  <Characters>10640</Characters>
  <Application>Microsoft Office Word</Application>
  <DocSecurity>0</DocSecurity>
  <Lines>354</Lines>
  <Paragraphs>235</Paragraphs>
  <ScaleCrop>false</ScaleCrop>
  <Company>Author-it Software Corporation Ltd.</Company>
  <LinksUpToDate>false</LinksUpToDate>
  <CharactersWithSpaces>12191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PSPGOV504B Undertake research and analysis</dc:title>
  <dc:subject>Approved</dc:subject>
  <dc:creator>Government Skills Australia</dc:creator>
  <cp:keywords>Revision Number: 3</cp:keywords>
  <dc:description>Copyright © 1996-2007 Author-it Software Corporation Ltd., all rights reserved.</dc:description>
  <cp:lastModifiedBy>TPCMS</cp:lastModifiedBy>
  <cp:revision>3</cp:revision>
  <dcterms:created xsi:type="dcterms:W3CDTF">2012-11-01T18:09:00Z</dcterms:created>
  <dcterms:modified xsi:type="dcterms:W3CDTF">2012-11-01T18:09:00Z</dcterms:modified>
</cp:coreProperties>
</file>