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29C2" w:rsidP="004D29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PSPGOV421A Exercise delegations</w:t>
      </w:r>
      <w:r>
        <w:fldChar w:fldCharType="end"/>
      </w:r>
    </w:p>
    <w:p w:rsidR="004D29C2" w:rsidP="004D29C2">
      <w:pPr>
        <w:pStyle w:val="Version"/>
        <w:sectPr w:rsidSect="001F17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1F17AF" w:rsidP="001F17AF">
      <w:pPr>
        <w:pStyle w:val="SuperHeading"/>
      </w:pPr>
      <w:r w:rsidRPr="001F17AF">
        <w:t>PSPGOV421A Exercise delegations</w:t>
      </w:r>
    </w:p>
    <w:p w:rsidR="00000000" w:rsidRPr="001F17AF" w:rsidP="001F17AF">
      <w:pPr>
        <w:pStyle w:val="SuperHeading"/>
      </w:pPr>
    </w:p>
    <w:p w:rsidR="00000000" w:rsidRPr="001F17AF" w:rsidP="001F17AF">
      <w:pPr>
        <w:pStyle w:val="Heading1"/>
      </w:pPr>
      <w:bookmarkStart w:id="1" w:name="O_493267"/>
      <w:bookmarkEnd w:id="1"/>
      <w:r w:rsidRPr="001F17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4D2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7AF" w:rsidP="001F17AF">
            <w:pPr>
              <w:pStyle w:val="BodyText"/>
            </w:pPr>
            <w:r w:rsidRPr="001F17AF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7AF" w:rsidP="001F17AF">
            <w:pPr>
              <w:pStyle w:val="BodyText"/>
            </w:pPr>
            <w:r w:rsidRPr="001F17AF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7AF">
            <w:pPr>
              <w:pStyle w:val="BodyText"/>
              <w:rPr>
                <w:lang w:val="en-NZ"/>
              </w:rPr>
            </w:pPr>
            <w:r w:rsidRPr="001F17AF">
              <w:rPr>
                <w:rStyle w:val="SpecialBold"/>
              </w:rPr>
              <w:t>Comments</w:t>
            </w:r>
          </w:p>
        </w:tc>
      </w:tr>
      <w:tr w:rsidTr="004D2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7AF">
            <w:pPr>
              <w:pStyle w:val="BodyText"/>
              <w:rPr>
                <w:lang w:val="en-NZ"/>
              </w:rPr>
            </w:pPr>
            <w:r w:rsidRPr="001F17AF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7AF">
            <w:pPr>
              <w:pStyle w:val="BodyText"/>
              <w:rPr>
                <w:lang w:val="en-NZ"/>
              </w:rPr>
            </w:pPr>
            <w:r w:rsidRPr="001F17AF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7AF">
            <w:pPr>
              <w:pStyle w:val="BodyText"/>
              <w:rPr>
                <w:lang w:val="en-NZ"/>
              </w:rPr>
            </w:pPr>
            <w:r w:rsidRPr="001F17AF">
              <w:t xml:space="preserve">Unit descriptor edited. </w:t>
            </w:r>
          </w:p>
        </w:tc>
      </w:tr>
      <w:tr w:rsidTr="004D2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7AF">
            <w:pPr>
              <w:pStyle w:val="BodyText"/>
              <w:rPr>
                <w:lang w:val="en-NZ"/>
              </w:rPr>
            </w:pPr>
            <w:r w:rsidRPr="001F17AF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7AF">
            <w:pPr>
              <w:pStyle w:val="BodyText"/>
              <w:rPr>
                <w:lang w:val="en-NZ"/>
              </w:rPr>
            </w:pPr>
            <w:r w:rsidRPr="001F17AF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7AF">
            <w:pPr>
              <w:pStyle w:val="BodyText"/>
              <w:rPr>
                <w:lang w:val="en-NZ"/>
              </w:rPr>
            </w:pPr>
            <w:r w:rsidRPr="001F17AF">
              <w:t>Layout adjusted. No changes to content.</w:t>
            </w:r>
          </w:p>
        </w:tc>
      </w:tr>
      <w:tr w:rsidTr="004D2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7AF">
            <w:pPr>
              <w:pStyle w:val="BodyText"/>
              <w:rPr>
                <w:lang w:val="en-NZ"/>
              </w:rPr>
            </w:pPr>
            <w:r w:rsidRPr="001F17AF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7AF">
            <w:pPr>
              <w:pStyle w:val="BodyText"/>
              <w:rPr>
                <w:lang w:val="en-NZ"/>
              </w:rPr>
            </w:pPr>
            <w:r w:rsidRPr="001F17AF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7AF" w:rsidP="001F17AF">
            <w:pPr>
              <w:pStyle w:val="BodyText"/>
            </w:pPr>
            <w:r w:rsidRPr="001F17AF">
              <w:t>Primary release.</w:t>
            </w:r>
          </w:p>
        </w:tc>
      </w:tr>
    </w:tbl>
    <w:p w:rsidR="004D29C2" w:rsidP="001F17AF">
      <w:pPr>
        <w:pStyle w:val="BodyText"/>
      </w:pPr>
    </w:p>
    <w:p w:rsidR="004D29C2" w:rsidP="001F17AF">
      <w:pPr>
        <w:pStyle w:val="BodyText"/>
      </w:pPr>
    </w:p>
    <w:p w:rsidR="00000000" w:rsidRPr="001F17AF" w:rsidP="001F17AF">
      <w:pPr>
        <w:pStyle w:val="Heading1"/>
      </w:pPr>
      <w:bookmarkStart w:id="2" w:name="O_493271"/>
      <w:bookmarkEnd w:id="2"/>
      <w:r w:rsidRPr="001F17AF">
        <w:t>Unit Descriptor</w:t>
      </w:r>
    </w:p>
    <w:p w:rsidR="00000000" w:rsidRPr="001F17AF" w:rsidP="001F17AF">
      <w:pPr>
        <w:pStyle w:val="BodyText"/>
      </w:pPr>
      <w:r w:rsidRPr="001F17AF">
        <w:t>This unit covers the exercise of delegations in the public sector. It includes confirming the delegation, applying other interacting legislation, pol</w:t>
      </w:r>
      <w:r w:rsidRPr="001F17AF">
        <w:t>icy and guidelines, and exercising delegations.</w:t>
      </w:r>
    </w:p>
    <w:p w:rsidR="00000000" w:rsidRPr="001F17AF" w:rsidP="001F17AF">
      <w:pPr>
        <w:pStyle w:val="BodyText"/>
      </w:pPr>
      <w:r w:rsidRPr="001F17AF">
        <w:t>In practice, exercising delegations may overlap with other generalist or specialist public sector work activities such as acting ethically, complying with legislation, applying government processes, gathering</w:t>
      </w:r>
      <w:r w:rsidRPr="001F17AF">
        <w:t xml:space="preserve"> and analysing information, using resources, etc. </w:t>
      </w:r>
    </w:p>
    <w:p w:rsidR="00000000" w:rsidRPr="001F17AF" w:rsidP="001F17AF">
      <w:pPr>
        <w:pStyle w:val="BodyText"/>
      </w:pPr>
      <w:r w:rsidRPr="001F17AF">
        <w:t>No licensing, legislative, regulatory or certification requirements apply to this unit at the time of publication</w:t>
      </w:r>
    </w:p>
    <w:p w:rsidR="00000000" w:rsidRPr="001F17AF" w:rsidP="001F17AF">
      <w:pPr>
        <w:pStyle w:val="AllowPageBreak"/>
      </w:pPr>
    </w:p>
    <w:p w:rsidR="00000000" w:rsidRPr="001F17AF" w:rsidP="001F17AF">
      <w:pPr>
        <w:pStyle w:val="Heading1"/>
      </w:pPr>
      <w:bookmarkStart w:id="3" w:name="O_493277"/>
      <w:bookmarkEnd w:id="3"/>
      <w:r w:rsidRPr="001F17AF">
        <w:t>Application of the Unit</w:t>
      </w:r>
    </w:p>
    <w:p w:rsidR="00000000" w:rsidRPr="001F17AF" w:rsidP="001F17AF">
      <w:pPr>
        <w:pStyle w:val="BodyText"/>
      </w:pPr>
      <w:r w:rsidRPr="001F17AF">
        <w:t>Not applicable.</w:t>
      </w:r>
    </w:p>
    <w:p w:rsidR="00000000" w:rsidRPr="001F17AF" w:rsidP="001F17AF">
      <w:pPr>
        <w:pStyle w:val="AllowPageBreak"/>
      </w:pPr>
    </w:p>
    <w:p w:rsidR="00000000" w:rsidRPr="001F17AF" w:rsidP="001F17AF">
      <w:pPr>
        <w:pStyle w:val="Heading1"/>
      </w:pPr>
      <w:bookmarkStart w:id="4" w:name="O_493268"/>
      <w:bookmarkEnd w:id="4"/>
      <w:r w:rsidRPr="001F17AF">
        <w:t>Licensing/Regulatory Information</w:t>
      </w:r>
    </w:p>
    <w:p w:rsidR="00000000" w:rsidRPr="001F17AF" w:rsidP="001F17AF">
      <w:pPr>
        <w:pStyle w:val="BodyText"/>
      </w:pPr>
      <w:r w:rsidRPr="001F17AF">
        <w:t>Not applicable.</w:t>
      </w:r>
    </w:p>
    <w:p w:rsidR="00000000" w:rsidRPr="001F17AF" w:rsidP="001F17AF">
      <w:pPr>
        <w:pStyle w:val="AllowPageBreak"/>
      </w:pPr>
    </w:p>
    <w:p w:rsidR="00000000" w:rsidRPr="001F17AF" w:rsidP="001F17AF">
      <w:pPr>
        <w:pStyle w:val="Heading1"/>
      </w:pPr>
      <w:bookmarkStart w:id="5" w:name="O_493265"/>
      <w:bookmarkEnd w:id="5"/>
      <w:r w:rsidRPr="001F17AF">
        <w:t>Pre-Requisites</w:t>
      </w:r>
    </w:p>
    <w:p w:rsidR="00000000" w:rsidRPr="001F17AF" w:rsidP="001F17AF">
      <w:pPr>
        <w:pStyle w:val="BodyText"/>
      </w:pPr>
      <w:r w:rsidRPr="001F17AF">
        <w:t>Not applicable.</w:t>
      </w:r>
    </w:p>
    <w:p w:rsidR="00000000" w:rsidRPr="001F17AF" w:rsidP="001F17AF">
      <w:pPr>
        <w:pStyle w:val="AllowPageBreak"/>
      </w:pPr>
    </w:p>
    <w:p w:rsidR="00000000" w:rsidRPr="001F17AF" w:rsidP="001F17AF">
      <w:pPr>
        <w:pStyle w:val="Heading1"/>
      </w:pPr>
      <w:bookmarkStart w:id="6" w:name="O_493273"/>
      <w:bookmarkEnd w:id="6"/>
      <w:r w:rsidRPr="001F17AF">
        <w:t>Employability Skills Information</w:t>
      </w:r>
    </w:p>
    <w:p w:rsidR="00000000" w:rsidRPr="001F17AF" w:rsidP="001F17AF">
      <w:pPr>
        <w:pStyle w:val="BodyText"/>
      </w:pPr>
      <w:r w:rsidRPr="001F17AF">
        <w:t>This unit contains employability skills.</w:t>
      </w:r>
    </w:p>
    <w:p w:rsidR="00000000" w:rsidRPr="001F17AF" w:rsidP="001F17AF">
      <w:pPr>
        <w:pStyle w:val="AllowPageBreak"/>
      </w:pPr>
    </w:p>
    <w:p w:rsidR="00000000" w:rsidRPr="001F17AF" w:rsidP="001F17AF">
      <w:pPr>
        <w:pStyle w:val="Heading1"/>
      </w:pPr>
      <w:bookmarkStart w:id="7" w:name="O_493274"/>
      <w:bookmarkEnd w:id="7"/>
      <w:r w:rsidRPr="001F17AF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4D29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7AF">
            <w:pPr>
              <w:pStyle w:val="BodyText"/>
              <w:rPr>
                <w:lang w:val="en-NZ"/>
              </w:rPr>
            </w:pPr>
            <w:r w:rsidRPr="001F17AF">
              <w:t>Eleme</w:t>
            </w:r>
            <w:r w:rsidRPr="001F17AF">
              <w:t>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7AF" w:rsidP="001F17AF">
            <w:pPr>
              <w:pStyle w:val="BodyText"/>
            </w:pPr>
            <w:r w:rsidRPr="001F17AF">
              <w:t>Together, performance criteria specify the requirements for competent performance. Text in</w:t>
            </w:r>
            <w:r w:rsidRPr="001F17AF">
              <w:rPr>
                <w:rStyle w:val="BoldandItalics"/>
              </w:rPr>
              <w:t xml:space="preserve"> bold italics </w:t>
            </w:r>
            <w:r w:rsidRPr="001F17AF">
              <w:t>is explained in the Range Statement following.</w:t>
            </w:r>
          </w:p>
        </w:tc>
      </w:tr>
    </w:tbl>
    <w:p w:rsidR="00000000" w:rsidRPr="001F17AF" w:rsidP="001F17AF">
      <w:pPr>
        <w:pStyle w:val="BodyText"/>
      </w:pPr>
    </w:p>
    <w:p w:rsidR="00000000" w:rsidRPr="001F17AF" w:rsidP="001F17AF">
      <w:pPr>
        <w:pStyle w:val="AllowPageBreak"/>
      </w:pPr>
    </w:p>
    <w:p w:rsidR="00000000" w:rsidRPr="001F17AF" w:rsidP="001F17AF">
      <w:pPr>
        <w:pStyle w:val="Heading1"/>
      </w:pPr>
      <w:bookmarkStart w:id="8" w:name="O_493276"/>
      <w:bookmarkEnd w:id="8"/>
      <w:r w:rsidRPr="001F17A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4D29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7AF" w:rsidP="001F17AF">
            <w:pPr>
              <w:pStyle w:val="BodyText"/>
            </w:pPr>
            <w:r w:rsidRPr="001F17AF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7AF">
            <w:pPr>
              <w:pStyle w:val="BodyText"/>
              <w:rPr>
                <w:lang w:val="en-NZ"/>
              </w:rPr>
            </w:pPr>
            <w:r w:rsidRPr="001F17AF">
              <w:rPr>
                <w:rStyle w:val="SpecialBold"/>
              </w:rPr>
              <w:t>PERFORMANCE CRITERIA</w:t>
            </w:r>
          </w:p>
        </w:tc>
      </w:tr>
      <w:tr w:rsidTr="004D29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7AF">
            <w:pPr>
              <w:pStyle w:val="List"/>
              <w:rPr>
                <w:lang w:val="en-NZ"/>
              </w:rPr>
            </w:pPr>
            <w:r w:rsidRPr="001F17AF">
              <w:rPr>
                <w:rStyle w:val="SpecialBold"/>
              </w:rPr>
              <w:t>1</w:t>
            </w:r>
            <w:r w:rsidRPr="001F17AF">
              <w:t xml:space="preserve">. </w:t>
            </w:r>
            <w:r w:rsidRPr="001F17AF">
              <w:tab/>
            </w:r>
            <w:r w:rsidRPr="001F17AF">
              <w:rPr>
                <w:rStyle w:val="SpecialBold"/>
              </w:rPr>
              <w:t>Confirm delegation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7AF" w:rsidP="001F17AF">
            <w:pPr>
              <w:pStyle w:val="List"/>
            </w:pPr>
            <w:r w:rsidRPr="001F17AF">
              <w:t>1.1</w:t>
            </w:r>
            <w:r w:rsidRPr="001F17AF">
              <w:tab/>
              <w:t>Current information relating to</w:t>
            </w:r>
            <w:r w:rsidRPr="001F17AF">
              <w:rPr>
                <w:rStyle w:val="BoldandItalics"/>
              </w:rPr>
              <w:t xml:space="preserve"> enabling legislation, standards, instructions</w:t>
            </w:r>
            <w:r w:rsidRPr="001F17AF">
              <w:t xml:space="preserve"> and delegated authority is accessed and used to maintain up-to-date knowledge of requirements.</w:t>
            </w:r>
          </w:p>
          <w:p w:rsidR="00000000" w:rsidRPr="001F17AF" w:rsidP="001F17AF">
            <w:pPr>
              <w:pStyle w:val="List"/>
            </w:pPr>
            <w:r w:rsidRPr="001F17AF">
              <w:t>1.2</w:t>
            </w:r>
            <w:r w:rsidRPr="001F17AF">
              <w:tab/>
            </w:r>
            <w:r w:rsidRPr="001F17AF">
              <w:rPr>
                <w:rStyle w:val="BoldandItalics"/>
              </w:rPr>
              <w:t xml:space="preserve">Delegation </w:t>
            </w:r>
            <w:r w:rsidRPr="001F17AF">
              <w:t>provided under legislation and the boundaries of that authority are confirmed.</w:t>
            </w:r>
          </w:p>
          <w:p w:rsidR="00000000" w:rsidRPr="001F17AF" w:rsidP="001F17AF">
            <w:pPr>
              <w:pStyle w:val="List"/>
            </w:pPr>
            <w:r w:rsidRPr="001F17AF">
              <w:t>1.3</w:t>
            </w:r>
            <w:r w:rsidRPr="001F17AF">
              <w:tab/>
              <w:t>Rights, responsibilities and accountabilities under the delega</w:t>
            </w:r>
            <w:r w:rsidRPr="001F17AF">
              <w:t>tion are identified and confirmed.</w:t>
            </w:r>
          </w:p>
          <w:p w:rsidR="00000000" w:rsidP="001F17AF">
            <w:pPr>
              <w:pStyle w:val="List"/>
              <w:rPr>
                <w:lang w:val="en-NZ"/>
              </w:rPr>
            </w:pPr>
            <w:r w:rsidRPr="001F17AF">
              <w:t>1.4</w:t>
            </w:r>
            <w:r w:rsidRPr="001F17AF">
              <w:tab/>
              <w:t>All levels of authority under the delegation are confirmed with management and staff to ensure referrals as limits of authority are reached.</w:t>
            </w:r>
          </w:p>
        </w:tc>
      </w:tr>
      <w:tr w:rsidTr="004D29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7AF">
            <w:pPr>
              <w:pStyle w:val="List"/>
              <w:rPr>
                <w:lang w:val="en-NZ"/>
              </w:rPr>
            </w:pPr>
            <w:r w:rsidRPr="001F17AF">
              <w:rPr>
                <w:rStyle w:val="SpecialBold"/>
              </w:rPr>
              <w:t>2</w:t>
            </w:r>
            <w:r w:rsidRPr="001F17AF">
              <w:t xml:space="preserve">. </w:t>
            </w:r>
            <w:r w:rsidRPr="001F17AF">
              <w:tab/>
            </w:r>
            <w:r w:rsidRPr="001F17AF">
              <w:rPr>
                <w:rStyle w:val="SpecialBold"/>
              </w:rPr>
              <w:t>Apply other legislation</w:t>
            </w:r>
            <w:r w:rsidRPr="001F17AF">
              <w:t xml:space="preserve">, </w:t>
            </w:r>
            <w:r w:rsidRPr="001F17AF">
              <w:rPr>
                <w:rStyle w:val="SpecialBold"/>
              </w:rPr>
              <w:t>policies and instructions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7AF" w:rsidP="001F17AF">
            <w:pPr>
              <w:pStyle w:val="List"/>
            </w:pPr>
            <w:r w:rsidRPr="001F17AF">
              <w:t>2.1</w:t>
            </w:r>
            <w:r w:rsidRPr="001F17AF">
              <w:tab/>
            </w:r>
            <w:r w:rsidRPr="001F17AF">
              <w:rPr>
                <w:rStyle w:val="BoldandItalics"/>
              </w:rPr>
              <w:t>Other legislatio</w:t>
            </w:r>
            <w:r w:rsidRPr="001F17AF">
              <w:rPr>
                <w:rStyle w:val="BoldandItalics"/>
              </w:rPr>
              <w:t>n, policies or instructions</w:t>
            </w:r>
            <w:r w:rsidRPr="001F17AF">
              <w:t xml:space="preserve"> that impact on authority under a delegation are identified and these requirements confirmed.</w:t>
            </w:r>
          </w:p>
          <w:p w:rsidR="00000000" w:rsidP="001F17AF">
            <w:pPr>
              <w:pStyle w:val="List"/>
              <w:rPr>
                <w:lang w:val="en-NZ"/>
              </w:rPr>
            </w:pPr>
            <w:r w:rsidRPr="001F17AF">
              <w:t>2.2</w:t>
            </w:r>
            <w:r w:rsidRPr="001F17AF">
              <w:tab/>
              <w:t>Apparently conflicting legislative directions are resolved or referred in accordance with organisational policy and procedures.</w:t>
            </w:r>
          </w:p>
        </w:tc>
      </w:tr>
      <w:tr w:rsidTr="004D29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7AF">
            <w:pPr>
              <w:pStyle w:val="List"/>
              <w:rPr>
                <w:lang w:val="en-NZ"/>
              </w:rPr>
            </w:pPr>
            <w:r w:rsidRPr="001F17AF">
              <w:rPr>
                <w:rStyle w:val="SpecialBold"/>
              </w:rPr>
              <w:t>3</w:t>
            </w:r>
            <w:r w:rsidRPr="001F17AF">
              <w:t>.</w:t>
            </w:r>
            <w:r w:rsidRPr="001F17AF">
              <w:t xml:space="preserve"> </w:t>
            </w:r>
            <w:r w:rsidRPr="001F17AF">
              <w:tab/>
            </w:r>
            <w:r w:rsidRPr="001F17AF">
              <w:rPr>
                <w:rStyle w:val="SpecialBold"/>
              </w:rPr>
              <w:t>Exercise delegations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7AF" w:rsidP="001F17AF">
            <w:pPr>
              <w:pStyle w:val="List"/>
            </w:pPr>
            <w:r w:rsidRPr="001F17AF">
              <w:t>3.1</w:t>
            </w:r>
            <w:r w:rsidRPr="001F17AF">
              <w:tab/>
              <w:t>Exercise of delegations is consistent with organisational processes and the boundaries and authority contained in legislation, policies and instructions.</w:t>
            </w:r>
          </w:p>
          <w:p w:rsidR="00000000" w:rsidRPr="001F17AF" w:rsidP="001F17AF">
            <w:pPr>
              <w:pStyle w:val="List"/>
            </w:pPr>
            <w:r w:rsidRPr="001F17AF">
              <w:t>3.2</w:t>
            </w:r>
            <w:r w:rsidRPr="001F17AF">
              <w:tab/>
              <w:t>Decisions are documented and records kept in accordance with organisati</w:t>
            </w:r>
            <w:r w:rsidRPr="001F17AF">
              <w:t>onal policy and procedures to provide audit information of delegated authority exercised.</w:t>
            </w:r>
          </w:p>
          <w:p w:rsidR="00000000" w:rsidRPr="001F17AF" w:rsidP="001F17AF">
            <w:pPr>
              <w:pStyle w:val="List"/>
            </w:pPr>
            <w:r w:rsidRPr="001F17AF">
              <w:t>3.3</w:t>
            </w:r>
            <w:r w:rsidRPr="001F17AF">
              <w:tab/>
              <w:t>Circumstances requiring the exercise of delegations that are outside own limits are identified and approvals are obtained in accordance with organisational policy</w:t>
            </w:r>
            <w:r w:rsidRPr="001F17AF">
              <w:t xml:space="preserve"> and procedures.</w:t>
            </w:r>
          </w:p>
          <w:p w:rsidR="00000000" w:rsidRPr="001F17AF" w:rsidP="001F17AF">
            <w:pPr>
              <w:pStyle w:val="List"/>
            </w:pPr>
            <w:r w:rsidRPr="001F17AF">
              <w:t>3.4</w:t>
            </w:r>
            <w:r w:rsidRPr="001F17AF">
              <w:tab/>
              <w:t>Risks associated with the exercise of delegations are identified and strategies to manage risks are identified in accordance with the organisation's risk management strategy.</w:t>
            </w:r>
          </w:p>
        </w:tc>
      </w:tr>
    </w:tbl>
    <w:p w:rsidR="00000000" w:rsidRPr="001F17AF" w:rsidP="001F17AF">
      <w:pPr>
        <w:pStyle w:val="BodyText"/>
      </w:pPr>
    </w:p>
    <w:p w:rsidR="00000000" w:rsidRPr="001F17AF" w:rsidP="001F17AF">
      <w:pPr>
        <w:pStyle w:val="AllowPageBreak"/>
      </w:pPr>
    </w:p>
    <w:p w:rsidR="00000000" w:rsidRPr="001F17AF" w:rsidP="001F17AF">
      <w:pPr>
        <w:pStyle w:val="Heading1"/>
      </w:pPr>
      <w:bookmarkStart w:id="9" w:name="O_493264"/>
      <w:bookmarkEnd w:id="9"/>
      <w:r w:rsidRPr="001F17A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44"/>
        <w:gridCol w:w="9"/>
      </w:tblGrid>
      <w:tr w:rsidTr="004D2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8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7AF">
            <w:pPr>
              <w:pStyle w:val="BodyText"/>
              <w:rPr>
                <w:lang w:val="en-NZ"/>
              </w:rPr>
            </w:pPr>
            <w:r w:rsidRPr="001F17AF">
              <w:t>This section describes the essential skills and knowledge and their level, required for this unit.</w:t>
            </w:r>
          </w:p>
        </w:tc>
      </w:tr>
      <w:tr w:rsidTr="004D2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7AF" w:rsidP="001F17AF">
            <w:pPr>
              <w:pStyle w:val="BodyText"/>
            </w:pPr>
            <w:r w:rsidRPr="001F17AF">
              <w:rPr>
                <w:rStyle w:val="SpecialBold"/>
              </w:rPr>
              <w:t>Skill requirements</w:t>
            </w:r>
          </w:p>
          <w:p w:rsidR="00000000" w:rsidRPr="001F17AF" w:rsidP="001F17AF">
            <w:pPr>
              <w:pStyle w:val="BodyText"/>
            </w:pPr>
            <w:r w:rsidRPr="001F17AF">
              <w:t>Look for evidence that confirms skills in:</w:t>
            </w:r>
          </w:p>
          <w:p w:rsidR="00000000" w:rsidRPr="001F17AF" w:rsidP="001F17AF">
            <w:pPr>
              <w:pStyle w:val="ListBullet"/>
            </w:pPr>
            <w:r w:rsidRPr="001F17AF">
              <w:t xml:space="preserve">applying legislation, regulations and policies relating to delegations </w:t>
            </w:r>
          </w:p>
          <w:p w:rsidR="00000000" w:rsidRPr="001F17AF" w:rsidP="001F17AF">
            <w:pPr>
              <w:pStyle w:val="ListBullet"/>
            </w:pPr>
            <w:r w:rsidRPr="001F17AF">
              <w:t xml:space="preserve">using information technology to access relevant legislation and procedures </w:t>
            </w:r>
          </w:p>
          <w:p w:rsidR="00000000" w:rsidRPr="001F17AF" w:rsidP="001F17AF">
            <w:pPr>
              <w:pStyle w:val="ListBullet"/>
            </w:pPr>
            <w:r w:rsidRPr="001F17AF">
              <w:t>reading complex written materials such as legislation, instructions, and standards and applying them to work practices</w:t>
            </w:r>
          </w:p>
          <w:p w:rsidR="00000000" w:rsidRPr="001F17AF" w:rsidP="001F17AF">
            <w:pPr>
              <w:pStyle w:val="ListBullet"/>
            </w:pPr>
            <w:r w:rsidRPr="001F17AF">
              <w:t>scanning techniques to locate main ideas in legislation, poli</w:t>
            </w:r>
            <w:r w:rsidRPr="001F17AF">
              <w:t>cy documents and instructions</w:t>
            </w:r>
          </w:p>
          <w:p w:rsidR="00000000" w:rsidRPr="001F17AF" w:rsidP="001F17AF">
            <w:pPr>
              <w:pStyle w:val="ListBullet"/>
            </w:pPr>
            <w:r w:rsidRPr="001F17AF">
              <w:t>using questioning strategies to clarify understanding</w:t>
            </w:r>
          </w:p>
          <w:p w:rsidR="00000000" w:rsidRPr="001F17AF" w:rsidP="001F17AF">
            <w:pPr>
              <w:pStyle w:val="ListBullet"/>
            </w:pPr>
            <w:r w:rsidRPr="001F17AF">
              <w:t>using communication strategies involving exchanges of often complex oral information</w:t>
            </w:r>
          </w:p>
          <w:p w:rsidR="00000000" w:rsidRPr="001F17AF" w:rsidP="001F17AF">
            <w:pPr>
              <w:pStyle w:val="ListBullet"/>
            </w:pPr>
            <w:r w:rsidRPr="001F17AF">
              <w:t>responding to diversity, including gender and disability</w:t>
            </w:r>
          </w:p>
          <w:p w:rsidR="00000000" w:rsidP="001F17AF">
            <w:pPr>
              <w:pStyle w:val="ListBullet"/>
              <w:rPr>
                <w:lang w:val="en-NZ"/>
              </w:rPr>
            </w:pPr>
            <w:r w:rsidRPr="001F17AF">
              <w:t>applying procedures relating t</w:t>
            </w:r>
            <w:r w:rsidRPr="001F17AF">
              <w:t>o occupational health and safety and environment in the context of exercising delegations</w:t>
            </w:r>
          </w:p>
        </w:tc>
      </w:tr>
      <w:tr w:rsidTr="004D2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7AF" w:rsidP="001F17AF">
            <w:pPr>
              <w:pStyle w:val="BodyText"/>
            </w:pPr>
            <w:r w:rsidRPr="001F17AF">
              <w:rPr>
                <w:rStyle w:val="SpecialBold"/>
              </w:rPr>
              <w:t>Knowledge requirements</w:t>
            </w:r>
          </w:p>
          <w:p w:rsidR="00000000" w:rsidRPr="001F17AF" w:rsidP="001F17AF">
            <w:pPr>
              <w:pStyle w:val="BodyText"/>
            </w:pPr>
            <w:r w:rsidRPr="001F17AF">
              <w:t>Look for evidence that confirms knowledge and understanding of:</w:t>
            </w:r>
          </w:p>
          <w:p w:rsidR="00000000" w:rsidRPr="001F17AF" w:rsidP="001F17AF">
            <w:pPr>
              <w:pStyle w:val="ListBullet"/>
            </w:pPr>
            <w:r w:rsidRPr="001F17AF">
              <w:t>legislation, regulations, policies, procedures and guidelines relating to del</w:t>
            </w:r>
            <w:r w:rsidRPr="001F17AF">
              <w:t>egations</w:t>
            </w:r>
          </w:p>
          <w:p w:rsidR="00000000" w:rsidRPr="001F17AF" w:rsidP="001F17AF">
            <w:pPr>
              <w:pStyle w:val="ListBullet"/>
            </w:pPr>
            <w:r w:rsidRPr="001F17AF">
              <w:t>the range of delegations applicable in the public sector</w:t>
            </w:r>
          </w:p>
          <w:p w:rsidR="00000000" w:rsidRPr="001F17AF" w:rsidP="001F17AF">
            <w:pPr>
              <w:pStyle w:val="ListBullet"/>
            </w:pPr>
            <w:r w:rsidRPr="001F17AF">
              <w:t>instructions and standards relating to delegations</w:t>
            </w:r>
          </w:p>
          <w:p w:rsidR="00000000" w:rsidRPr="001F17AF" w:rsidP="001F17AF">
            <w:pPr>
              <w:pStyle w:val="ListBullet"/>
            </w:pPr>
            <w:r w:rsidRPr="001F17AF">
              <w:t>organisational structure and levels of authority/delegations</w:t>
            </w:r>
          </w:p>
          <w:p w:rsidR="00000000" w:rsidRPr="001F17AF" w:rsidP="001F17AF">
            <w:pPr>
              <w:pStyle w:val="ListBullet"/>
            </w:pPr>
            <w:r w:rsidRPr="001F17AF">
              <w:t>equal employment opportunity, equity and diversity principles</w:t>
            </w:r>
          </w:p>
          <w:p w:rsidR="00000000" w:rsidRPr="001F17AF" w:rsidP="001F17AF">
            <w:pPr>
              <w:pStyle w:val="ListBullet"/>
            </w:pPr>
            <w:r w:rsidRPr="001F17AF">
              <w:t>public sector legislation such as occupational health and safety and environment in the context of delegations</w:t>
            </w:r>
          </w:p>
        </w:tc>
      </w:tr>
    </w:tbl>
    <w:p w:rsidR="00000000" w:rsidRPr="001F17AF" w:rsidP="001F17AF">
      <w:pPr>
        <w:pStyle w:val="BodyText"/>
      </w:pPr>
    </w:p>
    <w:p w:rsidR="00000000" w:rsidRPr="001F17AF" w:rsidP="001F17AF">
      <w:pPr>
        <w:pStyle w:val="AllowPageBreak"/>
      </w:pPr>
    </w:p>
    <w:p w:rsidR="00000000" w:rsidRPr="001F17AF" w:rsidP="001F17AF">
      <w:pPr>
        <w:pStyle w:val="Heading1"/>
      </w:pPr>
      <w:bookmarkStart w:id="10" w:name="O_493266"/>
      <w:bookmarkEnd w:id="10"/>
      <w:r w:rsidRPr="001F17AF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4D29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7AF">
            <w:pPr>
              <w:pStyle w:val="BodyText"/>
              <w:rPr>
                <w:lang w:val="en-NZ"/>
              </w:rPr>
            </w:pPr>
            <w:r w:rsidRPr="001F17AF">
              <w:t>The Evidence Guide specifies the evidence required to demonstrate achievement in the unit of competency as a wh</w:t>
            </w:r>
            <w:r w:rsidRPr="001F17AF">
              <w:t>ole. It must be read in conjunction with the Unit descriptor, Performance Criteria, the Range Statement and the Assessment Guidelines for the Public Sector Training Package.</w:t>
            </w:r>
          </w:p>
        </w:tc>
      </w:tr>
      <w:tr w:rsidTr="004D29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7AF" w:rsidP="001F17AF">
            <w:pPr>
              <w:pStyle w:val="BodyText"/>
            </w:pPr>
            <w:r w:rsidRPr="001F17AF">
              <w:rPr>
                <w:rStyle w:val="SpecialBold"/>
              </w:rPr>
              <w:t>Units to be assessed together</w:t>
            </w:r>
            <w:r w:rsidRPr="001F17AF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7AF" w:rsidP="001F17AF">
            <w:pPr>
              <w:pStyle w:val="ListBullet"/>
            </w:pPr>
            <w:r w:rsidRPr="001F17AF">
              <w:rPr>
                <w:rStyle w:val="Emphasis"/>
              </w:rPr>
              <w:t>Pre</w:t>
            </w:r>
            <w:r w:rsidRPr="001F17AF">
              <w:t>-</w:t>
            </w:r>
            <w:r w:rsidRPr="001F17AF">
              <w:rPr>
                <w:rStyle w:val="Emphasis"/>
              </w:rPr>
              <w:t>requisite</w:t>
            </w:r>
            <w:r w:rsidRPr="001F17AF">
              <w:t xml:space="preserve"> units that </w:t>
            </w:r>
            <w:r w:rsidRPr="001F17AF">
              <w:rPr>
                <w:rStyle w:val="Underline"/>
              </w:rPr>
              <w:t>must</w:t>
            </w:r>
            <w:r w:rsidRPr="001F17AF">
              <w:t xml:space="preserve"> be achieved </w:t>
            </w:r>
            <w:r w:rsidRPr="001F17AF">
              <w:rPr>
                <w:rStyle w:val="Underline"/>
              </w:rPr>
              <w:t>prior</w:t>
            </w:r>
            <w:r w:rsidRPr="001F17AF">
              <w:t xml:space="preserve"> to this unit:</w:t>
            </w:r>
            <w:r w:rsidRPr="001F17AF">
              <w:rPr>
                <w:rStyle w:val="Emphasis"/>
              </w:rPr>
              <w:t>Nil</w:t>
            </w:r>
          </w:p>
          <w:p w:rsidR="00000000" w:rsidRPr="001F17AF" w:rsidP="001F17AF">
            <w:pPr>
              <w:pStyle w:val="ListBullet"/>
            </w:pPr>
            <w:r w:rsidRPr="001F17AF">
              <w:rPr>
                <w:rStyle w:val="Emphasis"/>
              </w:rPr>
              <w:t>Co</w:t>
            </w:r>
            <w:r w:rsidRPr="001F17AF">
              <w:t>-</w:t>
            </w:r>
            <w:r w:rsidRPr="001F17AF">
              <w:rPr>
                <w:rStyle w:val="Emphasis"/>
              </w:rPr>
              <w:t>requisite</w:t>
            </w:r>
            <w:r w:rsidRPr="001F17AF">
              <w:t xml:space="preserve"> units that </w:t>
            </w:r>
            <w:r w:rsidRPr="001F17AF">
              <w:rPr>
                <w:rStyle w:val="Underline"/>
              </w:rPr>
              <w:t>must</w:t>
            </w:r>
            <w:r w:rsidRPr="001F17AF">
              <w:t xml:space="preserve"> be assessed </w:t>
            </w:r>
            <w:r w:rsidRPr="001F17AF">
              <w:rPr>
                <w:rStyle w:val="Underline"/>
              </w:rPr>
              <w:t>with</w:t>
            </w:r>
            <w:r w:rsidRPr="001F17AF">
              <w:t xml:space="preserve"> this unit:</w:t>
            </w:r>
            <w:r w:rsidRPr="001F17AF">
              <w:rPr>
                <w:rStyle w:val="Emphasis"/>
              </w:rPr>
              <w:t>Nil</w:t>
            </w:r>
          </w:p>
          <w:p w:rsidR="00000000" w:rsidRPr="001F17AF" w:rsidP="001F17AF">
            <w:pPr>
              <w:pStyle w:val="ListBullet"/>
            </w:pPr>
            <w:r w:rsidRPr="001F17AF">
              <w:rPr>
                <w:rStyle w:val="Emphasis"/>
              </w:rPr>
              <w:t>Co</w:t>
            </w:r>
            <w:r w:rsidRPr="001F17AF">
              <w:t>-</w:t>
            </w:r>
            <w:r w:rsidRPr="001F17AF">
              <w:rPr>
                <w:rStyle w:val="Emphasis"/>
              </w:rPr>
              <w:t>assessed units</w:t>
            </w:r>
            <w:r w:rsidRPr="001F17AF">
              <w:t xml:space="preserve"> that </w:t>
            </w:r>
            <w:r w:rsidRPr="001F17AF">
              <w:rPr>
                <w:rStyle w:val="Underline"/>
              </w:rPr>
              <w:t>may</w:t>
            </w:r>
            <w:r w:rsidRPr="001F17AF">
              <w:t xml:space="preserve"> be assessed with this unit to increase the efficiency and realism of the assessment process include, but are not limited to:</w:t>
            </w:r>
          </w:p>
          <w:p w:rsidR="00000000" w:rsidRPr="001F17AF" w:rsidP="001F17AF">
            <w:pPr>
              <w:pStyle w:val="ListBullet2"/>
            </w:pPr>
            <w:r w:rsidRPr="001F17AF">
              <w:t xml:space="preserve">PSPETHC401A Uphold and support the values and principles of public service </w:t>
            </w:r>
          </w:p>
          <w:p w:rsidR="00000000" w:rsidRPr="001F17AF" w:rsidP="001F17AF">
            <w:pPr>
              <w:pStyle w:val="ListBullet2"/>
            </w:pPr>
            <w:r w:rsidRPr="001F17AF">
              <w:t>PSPFIN401A Use public sector financial processes</w:t>
            </w:r>
          </w:p>
          <w:p w:rsidR="00000000" w:rsidRPr="001F17AF" w:rsidP="001F17AF">
            <w:pPr>
              <w:pStyle w:val="ListBullet2"/>
            </w:pPr>
            <w:r w:rsidRPr="001F17AF">
              <w:t>PSPGOV403B Use resources to achieve work unit goals</w:t>
            </w:r>
          </w:p>
          <w:p w:rsidR="00000000" w:rsidRPr="001F17AF" w:rsidP="001F17AF">
            <w:pPr>
              <w:pStyle w:val="ListBullet2"/>
            </w:pPr>
            <w:r w:rsidRPr="001F17AF">
              <w:t>PSPGOV406B Gather and analyse information</w:t>
            </w:r>
          </w:p>
          <w:p w:rsidR="00000000" w:rsidRPr="001F17AF" w:rsidP="001F17AF">
            <w:pPr>
              <w:pStyle w:val="ListBullet2"/>
            </w:pPr>
            <w:r w:rsidRPr="001F17AF">
              <w:t>PSPGOV422A Apply government processes</w:t>
            </w:r>
          </w:p>
          <w:p w:rsidR="00000000" w:rsidRPr="001F17AF" w:rsidP="001F17AF">
            <w:pPr>
              <w:pStyle w:val="ListBullet2"/>
            </w:pPr>
            <w:r w:rsidRPr="001F17AF">
              <w:t>PSPHR402A Administer human resource processes</w:t>
            </w:r>
          </w:p>
          <w:p w:rsidR="00000000" w:rsidRPr="001F17AF" w:rsidP="001F17AF">
            <w:pPr>
              <w:pStyle w:val="ListBullet2"/>
            </w:pPr>
            <w:r w:rsidRPr="001F17AF">
              <w:t>PSPLEGN401A Encourage compliance with legislation in the public sector</w:t>
            </w:r>
          </w:p>
          <w:p w:rsidR="00000000" w:rsidRPr="001F17AF" w:rsidP="001F17AF">
            <w:pPr>
              <w:pStyle w:val="ListBullet2"/>
            </w:pPr>
            <w:r w:rsidRPr="001F17AF">
              <w:t>PSPPROC405B Dispose of assets</w:t>
            </w:r>
          </w:p>
          <w:p w:rsidR="00000000" w:rsidP="001F17AF">
            <w:pPr>
              <w:pStyle w:val="ListBullet2"/>
              <w:rPr>
                <w:lang w:val="en-NZ"/>
              </w:rPr>
            </w:pPr>
            <w:r w:rsidRPr="001F17AF">
              <w:t>PSPPROC406A Procure goods and services</w:t>
            </w:r>
          </w:p>
        </w:tc>
      </w:tr>
      <w:tr w:rsidTr="004D29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7AF">
            <w:pPr>
              <w:pStyle w:val="BodyText"/>
              <w:rPr>
                <w:lang w:val="en-NZ"/>
              </w:rPr>
            </w:pPr>
            <w:r w:rsidRPr="001F17AF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7AF" w:rsidP="001F17AF">
            <w:pPr>
              <w:pStyle w:val="BodyText"/>
            </w:pPr>
            <w:r w:rsidRPr="001F17AF">
              <w:t>In addition to integrated demonstr</w:t>
            </w:r>
            <w:r w:rsidRPr="001F17AF">
              <w:t>ation of the elements and their related performance criteria, look for evidence that confirms:</w:t>
            </w:r>
          </w:p>
          <w:p w:rsidR="00000000" w:rsidRPr="001F17AF" w:rsidP="001F17AF">
            <w:pPr>
              <w:pStyle w:val="ListBullet"/>
            </w:pPr>
            <w:r w:rsidRPr="001F17AF">
              <w:t xml:space="preserve">the knowledge requirements of this unit </w:t>
            </w:r>
          </w:p>
          <w:p w:rsidR="00000000" w:rsidRPr="001F17AF" w:rsidP="001F17AF">
            <w:pPr>
              <w:pStyle w:val="ListBullet"/>
            </w:pPr>
            <w:r w:rsidRPr="001F17AF">
              <w:t>the skill requirements of this unit</w:t>
            </w:r>
          </w:p>
          <w:p w:rsidR="00000000" w:rsidP="001F17AF">
            <w:pPr>
              <w:pStyle w:val="ListBullet"/>
              <w:rPr>
                <w:lang w:val="en-NZ"/>
              </w:rPr>
            </w:pPr>
            <w:r w:rsidRPr="001F17AF">
              <w:t>exerci</w:t>
            </w:r>
            <w:r w:rsidRPr="001F17AF">
              <w:t>sing delegations in a range of (3 or more) contexts (or occasions, over time).</w:t>
            </w:r>
          </w:p>
        </w:tc>
      </w:tr>
      <w:tr w:rsidTr="004D29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7AF">
            <w:pPr>
              <w:pStyle w:val="BodyText"/>
              <w:rPr>
                <w:lang w:val="en-NZ"/>
              </w:rPr>
            </w:pPr>
            <w:r w:rsidRPr="001F17AF">
              <w:rPr>
                <w:rStyle w:val="SpecialBold"/>
              </w:rPr>
              <w:t>Resources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7AF" w:rsidP="001F17AF">
            <w:pPr>
              <w:pStyle w:val="BodyText"/>
            </w:pPr>
            <w:r w:rsidRPr="001F17AF">
              <w:t>These resources include:</w:t>
            </w:r>
          </w:p>
          <w:p w:rsidR="00000000" w:rsidRPr="001F17AF" w:rsidP="001F17AF">
            <w:pPr>
              <w:pStyle w:val="ListBullet"/>
            </w:pPr>
            <w:r w:rsidRPr="001F17AF">
              <w:t>legislation, policy, standards, instructions and procedures relating to delegations</w:t>
            </w:r>
          </w:p>
          <w:p w:rsidR="00000000" w:rsidP="001F17AF">
            <w:pPr>
              <w:pStyle w:val="ListBullet"/>
              <w:rPr>
                <w:lang w:val="en-NZ"/>
              </w:rPr>
            </w:pPr>
            <w:r w:rsidRPr="001F17AF">
              <w:t>case studies and workpl</w:t>
            </w:r>
            <w:r w:rsidRPr="001F17AF">
              <w:t>ace scenarios to capture the range of situations likely to be encountered when exercising delegations</w:t>
            </w:r>
          </w:p>
        </w:tc>
      </w:tr>
      <w:tr w:rsidTr="004D29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7AF">
            <w:pPr>
              <w:pStyle w:val="BodyText"/>
              <w:rPr>
                <w:lang w:val="en-NZ"/>
              </w:rPr>
            </w:pPr>
            <w:r w:rsidRPr="001F17AF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7AF" w:rsidP="001F17AF">
            <w:pPr>
              <w:pStyle w:val="BodyText"/>
            </w:pPr>
            <w:r w:rsidRPr="001F17AF">
              <w:t xml:space="preserve">Valid assessment of this unit requires: </w:t>
            </w:r>
          </w:p>
          <w:p w:rsidR="00000000" w:rsidRPr="001F17AF" w:rsidP="001F17AF">
            <w:pPr>
              <w:pStyle w:val="ListBullet"/>
            </w:pPr>
            <w:r w:rsidRPr="001F17AF">
              <w:t>a workplace environment or one that closely resembles normal work practice and</w:t>
            </w:r>
            <w:r w:rsidRPr="001F17AF">
              <w:t xml:space="preserve"> replicates the range of conditions likely to be encountered when exercising delegations, including coping with difficulties, irregularities and breakdowns in routine</w:t>
            </w:r>
          </w:p>
          <w:p w:rsidR="00000000" w:rsidRPr="001F17AF" w:rsidP="001F17AF">
            <w:pPr>
              <w:pStyle w:val="ListBullet"/>
            </w:pPr>
            <w:r w:rsidRPr="001F17AF">
              <w:t>exercising delegations in a range of (3 or more) contexts (or occasions, over time).</w:t>
            </w:r>
          </w:p>
          <w:p w:rsidR="00000000" w:rsidRPr="001F17AF" w:rsidP="001F17AF">
            <w:pPr>
              <w:pStyle w:val="BodyText"/>
            </w:pPr>
            <w:r w:rsidRPr="001F17AF">
              <w:t>Asse</w:t>
            </w:r>
            <w:r w:rsidRPr="001F17AF">
              <w:t>ssment methods should reflect workplace demands, such as literacy, and the needs of particular groups, such as:</w:t>
            </w:r>
          </w:p>
          <w:p w:rsidR="00000000" w:rsidRPr="001F17AF" w:rsidP="001F17AF">
            <w:pPr>
              <w:pStyle w:val="ListBullet"/>
            </w:pPr>
            <w:r w:rsidRPr="001F17AF">
              <w:t>people with disabilities</w:t>
            </w:r>
          </w:p>
          <w:p w:rsidR="00000000" w:rsidRPr="001F17AF" w:rsidP="001F17AF">
            <w:pPr>
              <w:pStyle w:val="ListBullet"/>
            </w:pPr>
            <w:r w:rsidRPr="001F17AF">
              <w:t>people from culturally and linguistically diverse backgrounds</w:t>
            </w:r>
          </w:p>
          <w:p w:rsidR="00000000" w:rsidRPr="001F17AF" w:rsidP="001F17AF">
            <w:pPr>
              <w:pStyle w:val="ListBullet"/>
            </w:pPr>
            <w:r w:rsidRPr="001F17AF">
              <w:t>Aboriginal and Torres Strait Islander people</w:t>
            </w:r>
          </w:p>
          <w:p w:rsidR="00000000" w:rsidRPr="001F17AF" w:rsidP="001F17AF">
            <w:pPr>
              <w:pStyle w:val="ListBullet"/>
            </w:pPr>
            <w:r w:rsidRPr="001F17AF">
              <w:t>women</w:t>
            </w:r>
          </w:p>
          <w:p w:rsidR="00000000" w:rsidRPr="001F17AF" w:rsidP="001F17AF">
            <w:pPr>
              <w:pStyle w:val="ListBullet"/>
            </w:pPr>
            <w:r w:rsidRPr="001F17AF">
              <w:t>young people</w:t>
            </w:r>
          </w:p>
          <w:p w:rsidR="00000000" w:rsidRPr="001F17AF" w:rsidP="001F17AF">
            <w:pPr>
              <w:pStyle w:val="ListBullet"/>
            </w:pPr>
            <w:r w:rsidRPr="001F17AF">
              <w:t>older people</w:t>
            </w:r>
          </w:p>
          <w:p w:rsidR="00000000" w:rsidRPr="001F17AF" w:rsidP="001F17AF">
            <w:pPr>
              <w:pStyle w:val="ListBullet"/>
            </w:pPr>
            <w:r w:rsidRPr="001F17AF">
              <w:t>people in rural and remote locations.</w:t>
            </w:r>
          </w:p>
          <w:p w:rsidR="00000000" w:rsidRPr="001F17AF" w:rsidP="001F17AF">
            <w:pPr>
              <w:pStyle w:val="BodyText"/>
            </w:pPr>
            <w:r w:rsidRPr="001F17AF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1F17AF" w:rsidP="001F17AF">
            <w:pPr>
              <w:pStyle w:val="ListBullet"/>
            </w:pPr>
            <w:r w:rsidRPr="001F17AF">
              <w:t>case studies</w:t>
            </w:r>
          </w:p>
          <w:p w:rsidR="00000000" w:rsidRPr="001F17AF" w:rsidP="001F17AF">
            <w:pPr>
              <w:pStyle w:val="ListBullet"/>
            </w:pPr>
            <w:r w:rsidRPr="001F17AF">
              <w:t xml:space="preserve">portfolios </w:t>
            </w:r>
          </w:p>
          <w:p w:rsidR="00000000" w:rsidRPr="001F17AF" w:rsidP="001F17AF">
            <w:pPr>
              <w:pStyle w:val="ListBullet"/>
            </w:pPr>
            <w:r w:rsidRPr="001F17AF">
              <w:t>questioning</w:t>
            </w:r>
          </w:p>
          <w:p w:rsidR="00000000" w:rsidRPr="001F17AF" w:rsidP="001F17AF">
            <w:pPr>
              <w:pStyle w:val="ListBullet"/>
            </w:pPr>
            <w:r w:rsidRPr="001F17AF">
              <w:t>scen</w:t>
            </w:r>
            <w:r w:rsidRPr="001F17AF">
              <w:t>arios</w:t>
            </w:r>
          </w:p>
          <w:p w:rsidR="00000000" w:rsidP="001F17AF">
            <w:pPr>
              <w:pStyle w:val="ListBullet"/>
              <w:rPr>
                <w:lang w:val="en-NZ"/>
              </w:rPr>
            </w:pPr>
            <w:r w:rsidRPr="001F17AF">
              <w:t>authenticated evidence from the workplace and/or training courses</w:t>
            </w:r>
          </w:p>
        </w:tc>
      </w:tr>
      <w:tr w:rsidTr="004D29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7AF">
            <w:pPr>
              <w:pStyle w:val="BodyText"/>
              <w:rPr>
                <w:lang w:val="en-NZ"/>
              </w:rPr>
            </w:pPr>
            <w:r w:rsidRPr="001F17AF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7AF" w:rsidP="001F17AF">
            <w:pPr>
              <w:pStyle w:val="BodyText"/>
            </w:pPr>
            <w:r w:rsidRPr="001F17AF">
              <w:t>Evidence must be gathered over time in a range of contexts to ensure the person can achieve the unit outcome and apply the competency in different situat</w:t>
            </w:r>
            <w:r w:rsidRPr="001F17AF">
              <w:t>ions or environments</w:t>
            </w:r>
          </w:p>
        </w:tc>
      </w:tr>
    </w:tbl>
    <w:p w:rsidR="00000000" w:rsidRPr="001F17AF" w:rsidP="001F17AF">
      <w:pPr>
        <w:pStyle w:val="BodyText"/>
      </w:pPr>
    </w:p>
    <w:p w:rsidR="00000000" w:rsidRPr="001F17AF" w:rsidP="001F17AF">
      <w:pPr>
        <w:pStyle w:val="AllowPageBreak"/>
      </w:pPr>
    </w:p>
    <w:p w:rsidR="00000000" w:rsidRPr="001F17AF" w:rsidP="001F17AF">
      <w:pPr>
        <w:pStyle w:val="Heading1"/>
      </w:pPr>
      <w:bookmarkStart w:id="11" w:name="O_493270"/>
      <w:bookmarkEnd w:id="11"/>
      <w:r w:rsidRPr="001F17AF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4D29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7AF">
            <w:pPr>
              <w:pStyle w:val="BodyText"/>
              <w:rPr>
                <w:lang w:val="en-NZ"/>
              </w:rPr>
            </w:pPr>
            <w:r w:rsidRPr="001F17AF">
              <w:t xml:space="preserve">The Range Statement provides information about the context in which the unit of competency is carried out. The variables cater for differences between States and Territories </w:t>
            </w:r>
            <w:r w:rsidRPr="001F17AF">
              <w:t>and the Commonwealth, and between organisations and workplaces. They allow for different work requirements, work practices and knowledge. The Range Statement also provides a focus for assessment. It relates to the unit as a whole. Text in</w:t>
            </w:r>
            <w:r w:rsidRPr="001F17AF">
              <w:rPr>
                <w:rStyle w:val="BoldandItalics"/>
              </w:rPr>
              <w:t xml:space="preserve"> bold italics </w:t>
            </w:r>
            <w:r w:rsidRPr="001F17AF">
              <w:t>in t</w:t>
            </w:r>
            <w:r w:rsidRPr="001F17AF">
              <w:t>he Performance Criteria is explained here.</w:t>
            </w:r>
          </w:p>
        </w:tc>
      </w:tr>
      <w:tr w:rsidTr="004D29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7AF">
            <w:pPr>
              <w:pStyle w:val="BodyText"/>
              <w:rPr>
                <w:lang w:val="en-NZ"/>
              </w:rPr>
            </w:pPr>
            <w:r w:rsidRPr="001F17AF">
              <w:rPr>
                <w:rStyle w:val="BoldandItalics"/>
              </w:rPr>
              <w:t xml:space="preserve">Enabling legislation </w:t>
            </w:r>
            <w:r w:rsidRPr="001F17AF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7AF" w:rsidP="001F17AF">
            <w:pPr>
              <w:pStyle w:val="ListBullet"/>
            </w:pPr>
            <w:r w:rsidRPr="001F17AF">
              <w:t xml:space="preserve">State/Territory and Commonwealth legislation related to: </w:t>
            </w:r>
          </w:p>
          <w:p w:rsidR="00000000" w:rsidRPr="001F17AF" w:rsidP="001F17AF">
            <w:pPr>
              <w:pStyle w:val="ListBullet"/>
            </w:pPr>
            <w:r w:rsidRPr="001F17AF">
              <w:t>public sector management, financial management, auditor general</w:t>
            </w:r>
          </w:p>
          <w:p w:rsidR="00000000" w:rsidRPr="001F17AF" w:rsidP="001F17AF">
            <w:pPr>
              <w:pStyle w:val="ListBullet"/>
            </w:pPr>
            <w:r w:rsidRPr="001F17AF">
              <w:t>customs and excise, quarantine, fisheries, agriculture, land management, conservation, coastal management, environmental protection, workers' compensation, workplace relations, legal administration, planning, construction, transport, energy, mining, commun</w:t>
            </w:r>
            <w:r w:rsidRPr="001F17AF">
              <w:t>ications, education and children's services, employment, vocational education and training.</w:t>
            </w:r>
          </w:p>
          <w:p w:rsidR="00000000" w:rsidP="001F17AF">
            <w:pPr>
              <w:pStyle w:val="ListBullet"/>
              <w:rPr>
                <w:lang w:val="en-NZ"/>
              </w:rPr>
            </w:pPr>
            <w:r w:rsidRPr="001F17AF">
              <w:t>audit, equal employment opportunity and anti-discrimination, occupational health and safety, environment</w:t>
            </w:r>
          </w:p>
        </w:tc>
      </w:tr>
      <w:tr w:rsidTr="004D29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7AF">
            <w:pPr>
              <w:pStyle w:val="BodyText"/>
              <w:rPr>
                <w:lang w:val="en-NZ"/>
              </w:rPr>
            </w:pPr>
            <w:r w:rsidRPr="001F17AF">
              <w:rPr>
                <w:rStyle w:val="BoldandItalics"/>
              </w:rPr>
              <w:t xml:space="preserve">Standards </w:t>
            </w:r>
            <w:r w:rsidRPr="001F17AF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7AF" w:rsidP="001F17AF">
            <w:pPr>
              <w:pStyle w:val="ListBullet"/>
            </w:pPr>
            <w:r w:rsidRPr="001F17AF">
              <w:t>public sector standards, such as h</w:t>
            </w:r>
            <w:r w:rsidRPr="001F17AF">
              <w:t>uman resource management standards</w:t>
            </w:r>
          </w:p>
          <w:p w:rsidR="00000000" w:rsidRPr="001F17AF" w:rsidP="001F17AF">
            <w:pPr>
              <w:pStyle w:val="ListBullet"/>
            </w:pPr>
            <w:r w:rsidRPr="001F17AF">
              <w:t>government security standards</w:t>
            </w:r>
          </w:p>
          <w:p w:rsidR="00000000" w:rsidP="001F17AF">
            <w:pPr>
              <w:pStyle w:val="ListBullet"/>
              <w:rPr>
                <w:lang w:val="en-NZ"/>
              </w:rPr>
            </w:pPr>
            <w:r w:rsidRPr="001F17AF">
              <w:t>fraud control standards</w:t>
            </w:r>
          </w:p>
        </w:tc>
      </w:tr>
      <w:tr w:rsidTr="004D29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7AF">
            <w:pPr>
              <w:pStyle w:val="BodyText"/>
              <w:rPr>
                <w:lang w:val="en-NZ"/>
              </w:rPr>
            </w:pPr>
            <w:r w:rsidRPr="001F17AF">
              <w:rPr>
                <w:rStyle w:val="BoldandItalics"/>
              </w:rPr>
              <w:t xml:space="preserve">Instructions </w:t>
            </w:r>
            <w:r w:rsidRPr="001F17AF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7AF" w:rsidP="001F17AF">
            <w:pPr>
              <w:pStyle w:val="ListBullet"/>
            </w:pPr>
            <w:r w:rsidRPr="001F17AF">
              <w:t>public service Commissioner's instructions</w:t>
            </w:r>
          </w:p>
          <w:p w:rsidR="00000000" w:rsidP="001F17AF">
            <w:pPr>
              <w:pStyle w:val="ListBullet"/>
              <w:rPr>
                <w:lang w:val="en-NZ"/>
              </w:rPr>
            </w:pPr>
            <w:r w:rsidRPr="001F17AF">
              <w:t>chief executive officer's instructions</w:t>
            </w:r>
          </w:p>
        </w:tc>
      </w:tr>
      <w:tr w:rsidTr="004D29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7AF">
            <w:pPr>
              <w:pStyle w:val="BodyText"/>
              <w:rPr>
                <w:lang w:val="en-NZ"/>
              </w:rPr>
            </w:pPr>
            <w:r w:rsidRPr="001F17AF">
              <w:rPr>
                <w:rStyle w:val="BoldandItalics"/>
              </w:rPr>
              <w:t>Delegations</w:t>
            </w:r>
            <w:r w:rsidRPr="001F17AF">
              <w:t xml:space="preserve"> are: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7AF" w:rsidP="001F17AF">
            <w:pPr>
              <w:pStyle w:val="ListBullet"/>
            </w:pPr>
            <w:r w:rsidRPr="001F17AF">
              <w:t>functions or powers (under an act) ass</w:t>
            </w:r>
            <w:r w:rsidRPr="001F17AF">
              <w:t xml:space="preserve">igned (by the Minister) to others </w:t>
            </w:r>
          </w:p>
          <w:p w:rsidR="00000000" w:rsidRPr="001F17AF" w:rsidP="001F17AF">
            <w:pPr>
              <w:pStyle w:val="ListBullet"/>
            </w:pPr>
            <w:r w:rsidRPr="001F17AF">
              <w:t>made to specified limits</w:t>
            </w:r>
          </w:p>
          <w:p w:rsidR="00000000" w:rsidP="001F17AF">
            <w:pPr>
              <w:pStyle w:val="ListBullet"/>
              <w:rPr>
                <w:lang w:val="en-NZ"/>
              </w:rPr>
            </w:pPr>
            <w:r w:rsidRPr="001F17AF">
              <w:t>made to persons in specified positions (i.e. made to the position rather than the individual)</w:t>
            </w:r>
          </w:p>
        </w:tc>
      </w:tr>
      <w:tr w:rsidTr="004D29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7AF">
            <w:pPr>
              <w:pStyle w:val="BodyText"/>
              <w:rPr>
                <w:lang w:val="en-NZ"/>
              </w:rPr>
            </w:pPr>
            <w:r w:rsidRPr="001F17AF">
              <w:rPr>
                <w:rStyle w:val="BoldandItalics"/>
              </w:rPr>
              <w:t xml:space="preserve">Delegations </w:t>
            </w:r>
            <w:r w:rsidRPr="001F17AF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7AF" w:rsidP="001F17AF">
            <w:pPr>
              <w:pStyle w:val="ListBullet"/>
            </w:pPr>
            <w:r w:rsidRPr="001F17AF">
              <w:t>financial</w:t>
            </w:r>
          </w:p>
          <w:p w:rsidR="00000000" w:rsidRPr="001F17AF" w:rsidP="001F17AF">
            <w:pPr>
              <w:pStyle w:val="ListBullet"/>
            </w:pPr>
            <w:r w:rsidRPr="001F17AF">
              <w:t>human resources</w:t>
            </w:r>
          </w:p>
          <w:p w:rsidR="00000000" w:rsidRPr="001F17AF" w:rsidP="001F17AF">
            <w:pPr>
              <w:pStyle w:val="ListBullet"/>
            </w:pPr>
            <w:r w:rsidRPr="001F17AF">
              <w:t xml:space="preserve">purchasing </w:t>
            </w:r>
          </w:p>
          <w:p w:rsidR="00000000" w:rsidRPr="001F17AF" w:rsidP="001F17AF">
            <w:pPr>
              <w:pStyle w:val="ListBullet"/>
            </w:pPr>
            <w:r w:rsidRPr="001F17AF">
              <w:t>contracting</w:t>
            </w:r>
          </w:p>
          <w:p w:rsidR="00000000" w:rsidRPr="001F17AF" w:rsidP="001F17AF">
            <w:pPr>
              <w:pStyle w:val="ListBullet"/>
            </w:pPr>
            <w:r w:rsidRPr="001F17AF">
              <w:t>industrial relations</w:t>
            </w:r>
          </w:p>
          <w:p w:rsidR="00000000" w:rsidRPr="001F17AF" w:rsidP="001F17AF">
            <w:pPr>
              <w:pStyle w:val="ListBullet"/>
            </w:pPr>
            <w:r w:rsidRPr="001F17AF">
              <w:t>licensing</w:t>
            </w:r>
          </w:p>
          <w:p w:rsidR="00000000" w:rsidRPr="001F17AF" w:rsidP="001F17AF">
            <w:pPr>
              <w:pStyle w:val="ListBullet"/>
            </w:pPr>
            <w:r w:rsidRPr="001F17AF">
              <w:t>regulatory powers</w:t>
            </w:r>
          </w:p>
          <w:p w:rsidR="00000000" w:rsidP="001F17AF">
            <w:pPr>
              <w:pStyle w:val="ListBullet"/>
              <w:rPr>
                <w:lang w:val="en-NZ"/>
              </w:rPr>
            </w:pPr>
            <w:r w:rsidRPr="001F17AF">
              <w:t>legislation</w:t>
            </w:r>
          </w:p>
        </w:tc>
      </w:tr>
      <w:tr w:rsidTr="004D29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7AF">
            <w:pPr>
              <w:pStyle w:val="BodyText"/>
              <w:rPr>
                <w:lang w:val="en-NZ"/>
              </w:rPr>
            </w:pPr>
            <w:r w:rsidRPr="001F17AF">
              <w:rPr>
                <w:rStyle w:val="BoldandItalics"/>
              </w:rPr>
              <w:t>Other legislation</w:t>
            </w:r>
            <w:r w:rsidRPr="001F17AF">
              <w:t xml:space="preserve">, </w:t>
            </w:r>
            <w:r w:rsidRPr="001F17AF">
              <w:rPr>
                <w:rStyle w:val="BoldandItalics"/>
              </w:rPr>
              <w:t xml:space="preserve">policies and instructions </w:t>
            </w:r>
            <w:r w:rsidRPr="001F17AF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7AF" w:rsidP="001F17AF">
            <w:pPr>
              <w:pStyle w:val="ListBullet"/>
            </w:pPr>
            <w:r w:rsidRPr="001F17AF">
              <w:t>aspects of common law</w:t>
            </w:r>
          </w:p>
          <w:p w:rsidR="00000000" w:rsidRPr="001F17AF" w:rsidP="001F17AF">
            <w:pPr>
              <w:pStyle w:val="ListBullet"/>
            </w:pPr>
            <w:r w:rsidRPr="001F17AF">
              <w:t>contract law</w:t>
            </w:r>
          </w:p>
          <w:p w:rsidR="00000000" w:rsidRPr="001F17AF" w:rsidP="001F17AF">
            <w:pPr>
              <w:pStyle w:val="ListBullet"/>
            </w:pPr>
            <w:r w:rsidRPr="001F17AF">
              <w:t>administrative law</w:t>
            </w:r>
          </w:p>
          <w:p w:rsidR="00000000" w:rsidRPr="001F17AF" w:rsidP="001F17AF">
            <w:pPr>
              <w:pStyle w:val="ListBullet"/>
            </w:pPr>
            <w:r w:rsidRPr="001F17AF">
              <w:t>industrial relations law</w:t>
            </w:r>
          </w:p>
          <w:p w:rsidR="00000000" w:rsidRPr="001F17AF" w:rsidP="001F17AF">
            <w:pPr>
              <w:pStyle w:val="ListBullet"/>
            </w:pPr>
            <w:r w:rsidRPr="001F17AF">
              <w:t>financial management acts</w:t>
            </w:r>
          </w:p>
          <w:p w:rsidR="00000000" w:rsidRPr="001F17AF" w:rsidP="001F17AF">
            <w:pPr>
              <w:pStyle w:val="ListBullet"/>
            </w:pPr>
            <w:r w:rsidRPr="001F17AF">
              <w:t>public service acts</w:t>
            </w:r>
          </w:p>
        </w:tc>
      </w:tr>
    </w:tbl>
    <w:p w:rsidR="004D29C2" w:rsidP="001F17AF">
      <w:pPr>
        <w:pStyle w:val="BodyText"/>
      </w:pPr>
    </w:p>
    <w:p w:rsidR="004D29C2" w:rsidP="001F17AF">
      <w:pPr>
        <w:pStyle w:val="BodyText"/>
      </w:pPr>
    </w:p>
    <w:p w:rsidR="00000000" w:rsidRPr="001F17AF" w:rsidP="001F17AF">
      <w:pPr>
        <w:pStyle w:val="Heading1"/>
      </w:pPr>
      <w:bookmarkStart w:id="12" w:name="O_493272"/>
      <w:bookmarkEnd w:id="12"/>
      <w:r w:rsidRPr="001F17AF">
        <w:t>Unit Sector(s)</w:t>
      </w:r>
    </w:p>
    <w:p w:rsidR="00000000" w:rsidRPr="001F17AF" w:rsidP="001F17AF">
      <w:pPr>
        <w:pStyle w:val="BodyText"/>
      </w:pPr>
      <w:r w:rsidRPr="001F17AF">
        <w:t>Not applicable.</w:t>
      </w:r>
    </w:p>
    <w:p w:rsidR="00000000" w:rsidRPr="001F17AF" w:rsidP="001F17AF">
      <w:pPr>
        <w:pStyle w:val="AllowPageBreak"/>
      </w:pPr>
    </w:p>
    <w:p w:rsidR="00000000" w:rsidRPr="001F17AF" w:rsidP="001F17AF">
      <w:pPr>
        <w:pStyle w:val="Heading1"/>
      </w:pPr>
      <w:bookmarkStart w:id="13" w:name="O_493275"/>
      <w:bookmarkEnd w:id="13"/>
      <w:r w:rsidRPr="001F17AF">
        <w:t>Competency field</w:t>
      </w:r>
    </w:p>
    <w:p w:rsidR="00000000" w:rsidRPr="001F17AF" w:rsidP="001F17AF">
      <w:pPr>
        <w:pStyle w:val="BodyText"/>
      </w:pPr>
      <w:r w:rsidRPr="001F17AF">
        <w:t>Working in Government.</w:t>
      </w:r>
    </w:p>
    <w:p w:rsidR="00000000" w:rsidRPr="001F17AF" w:rsidP="001F17AF"/>
    <w:sectPr w:rsidSect="001F17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7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D29C2" w:rsidP="004D29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7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9C2" w:rsidP="001F17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4D29C2" w:rsidP="001F17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D29C2" w:rsidP="001F17A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7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7AF" w:rsidRPr="004D29C2" w:rsidP="004D29C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7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9C2" w:rsidRPr="002D2AF8" w:rsidP="001F17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PSPGOV421A Exercise delegations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2/11/2012</w:t>
    </w:r>
    <w:r>
      <w:fldChar w:fldCharType="end"/>
    </w:r>
  </w:p>
  <w:p w:rsidR="004D29C2" w:rsidP="001F17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C47A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B8A9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BE5B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7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17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17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17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17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17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17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17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17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17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17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17AF"/>
  </w:style>
  <w:style w:type="character" w:customStyle="1" w:styleId="Heading1Char">
    <w:name w:val="Heading 1 Char"/>
    <w:basedOn w:val="DefaultParagraphFont"/>
    <w:link w:val="Heading1"/>
    <w:rsid w:val="001F17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17A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17A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F17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17AF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1F17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17A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17AF"/>
    <w:rPr>
      <w:b/>
      <w:spacing w:val="0"/>
    </w:rPr>
  </w:style>
  <w:style w:type="paragraph" w:styleId="ListBullet2">
    <w:name w:val="List Bullet 2"/>
    <w:basedOn w:val="List2"/>
    <w:rsid w:val="001F17A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F17AF"/>
    <w:rPr>
      <w:i/>
    </w:rPr>
  </w:style>
  <w:style w:type="paragraph" w:customStyle="1" w:styleId="SuperHeading">
    <w:name w:val="SuperHeading"/>
    <w:basedOn w:val="Normal"/>
    <w:rsid w:val="001F17A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F17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1F17AF"/>
    <w:rPr>
      <w:u w:val="single"/>
    </w:rPr>
  </w:style>
  <w:style w:type="character" w:customStyle="1" w:styleId="BoldandItalics">
    <w:name w:val="Bold and Italics"/>
    <w:qFormat/>
    <w:rsid w:val="001F17A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F17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17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17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17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17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17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17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17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17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17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17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17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17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F17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17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17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F17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17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17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17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17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17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17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17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17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17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17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17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17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17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17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17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17AF"/>
  </w:style>
  <w:style w:type="paragraph" w:styleId="TableofFigures">
    <w:name w:val="table of figures"/>
    <w:basedOn w:val="Normal"/>
    <w:next w:val="Normal"/>
    <w:semiHidden/>
    <w:rsid w:val="001F17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17AF"/>
    <w:pPr>
      <w:numPr>
        <w:numId w:val="11"/>
      </w:numPr>
    </w:pPr>
  </w:style>
  <w:style w:type="character" w:customStyle="1" w:styleId="WingdingSymbols">
    <w:name w:val="Wingding Symbols"/>
    <w:rsid w:val="001F17AF"/>
    <w:rPr>
      <w:rFonts w:ascii="Wingdings" w:hAnsi="Wingdings"/>
    </w:rPr>
  </w:style>
  <w:style w:type="paragraph" w:customStyle="1" w:styleId="TableHeading">
    <w:name w:val="Table Heading"/>
    <w:basedOn w:val="HeadingBase"/>
    <w:rsid w:val="001F17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17AF"/>
    <w:rPr>
      <w:color w:val="0033CC"/>
      <w:u w:val="none"/>
    </w:rPr>
  </w:style>
  <w:style w:type="paragraph" w:customStyle="1" w:styleId="BodyTextRight">
    <w:name w:val="Body Text Right"/>
    <w:basedOn w:val="BodyText"/>
    <w:rsid w:val="001F17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17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17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17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17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17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17AF"/>
    <w:rPr>
      <w:sz w:val="32"/>
    </w:rPr>
  </w:style>
  <w:style w:type="paragraph" w:customStyle="1" w:styleId="HeadingProcedure">
    <w:name w:val="Heading Procedure"/>
    <w:basedOn w:val="HeadingBase"/>
    <w:next w:val="Normal"/>
    <w:rsid w:val="001F17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17AF"/>
    <w:pPr>
      <w:spacing w:before="60" w:after="60"/>
    </w:pPr>
  </w:style>
  <w:style w:type="paragraph" w:styleId="ListContinue">
    <w:name w:val="List Continue"/>
    <w:basedOn w:val="List"/>
    <w:rsid w:val="001F17AF"/>
    <w:pPr>
      <w:ind w:firstLine="0"/>
    </w:pPr>
  </w:style>
  <w:style w:type="paragraph" w:customStyle="1" w:styleId="ListNote">
    <w:name w:val="List Note"/>
    <w:basedOn w:val="List"/>
    <w:rsid w:val="001F17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17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17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17AF"/>
    <w:rPr>
      <w:rFonts w:ascii="Courier New" w:hAnsi="Courier New"/>
    </w:rPr>
  </w:style>
  <w:style w:type="paragraph" w:customStyle="1" w:styleId="NoteBullet">
    <w:name w:val="Note Bullet"/>
    <w:basedOn w:val="Note"/>
    <w:rsid w:val="001F17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17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17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17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17A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F17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17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17AF"/>
    <w:rPr>
      <w:b/>
      <w:smallCaps/>
    </w:rPr>
  </w:style>
  <w:style w:type="paragraph" w:customStyle="1" w:styleId="TableListNumber">
    <w:name w:val="Table List Number"/>
    <w:basedOn w:val="ListNumber"/>
    <w:rsid w:val="001F17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17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17AF"/>
    <w:pPr>
      <w:numPr>
        <w:numId w:val="9"/>
      </w:numPr>
    </w:pPr>
  </w:style>
  <w:style w:type="paragraph" w:customStyle="1" w:styleId="ListAlpha2">
    <w:name w:val="List Alpha 2"/>
    <w:basedOn w:val="List2"/>
    <w:rsid w:val="001F17AF"/>
    <w:pPr>
      <w:numPr>
        <w:numId w:val="8"/>
      </w:numPr>
    </w:pPr>
  </w:style>
  <w:style w:type="paragraph" w:styleId="List2">
    <w:name w:val="List 2"/>
    <w:basedOn w:val="BodyText"/>
    <w:rsid w:val="001F17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17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17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17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17A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17AF"/>
    <w:pPr>
      <w:numPr>
        <w:numId w:val="3"/>
      </w:numPr>
    </w:pPr>
  </w:style>
  <w:style w:type="paragraph" w:styleId="ListBullet5">
    <w:name w:val="List Bullet 5"/>
    <w:basedOn w:val="List5"/>
    <w:rsid w:val="001F17AF"/>
    <w:pPr>
      <w:numPr>
        <w:numId w:val="4"/>
      </w:numPr>
    </w:pPr>
  </w:style>
  <w:style w:type="paragraph" w:styleId="ListContinue2">
    <w:name w:val="List Continue 2"/>
    <w:basedOn w:val="List2"/>
    <w:rsid w:val="001F17AF"/>
    <w:pPr>
      <w:ind w:firstLine="0"/>
    </w:pPr>
  </w:style>
  <w:style w:type="paragraph" w:styleId="ListContinue3">
    <w:name w:val="List Continue 3"/>
    <w:basedOn w:val="List3"/>
    <w:rsid w:val="001F17AF"/>
    <w:pPr>
      <w:ind w:left="1021" w:firstLine="0"/>
    </w:pPr>
  </w:style>
  <w:style w:type="paragraph" w:styleId="ListContinue4">
    <w:name w:val="List Continue 4"/>
    <w:basedOn w:val="List4"/>
    <w:rsid w:val="001F17AF"/>
    <w:pPr>
      <w:ind w:firstLine="0"/>
    </w:pPr>
  </w:style>
  <w:style w:type="paragraph" w:styleId="ListContinue5">
    <w:name w:val="List Continue 5"/>
    <w:basedOn w:val="List5"/>
    <w:rsid w:val="001F17AF"/>
    <w:pPr>
      <w:ind w:firstLine="0"/>
    </w:pPr>
  </w:style>
  <w:style w:type="paragraph" w:styleId="ListNumber3">
    <w:name w:val="List Number 3"/>
    <w:basedOn w:val="List3"/>
    <w:rsid w:val="001F17AF"/>
    <w:pPr>
      <w:numPr>
        <w:numId w:val="5"/>
      </w:numPr>
    </w:pPr>
  </w:style>
  <w:style w:type="paragraph" w:styleId="ListNumber4">
    <w:name w:val="List Number 4"/>
    <w:basedOn w:val="List4"/>
    <w:rsid w:val="001F17AF"/>
    <w:pPr>
      <w:numPr>
        <w:numId w:val="6"/>
      </w:numPr>
    </w:pPr>
  </w:style>
  <w:style w:type="paragraph" w:styleId="ListNumber5">
    <w:name w:val="List Number 5"/>
    <w:basedOn w:val="List5"/>
    <w:rsid w:val="001F17AF"/>
    <w:pPr>
      <w:numPr>
        <w:numId w:val="7"/>
      </w:numPr>
    </w:pPr>
  </w:style>
  <w:style w:type="paragraph" w:styleId="BlockText">
    <w:name w:val="Block Text"/>
    <w:basedOn w:val="Normal"/>
    <w:rsid w:val="001F17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17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17AF"/>
    <w:rPr>
      <w:sz w:val="16"/>
      <w:vertAlign w:val="superscript"/>
    </w:rPr>
  </w:style>
  <w:style w:type="character" w:customStyle="1" w:styleId="Symbols">
    <w:name w:val="Symbols"/>
    <w:basedOn w:val="DefaultParagraphFont"/>
    <w:rsid w:val="001F17AF"/>
    <w:rPr>
      <w:rFonts w:ascii="Symbol" w:hAnsi="Symbol"/>
    </w:rPr>
  </w:style>
  <w:style w:type="character" w:customStyle="1" w:styleId="MenuOptions">
    <w:name w:val="Menu Options"/>
    <w:basedOn w:val="DefaultParagraphFont"/>
    <w:rsid w:val="001F17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17AF"/>
    <w:rPr>
      <w:b/>
    </w:rPr>
  </w:style>
  <w:style w:type="character" w:customStyle="1" w:styleId="Underlined">
    <w:name w:val="Underlined"/>
    <w:basedOn w:val="DefaultParagraphFont"/>
    <w:rsid w:val="001F17AF"/>
    <w:rPr>
      <w:u w:val="single"/>
    </w:rPr>
  </w:style>
  <w:style w:type="paragraph" w:customStyle="1" w:styleId="TableBodyTextRight">
    <w:name w:val="Table Body Text Right"/>
    <w:basedOn w:val="TableBodyText"/>
    <w:rsid w:val="001F17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17AF"/>
    <w:rPr>
      <w:sz w:val="18"/>
    </w:rPr>
  </w:style>
  <w:style w:type="paragraph" w:customStyle="1" w:styleId="BodySmallRight">
    <w:name w:val="Body Small Right"/>
    <w:basedOn w:val="BodyTextRight"/>
    <w:rsid w:val="001F17AF"/>
    <w:rPr>
      <w:sz w:val="18"/>
      <w:szCs w:val="18"/>
    </w:rPr>
  </w:style>
  <w:style w:type="paragraph" w:customStyle="1" w:styleId="MarginEdition">
    <w:name w:val="Margin Edition"/>
    <w:basedOn w:val="MarginNote"/>
    <w:rsid w:val="001F17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17AF"/>
    <w:rPr>
      <w:sz w:val="2"/>
      <w:szCs w:val="2"/>
    </w:rPr>
  </w:style>
  <w:style w:type="character" w:customStyle="1" w:styleId="Small">
    <w:name w:val="Small"/>
    <w:basedOn w:val="DefaultParagraphFont"/>
    <w:rsid w:val="001F17AF"/>
    <w:rPr>
      <w:sz w:val="16"/>
    </w:rPr>
  </w:style>
  <w:style w:type="paragraph" w:customStyle="1" w:styleId="WideTable">
    <w:name w:val="Wide Table"/>
    <w:basedOn w:val="Normal"/>
    <w:rsid w:val="001F17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17AF"/>
  </w:style>
  <w:style w:type="paragraph" w:styleId="Quote">
    <w:name w:val="Quote"/>
    <w:basedOn w:val="Heading1"/>
    <w:link w:val="QuoteChar"/>
    <w:qFormat/>
    <w:rsid w:val="001F17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17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17AF"/>
    <w:pPr>
      <w:pageBreakBefore/>
    </w:pPr>
  </w:style>
  <w:style w:type="paragraph" w:customStyle="1" w:styleId="Border">
    <w:name w:val="Border"/>
    <w:basedOn w:val="Normal"/>
    <w:qFormat/>
    <w:rsid w:val="001F17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17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7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7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17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17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17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17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17AF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1F17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17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17A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17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17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17A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1210</Words>
  <Characters>7945</Characters>
  <Application>Microsoft Office Word</Application>
  <DocSecurity>0</DocSecurity>
  <Lines>249</Lines>
  <Paragraphs>149</Paragraphs>
  <ScaleCrop>false</ScaleCrop>
  <Company>Author-it Software Corporation Ltd.</Company>
  <LinksUpToDate>false</LinksUpToDate>
  <CharactersWithSpaces>9093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PSPGOV421A Exercise delegations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2012-11-01T02:47:00Z</dcterms:created>
  <dcterms:modified xsi:type="dcterms:W3CDTF">2012-11-01T02:47:00Z</dcterms:modified>
</cp:coreProperties>
</file>