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EC7" w:rsidP="00582EC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PSPGOV420A Use translation services</w:t>
      </w:r>
      <w:r>
        <w:fldChar w:fldCharType="end"/>
      </w:r>
    </w:p>
    <w:p w:rsidR="00582EC7" w:rsidP="00582EC7">
      <w:pPr>
        <w:pStyle w:val="Version"/>
        <w:sectPr w:rsidSect="007E5F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7E5F9D" w:rsidP="007E5F9D">
      <w:pPr>
        <w:pStyle w:val="SuperHeading"/>
      </w:pPr>
      <w:r w:rsidRPr="007E5F9D">
        <w:t>PSPGOV420A Use translation services</w:t>
      </w:r>
    </w:p>
    <w:p w:rsidR="00000000" w:rsidRPr="007E5F9D" w:rsidP="007E5F9D">
      <w:pPr>
        <w:pStyle w:val="SuperHeading"/>
      </w:pPr>
    </w:p>
    <w:p w:rsidR="00000000" w:rsidRPr="007E5F9D" w:rsidP="007E5F9D">
      <w:pPr>
        <w:pStyle w:val="Heading1"/>
      </w:pPr>
      <w:bookmarkStart w:id="1" w:name="O_493256"/>
      <w:bookmarkEnd w:id="1"/>
      <w:r w:rsidRPr="007E5F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582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BodyText"/>
            </w:pPr>
            <w:r w:rsidRPr="007E5F9D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BodyText"/>
            </w:pPr>
            <w:r w:rsidRPr="007E5F9D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rPr>
                <w:rStyle w:val="SpecialBold"/>
              </w:rPr>
              <w:t>Comments</w:t>
            </w:r>
          </w:p>
        </w:tc>
      </w:tr>
      <w:tr w:rsidTr="00582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t xml:space="preserve">Unit descriptor edited. </w:t>
            </w:r>
          </w:p>
        </w:tc>
      </w:tr>
      <w:tr w:rsidTr="00582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t>Layout adjusted. No changes to content.</w:t>
            </w:r>
          </w:p>
        </w:tc>
      </w:tr>
      <w:tr w:rsidTr="00582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BodyText"/>
            </w:pPr>
            <w:r w:rsidRPr="007E5F9D">
              <w:t>Primary release.</w:t>
            </w:r>
          </w:p>
        </w:tc>
      </w:tr>
    </w:tbl>
    <w:p w:rsidR="00582EC7" w:rsidP="007E5F9D">
      <w:pPr>
        <w:pStyle w:val="BodyText"/>
      </w:pPr>
    </w:p>
    <w:p w:rsidR="00582EC7" w:rsidP="007E5F9D">
      <w:pPr>
        <w:pStyle w:val="BodyText"/>
      </w:pPr>
    </w:p>
    <w:p w:rsidR="00000000" w:rsidRPr="007E5F9D" w:rsidP="007E5F9D">
      <w:pPr>
        <w:pStyle w:val="Heading1"/>
      </w:pPr>
      <w:bookmarkStart w:id="2" w:name="O_493255"/>
      <w:bookmarkEnd w:id="2"/>
      <w:r w:rsidRPr="007E5F9D">
        <w:t>Unit Descriptor</w:t>
      </w:r>
    </w:p>
    <w:p w:rsidR="00000000" w:rsidRPr="007E5F9D" w:rsidP="007E5F9D">
      <w:pPr>
        <w:pStyle w:val="BodyText"/>
      </w:pPr>
      <w:r w:rsidRPr="007E5F9D">
        <w:t>This unit covers the use of translation services for routine correspondence, reports, standard text material and other non-specialised materials. It i</w:t>
      </w:r>
      <w:r w:rsidRPr="007E5F9D">
        <w:t>ncludes preparing information for translation, engaging a translation service and completing translation arrangements.</w:t>
      </w:r>
    </w:p>
    <w:p w:rsidR="00000000" w:rsidRPr="007E5F9D" w:rsidP="007E5F9D">
      <w:pPr>
        <w:pStyle w:val="BodyText"/>
      </w:pPr>
      <w:r w:rsidRPr="007E5F9D">
        <w:t>In practice, the use of translating services may overlap with other generalist and specialist public sector work activities such as worki</w:t>
      </w:r>
      <w:r w:rsidRPr="007E5F9D">
        <w:t xml:space="preserve">ng ethically, complying with legislation, providing client services, applying government processes, promoting client compliance with legislation, preparing evidence, etc. </w:t>
      </w:r>
    </w:p>
    <w:p w:rsidR="00000000" w:rsidRPr="007E5F9D" w:rsidP="007E5F9D">
      <w:pPr>
        <w:pStyle w:val="BodyText"/>
      </w:pPr>
      <w:r w:rsidRPr="007E5F9D">
        <w:t xml:space="preserve">This is one of 2 units of competency in the </w:t>
      </w:r>
      <w:r w:rsidRPr="007E5F9D">
        <w:rPr>
          <w:rStyle w:val="Emphasis"/>
        </w:rPr>
        <w:t>Working in Government</w:t>
      </w:r>
      <w:r w:rsidRPr="007E5F9D">
        <w:t xml:space="preserve"> Competency Field t</w:t>
      </w:r>
      <w:r w:rsidRPr="007E5F9D">
        <w:t>hat deals with interpreting and translating. The related unit is:</w:t>
      </w:r>
    </w:p>
    <w:p w:rsidR="00000000" w:rsidRPr="007E5F9D" w:rsidP="007E5F9D">
      <w:pPr>
        <w:pStyle w:val="ListBullet"/>
      </w:pPr>
      <w:r w:rsidRPr="007E5F9D">
        <w:t>PSPGOV419A Work with interpreters</w:t>
      </w:r>
    </w:p>
    <w:p w:rsidR="00000000" w:rsidRPr="007E5F9D" w:rsidP="007E5F9D">
      <w:pPr>
        <w:pStyle w:val="ListBullet"/>
      </w:pPr>
    </w:p>
    <w:p w:rsidR="00000000" w:rsidRPr="007E5F9D" w:rsidP="007E5F9D">
      <w:pPr>
        <w:pStyle w:val="ListBullet"/>
      </w:pPr>
      <w:r w:rsidRPr="007E5F9D">
        <w:t>No licensing, legislative, regulatory or certification requirements apply to this unit at the time of publication</w:t>
      </w:r>
    </w:p>
    <w:p w:rsidR="00000000" w:rsidRPr="007E5F9D" w:rsidP="007E5F9D">
      <w:pPr>
        <w:pStyle w:val="AllowPageBreak"/>
      </w:pPr>
    </w:p>
    <w:p w:rsidR="00000000" w:rsidRPr="007E5F9D" w:rsidP="007E5F9D">
      <w:pPr>
        <w:pStyle w:val="Heading1"/>
      </w:pPr>
      <w:bookmarkStart w:id="3" w:name="O_493262"/>
      <w:bookmarkEnd w:id="3"/>
      <w:r w:rsidRPr="007E5F9D">
        <w:t>Application of the Unit</w:t>
      </w:r>
    </w:p>
    <w:p w:rsidR="00000000" w:rsidRPr="007E5F9D" w:rsidP="007E5F9D">
      <w:pPr>
        <w:pStyle w:val="BodyText"/>
      </w:pPr>
      <w:r w:rsidRPr="007E5F9D">
        <w:t>Not applicable.</w:t>
      </w:r>
    </w:p>
    <w:p w:rsidR="00000000" w:rsidRPr="007E5F9D" w:rsidP="007E5F9D">
      <w:pPr>
        <w:pStyle w:val="AllowPageBreak"/>
      </w:pPr>
    </w:p>
    <w:p w:rsidR="00000000" w:rsidRPr="007E5F9D" w:rsidP="007E5F9D">
      <w:pPr>
        <w:pStyle w:val="Heading1"/>
      </w:pPr>
      <w:bookmarkStart w:id="4" w:name="O_493252"/>
      <w:bookmarkEnd w:id="4"/>
      <w:r w:rsidRPr="007E5F9D">
        <w:t>Licensing/Regulatory Information</w:t>
      </w:r>
    </w:p>
    <w:p w:rsidR="00000000" w:rsidRPr="007E5F9D" w:rsidP="007E5F9D">
      <w:pPr>
        <w:pStyle w:val="BodyText"/>
      </w:pPr>
      <w:r w:rsidRPr="007E5F9D">
        <w:t>Not applicable.</w:t>
      </w:r>
    </w:p>
    <w:p w:rsidR="00000000" w:rsidRPr="007E5F9D" w:rsidP="007E5F9D">
      <w:pPr>
        <w:pStyle w:val="AllowPageBreak"/>
      </w:pPr>
    </w:p>
    <w:p w:rsidR="00000000" w:rsidRPr="007E5F9D" w:rsidP="007E5F9D">
      <w:pPr>
        <w:pStyle w:val="Heading1"/>
      </w:pPr>
      <w:bookmarkStart w:id="5" w:name="O_493253"/>
      <w:bookmarkEnd w:id="5"/>
      <w:r w:rsidRPr="007E5F9D">
        <w:t>Pre-Requisites</w:t>
      </w:r>
    </w:p>
    <w:p w:rsidR="00000000" w:rsidRPr="007E5F9D" w:rsidP="007E5F9D">
      <w:pPr>
        <w:pStyle w:val="BodyText"/>
      </w:pPr>
      <w:r w:rsidRPr="007E5F9D">
        <w:t>Not applicable.</w:t>
      </w:r>
    </w:p>
    <w:p w:rsidR="00000000" w:rsidRPr="007E5F9D" w:rsidP="007E5F9D">
      <w:pPr>
        <w:pStyle w:val="AllowPageBreak"/>
      </w:pPr>
    </w:p>
    <w:p w:rsidR="00000000" w:rsidRPr="007E5F9D" w:rsidP="007E5F9D">
      <w:pPr>
        <w:pStyle w:val="Heading1"/>
      </w:pPr>
      <w:bookmarkStart w:id="6" w:name="O_493258"/>
      <w:bookmarkEnd w:id="6"/>
      <w:r w:rsidRPr="007E5F9D">
        <w:t>Employability Skills Information</w:t>
      </w:r>
    </w:p>
    <w:p w:rsidR="00000000" w:rsidRPr="007E5F9D" w:rsidP="007E5F9D">
      <w:pPr>
        <w:pStyle w:val="BodyText"/>
      </w:pPr>
      <w:r w:rsidRPr="007E5F9D">
        <w:t>This unit contains employability skills.</w:t>
      </w:r>
    </w:p>
    <w:p w:rsidR="00000000" w:rsidRPr="007E5F9D" w:rsidP="007E5F9D">
      <w:pPr>
        <w:pStyle w:val="AllowPageBreak"/>
      </w:pPr>
    </w:p>
    <w:p w:rsidR="00000000" w:rsidRPr="007E5F9D" w:rsidP="007E5F9D">
      <w:pPr>
        <w:pStyle w:val="Heading1"/>
      </w:pPr>
      <w:bookmarkStart w:id="7" w:name="O_493259"/>
      <w:bookmarkEnd w:id="7"/>
      <w:r w:rsidRPr="007E5F9D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BodyText"/>
            </w:pPr>
            <w:r w:rsidRPr="007E5F9D">
              <w:t xml:space="preserve">Together, performance criteria specify the requirements for competent performance. Text in </w:t>
            </w:r>
            <w:r w:rsidRPr="007E5F9D">
              <w:rPr>
                <w:rStyle w:val="BoldandItalics"/>
              </w:rPr>
              <w:t>bold italics</w:t>
            </w:r>
            <w:r w:rsidRPr="007E5F9D">
              <w:t xml:space="preserve"> is explained in the Range Statement followi</w:t>
            </w:r>
            <w:r w:rsidRPr="007E5F9D">
              <w:t>ng.</w:t>
            </w:r>
          </w:p>
        </w:tc>
      </w:tr>
    </w:tbl>
    <w:p w:rsidR="00000000" w:rsidRPr="007E5F9D" w:rsidP="007E5F9D">
      <w:pPr>
        <w:pStyle w:val="BodyText"/>
      </w:pPr>
    </w:p>
    <w:p w:rsidR="00000000" w:rsidRPr="007E5F9D" w:rsidP="007E5F9D">
      <w:pPr>
        <w:pStyle w:val="AllowPageBreak"/>
      </w:pPr>
    </w:p>
    <w:p w:rsidR="00000000" w:rsidRPr="007E5F9D" w:rsidP="007E5F9D">
      <w:pPr>
        <w:pStyle w:val="Heading1"/>
      </w:pPr>
      <w:bookmarkStart w:id="8" w:name="O_493260"/>
      <w:bookmarkEnd w:id="8"/>
      <w:r w:rsidRPr="007E5F9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BodyText"/>
            </w:pPr>
            <w:r w:rsidRPr="007E5F9D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rPr>
                <w:rStyle w:val="SpecialBold"/>
              </w:rPr>
              <w:t>PERFORMANCE CRITERIA</w:t>
            </w:r>
          </w:p>
        </w:tc>
      </w:tr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List"/>
              <w:rPr>
                <w:lang w:val="en-NZ"/>
              </w:rPr>
            </w:pPr>
            <w:r w:rsidRPr="007E5F9D">
              <w:rPr>
                <w:rStyle w:val="SpecialBold"/>
              </w:rPr>
              <w:t>1</w:t>
            </w:r>
            <w:r w:rsidRPr="007E5F9D">
              <w:t xml:space="preserve">. </w:t>
            </w:r>
            <w:r w:rsidRPr="007E5F9D">
              <w:tab/>
            </w:r>
            <w:r w:rsidRPr="007E5F9D">
              <w:rPr>
                <w:rStyle w:val="SpecialBold"/>
              </w:rPr>
              <w:t>Prepare written information for translation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List"/>
            </w:pPr>
            <w:r w:rsidRPr="007E5F9D">
              <w:t>1.1</w:t>
            </w:r>
            <w:r w:rsidRPr="007E5F9D">
              <w:tab/>
              <w:t xml:space="preserve">Written information for </w:t>
            </w:r>
            <w:r w:rsidRPr="007E5F9D">
              <w:rPr>
                <w:rStyle w:val="BoldandItalics"/>
              </w:rPr>
              <w:t xml:space="preserve">translation </w:t>
            </w:r>
            <w:r w:rsidRPr="007E5F9D">
              <w:t xml:space="preserve">is presented </w:t>
            </w:r>
            <w:r w:rsidRPr="007E5F9D">
              <w:t>in language that is simple, plain, grammatically correct and uses short sentences, while preserving the integrity of the required meaning.</w:t>
            </w:r>
          </w:p>
          <w:p w:rsidR="00000000" w:rsidRPr="007E5F9D" w:rsidP="007E5F9D">
            <w:pPr>
              <w:pStyle w:val="List"/>
            </w:pPr>
            <w:r w:rsidRPr="007E5F9D">
              <w:t>1.2</w:t>
            </w:r>
            <w:r w:rsidRPr="007E5F9D">
              <w:tab/>
            </w:r>
            <w:r w:rsidRPr="007E5F9D">
              <w:rPr>
                <w:rStyle w:val="BoldandItalics"/>
              </w:rPr>
              <w:t>Words without direct translations</w:t>
            </w:r>
            <w:r w:rsidRPr="007E5F9D">
              <w:t xml:space="preserve">, key concepts, terminology and jargon are explained in simple terms or through </w:t>
            </w:r>
            <w:r w:rsidRPr="007E5F9D">
              <w:t>diagrams/graphics/pictures.</w:t>
            </w:r>
          </w:p>
          <w:p w:rsidR="00000000" w:rsidRPr="007E5F9D" w:rsidP="007E5F9D">
            <w:pPr>
              <w:pStyle w:val="List"/>
            </w:pPr>
            <w:r w:rsidRPr="007E5F9D">
              <w:t>1.3</w:t>
            </w:r>
            <w:r w:rsidRPr="007E5F9D">
              <w:tab/>
              <w:t>Active voice is used in preference to passive where possible and acronyms and abbreviations are avoided or explained in full.</w:t>
            </w:r>
          </w:p>
          <w:p w:rsidR="00000000" w:rsidRPr="007E5F9D" w:rsidP="007E5F9D">
            <w:pPr>
              <w:pStyle w:val="List"/>
            </w:pPr>
            <w:r w:rsidRPr="007E5F9D">
              <w:t>1.4</w:t>
            </w:r>
            <w:r w:rsidRPr="007E5F9D">
              <w:tab/>
              <w:t>Question and answer formats are used for written information where possible to break text into</w:t>
            </w:r>
            <w:r w:rsidRPr="007E5F9D">
              <w:t xml:space="preserve"> meaningful chunks.</w:t>
            </w:r>
          </w:p>
          <w:p w:rsidR="00000000" w:rsidRPr="007E5F9D" w:rsidP="007E5F9D">
            <w:pPr>
              <w:pStyle w:val="List"/>
            </w:pPr>
            <w:r w:rsidRPr="007E5F9D">
              <w:t>1.5</w:t>
            </w:r>
            <w:r w:rsidRPr="007E5F9D">
              <w:tab/>
              <w:t>Written information is checked to ensure it is legible, and precise.</w:t>
            </w:r>
          </w:p>
          <w:p w:rsidR="00000000" w:rsidP="007E5F9D">
            <w:pPr>
              <w:pStyle w:val="List"/>
              <w:rPr>
                <w:lang w:val="en-NZ"/>
              </w:rPr>
            </w:pPr>
            <w:r w:rsidRPr="007E5F9D">
              <w:t>1.6</w:t>
            </w:r>
            <w:r w:rsidRPr="007E5F9D">
              <w:tab/>
              <w:t>Written information is tested on others not familiar with the subject matter, in accordance with</w:t>
            </w:r>
            <w:r w:rsidRPr="007E5F9D">
              <w:rPr>
                <w:rStyle w:val="BoldandItalics"/>
              </w:rPr>
              <w:t xml:space="preserve"> legislative and organisational requirements</w:t>
            </w:r>
            <w:r w:rsidRPr="007E5F9D">
              <w:t>, to ensure that th</w:t>
            </w:r>
            <w:r w:rsidRPr="007E5F9D">
              <w:t>e meaning is clear and easy to understand.</w:t>
            </w:r>
          </w:p>
        </w:tc>
      </w:tr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List"/>
              <w:rPr>
                <w:lang w:val="en-NZ"/>
              </w:rPr>
            </w:pPr>
            <w:r w:rsidRPr="007E5F9D">
              <w:rPr>
                <w:rStyle w:val="SpecialBold"/>
              </w:rPr>
              <w:t>2</w:t>
            </w:r>
            <w:r w:rsidRPr="007E5F9D">
              <w:t xml:space="preserve">. </w:t>
            </w:r>
            <w:r w:rsidRPr="007E5F9D">
              <w:tab/>
            </w:r>
            <w:r w:rsidRPr="007E5F9D">
              <w:rPr>
                <w:rStyle w:val="SpecialBold"/>
              </w:rPr>
              <w:t>Engage translation service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List"/>
            </w:pPr>
            <w:r w:rsidRPr="007E5F9D">
              <w:t>2.1</w:t>
            </w:r>
            <w:r w:rsidRPr="007E5F9D">
              <w:tab/>
              <w:t xml:space="preserve">The </w:t>
            </w:r>
            <w:r w:rsidRPr="007E5F9D">
              <w:rPr>
                <w:rStyle w:val="BoldandItalics"/>
              </w:rPr>
              <w:t xml:space="preserve">purpose of translation </w:t>
            </w:r>
            <w:r w:rsidRPr="007E5F9D">
              <w:t xml:space="preserve">is determined to ensure the </w:t>
            </w:r>
            <w:r w:rsidRPr="007E5F9D">
              <w:rPr>
                <w:rStyle w:val="BoldandItalics"/>
              </w:rPr>
              <w:t>competency of the translator</w:t>
            </w:r>
            <w:r w:rsidRPr="007E5F9D">
              <w:t xml:space="preserve"> meets organisational requirements.</w:t>
            </w:r>
          </w:p>
          <w:p w:rsidR="00000000" w:rsidRPr="007E5F9D" w:rsidP="007E5F9D">
            <w:pPr>
              <w:pStyle w:val="List"/>
            </w:pPr>
            <w:r w:rsidRPr="007E5F9D">
              <w:t>2.2</w:t>
            </w:r>
            <w:r w:rsidRPr="007E5F9D">
              <w:tab/>
              <w:t xml:space="preserve">Target </w:t>
            </w:r>
            <w:r w:rsidRPr="007E5F9D">
              <w:rPr>
                <w:rStyle w:val="BoldandItalics"/>
              </w:rPr>
              <w:t xml:space="preserve">languages </w:t>
            </w:r>
            <w:r w:rsidRPr="007E5F9D">
              <w:t xml:space="preserve">are </w:t>
            </w:r>
            <w:r w:rsidRPr="007E5F9D">
              <w:rPr>
                <w:rStyle w:val="BoldandItalics"/>
              </w:rPr>
              <w:t xml:space="preserve">identified </w:t>
            </w:r>
            <w:r w:rsidRPr="007E5F9D">
              <w:t xml:space="preserve">and any </w:t>
            </w:r>
            <w:r w:rsidRPr="007E5F9D">
              <w:rPr>
                <w:rStyle w:val="BoldandItalics"/>
              </w:rPr>
              <w:t xml:space="preserve">specific requirements </w:t>
            </w:r>
            <w:r w:rsidRPr="007E5F9D">
              <w:t>of the translating service are determined.</w:t>
            </w:r>
          </w:p>
          <w:p w:rsidR="00000000" w:rsidRPr="007E5F9D" w:rsidP="007E5F9D">
            <w:pPr>
              <w:pStyle w:val="List"/>
            </w:pPr>
            <w:r w:rsidRPr="007E5F9D">
              <w:t>2.3</w:t>
            </w:r>
            <w:r w:rsidRPr="007E5F9D">
              <w:tab/>
              <w:t xml:space="preserve">Exact </w:t>
            </w:r>
            <w:r w:rsidRPr="007E5F9D">
              <w:rPr>
                <w:rStyle w:val="BoldandItalics"/>
              </w:rPr>
              <w:t xml:space="preserve">specifications </w:t>
            </w:r>
            <w:r w:rsidRPr="007E5F9D">
              <w:t>and timeframe for finished product are determined and agreed with translator.</w:t>
            </w:r>
          </w:p>
          <w:p w:rsidR="00000000" w:rsidRPr="007E5F9D" w:rsidP="007E5F9D">
            <w:pPr>
              <w:pStyle w:val="List"/>
            </w:pPr>
            <w:r w:rsidRPr="007E5F9D">
              <w:t>2.4</w:t>
            </w:r>
            <w:r w:rsidRPr="007E5F9D">
              <w:tab/>
              <w:t>Occupational health and safety requirements are considered and incorporated in deter</w:t>
            </w:r>
            <w:r w:rsidRPr="007E5F9D">
              <w:t>mining time allocations and deadlines for translations.</w:t>
            </w:r>
          </w:p>
          <w:p w:rsidR="00000000" w:rsidRPr="007E5F9D" w:rsidP="007E5F9D">
            <w:pPr>
              <w:pStyle w:val="List"/>
            </w:pPr>
            <w:r w:rsidRPr="007E5F9D">
              <w:t>2.5</w:t>
            </w:r>
            <w:r w:rsidRPr="007E5F9D">
              <w:tab/>
              <w:t>Quotes are obtained if required and translator/s engaged in accordance with organisational policy and procedures.</w:t>
            </w:r>
          </w:p>
          <w:p w:rsidR="00000000" w:rsidP="007E5F9D">
            <w:pPr>
              <w:pStyle w:val="List"/>
              <w:rPr>
                <w:lang w:val="en-NZ"/>
              </w:rPr>
            </w:pPr>
            <w:r w:rsidRPr="007E5F9D">
              <w:t>2.6</w:t>
            </w:r>
            <w:r w:rsidRPr="007E5F9D">
              <w:tab/>
              <w:t>Details of translation arrangements are recorded in accordance with organisati</w:t>
            </w:r>
            <w:r w:rsidRPr="007E5F9D">
              <w:t>onal policy and procedures.</w:t>
            </w:r>
          </w:p>
        </w:tc>
      </w:tr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List"/>
              <w:rPr>
                <w:lang w:val="en-NZ"/>
              </w:rPr>
            </w:pPr>
            <w:r w:rsidRPr="007E5F9D">
              <w:rPr>
                <w:rStyle w:val="SpecialBold"/>
              </w:rPr>
              <w:t>3</w:t>
            </w:r>
            <w:r w:rsidRPr="007E5F9D">
              <w:t xml:space="preserve">. </w:t>
            </w:r>
            <w:r w:rsidRPr="007E5F9D">
              <w:tab/>
            </w:r>
            <w:r w:rsidRPr="007E5F9D">
              <w:rPr>
                <w:rStyle w:val="SpecialBold"/>
              </w:rPr>
              <w:t>Complete translation arrangements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List"/>
            </w:pPr>
            <w:r w:rsidRPr="007E5F9D">
              <w:t>3.1</w:t>
            </w:r>
            <w:r w:rsidRPr="007E5F9D">
              <w:tab/>
              <w:t>Background materials and information for translation are provided to translator/s in agreed format and timeframe.</w:t>
            </w:r>
          </w:p>
          <w:p w:rsidR="00000000" w:rsidRPr="007E5F9D" w:rsidP="007E5F9D">
            <w:pPr>
              <w:pStyle w:val="List"/>
            </w:pPr>
            <w:r w:rsidRPr="007E5F9D">
              <w:t>3.2</w:t>
            </w:r>
            <w:r w:rsidRPr="007E5F9D">
              <w:tab/>
              <w:t>Contact details are provided for clarification of information, conc</w:t>
            </w:r>
            <w:r w:rsidRPr="007E5F9D">
              <w:t>epts and technical terms as required by translators.</w:t>
            </w:r>
          </w:p>
          <w:p w:rsidR="00000000" w:rsidRPr="007E5F9D" w:rsidP="007E5F9D">
            <w:pPr>
              <w:pStyle w:val="List"/>
            </w:pPr>
            <w:r w:rsidRPr="007E5F9D">
              <w:t>3.3</w:t>
            </w:r>
            <w:r w:rsidRPr="007E5F9D">
              <w:tab/>
            </w:r>
            <w:r w:rsidRPr="007E5F9D">
              <w:rPr>
                <w:rStyle w:val="BoldandItalics"/>
              </w:rPr>
              <w:t>Translations are</w:t>
            </w:r>
            <w:r w:rsidRPr="007E5F9D">
              <w:t xml:space="preserve"> </w:t>
            </w:r>
            <w:r w:rsidRPr="007E5F9D">
              <w:rPr>
                <w:rStyle w:val="BoldandItalics"/>
              </w:rPr>
              <w:t xml:space="preserve">received </w:t>
            </w:r>
            <w:r w:rsidRPr="007E5F9D">
              <w:t>in accordance with agreed conditions, and payments authorised as required in accordance with organisational policy and procedures.</w:t>
            </w:r>
          </w:p>
          <w:p w:rsidR="00000000" w:rsidRPr="007E5F9D" w:rsidP="007E5F9D">
            <w:pPr>
              <w:pStyle w:val="List"/>
            </w:pPr>
            <w:r w:rsidRPr="007E5F9D">
              <w:t>3.4</w:t>
            </w:r>
            <w:r w:rsidRPr="007E5F9D">
              <w:tab/>
              <w:t xml:space="preserve">Where translated material is sent for </w:t>
            </w:r>
            <w:r w:rsidRPr="007E5F9D">
              <w:t>printing, completed proofs/products are checked by translator/s prior to printing.</w:t>
            </w:r>
          </w:p>
        </w:tc>
      </w:tr>
    </w:tbl>
    <w:p w:rsidR="00000000" w:rsidRPr="007E5F9D" w:rsidP="007E5F9D">
      <w:pPr>
        <w:pStyle w:val="BodyText"/>
      </w:pPr>
    </w:p>
    <w:p w:rsidR="00000000" w:rsidRPr="007E5F9D" w:rsidP="007E5F9D">
      <w:pPr>
        <w:pStyle w:val="AllowPageBreak"/>
      </w:pPr>
    </w:p>
    <w:p w:rsidR="00000000" w:rsidRPr="007E5F9D" w:rsidP="007E5F9D">
      <w:pPr>
        <w:pStyle w:val="Heading1"/>
      </w:pPr>
      <w:bookmarkStart w:id="9" w:name="O_493249"/>
      <w:bookmarkEnd w:id="9"/>
      <w:r w:rsidRPr="007E5F9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44"/>
        <w:gridCol w:w="9"/>
      </w:tblGrid>
      <w:tr w:rsidTr="00582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t>This section describes the essential skills and knowledge and their level, required for this unit.</w:t>
            </w:r>
          </w:p>
        </w:tc>
      </w:tr>
      <w:tr w:rsidTr="00582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BodyText"/>
            </w:pPr>
            <w:r w:rsidRPr="007E5F9D">
              <w:rPr>
                <w:rStyle w:val="SpecialBold"/>
              </w:rPr>
              <w:t>Skill requirements</w:t>
            </w:r>
          </w:p>
          <w:p w:rsidR="00000000" w:rsidRPr="007E5F9D" w:rsidP="007E5F9D">
            <w:pPr>
              <w:pStyle w:val="BodyText"/>
            </w:pPr>
            <w:r w:rsidRPr="007E5F9D">
              <w:t>Look for evidence that confirms skills in:</w:t>
            </w:r>
          </w:p>
          <w:p w:rsidR="00000000" w:rsidRPr="007E5F9D" w:rsidP="007E5F9D">
            <w:pPr>
              <w:pStyle w:val="ListBullet"/>
            </w:pPr>
            <w:r w:rsidRPr="007E5F9D">
              <w:t>specifying requirements and preparing information to ensure effectiveness and efficiency of translating experience</w:t>
            </w:r>
          </w:p>
          <w:p w:rsidR="00000000" w:rsidRPr="007E5F9D" w:rsidP="007E5F9D">
            <w:pPr>
              <w:pStyle w:val="ListBullet"/>
            </w:pPr>
            <w:r w:rsidRPr="007E5F9D">
              <w:t>tailoring written communication to suit the level of client understanding and the translating env</w:t>
            </w:r>
            <w:r w:rsidRPr="007E5F9D">
              <w:t>ironment</w:t>
            </w:r>
          </w:p>
          <w:p w:rsidR="00000000" w:rsidRPr="007E5F9D" w:rsidP="007E5F9D">
            <w:pPr>
              <w:pStyle w:val="ListBullet"/>
            </w:pPr>
            <w:r w:rsidRPr="007E5F9D">
              <w:t>briefing translators on subject matter, terminology and required background reading</w:t>
            </w:r>
          </w:p>
          <w:p w:rsidR="00000000" w:rsidRPr="007E5F9D" w:rsidP="007E5F9D">
            <w:pPr>
              <w:pStyle w:val="ListBullet"/>
            </w:pPr>
            <w:r w:rsidRPr="007E5F9D">
              <w:t>addressing the occupational health and safety of translators (in terms of issues such as stress, repetitive strain injury) through adequate time allocations and de</w:t>
            </w:r>
            <w:r w:rsidRPr="007E5F9D">
              <w:t>adlines</w:t>
            </w:r>
          </w:p>
          <w:p w:rsidR="00000000" w:rsidP="007E5F9D">
            <w:pPr>
              <w:pStyle w:val="ListBullet"/>
              <w:rPr>
                <w:lang w:val="en-NZ"/>
              </w:rPr>
            </w:pPr>
            <w:r w:rsidRPr="007E5F9D">
              <w:t>applying legislative and ethical requirements of working with translators</w:t>
            </w:r>
          </w:p>
        </w:tc>
      </w:tr>
      <w:tr w:rsidTr="00582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BodyText"/>
            </w:pPr>
            <w:r w:rsidRPr="007E5F9D">
              <w:rPr>
                <w:rStyle w:val="SpecialBold"/>
              </w:rPr>
              <w:t>Knowledge requirements</w:t>
            </w:r>
          </w:p>
          <w:p w:rsidR="00000000" w:rsidRPr="007E5F9D" w:rsidP="007E5F9D">
            <w:pPr>
              <w:pStyle w:val="BodyText"/>
            </w:pPr>
            <w:r w:rsidRPr="007E5F9D">
              <w:t>Look for evidence that confirms knowledge and understanding of:</w:t>
            </w:r>
          </w:p>
          <w:p w:rsidR="00000000" w:rsidRPr="007E5F9D" w:rsidP="007E5F9D">
            <w:pPr>
              <w:pStyle w:val="ListBullet"/>
            </w:pPr>
            <w:r w:rsidRPr="007E5F9D">
              <w:t>legal and ethical requirements of working with translators</w:t>
            </w:r>
          </w:p>
          <w:p w:rsidR="00000000" w:rsidRPr="007E5F9D" w:rsidP="007E5F9D">
            <w:pPr>
              <w:pStyle w:val="ListBullet"/>
            </w:pPr>
            <w:r w:rsidRPr="007E5F9D">
              <w:t>process for accessing translation services</w:t>
            </w:r>
          </w:p>
          <w:p w:rsidR="00000000" w:rsidRPr="007E5F9D" w:rsidP="007E5F9D">
            <w:pPr>
              <w:pStyle w:val="ListBullet"/>
            </w:pPr>
            <w:r w:rsidRPr="007E5F9D">
              <w:t>translators' code of ethics</w:t>
            </w:r>
          </w:p>
          <w:p w:rsidR="00000000" w:rsidRPr="007E5F9D" w:rsidP="007E5F9D">
            <w:pPr>
              <w:pStyle w:val="ListBullet"/>
            </w:pPr>
            <w:r w:rsidRPr="007E5F9D">
              <w:t>cultural aspects of communication with diverse client groups</w:t>
            </w:r>
          </w:p>
          <w:p w:rsidR="00000000" w:rsidRPr="007E5F9D" w:rsidP="007E5F9D">
            <w:pPr>
              <w:pStyle w:val="ListBullet"/>
            </w:pPr>
            <w:r w:rsidRPr="007E5F9D">
              <w:t>language requirements of working with translators</w:t>
            </w:r>
          </w:p>
          <w:p w:rsidR="00000000" w:rsidRPr="007E5F9D" w:rsidP="007E5F9D">
            <w:pPr>
              <w:pStyle w:val="ListBullet"/>
            </w:pPr>
            <w:r w:rsidRPr="007E5F9D">
              <w:t xml:space="preserve">roles a translator should and should not be expected to perform </w:t>
            </w:r>
          </w:p>
          <w:p w:rsidR="00000000" w:rsidRPr="007E5F9D" w:rsidP="007E5F9D">
            <w:pPr>
              <w:pStyle w:val="ListBullet"/>
            </w:pPr>
            <w:r w:rsidRPr="007E5F9D">
              <w:t>legislati</w:t>
            </w:r>
            <w:r w:rsidRPr="007E5F9D">
              <w:t>on/policy/procedure related to working with translators</w:t>
            </w:r>
          </w:p>
          <w:p w:rsidR="00000000" w:rsidRPr="007E5F9D" w:rsidP="007E5F9D">
            <w:pPr>
              <w:pStyle w:val="ListBullet"/>
            </w:pPr>
            <w:r w:rsidRPr="007E5F9D">
              <w:t>occupational health and safety and environmental issues related to working with translators</w:t>
            </w:r>
          </w:p>
        </w:tc>
      </w:tr>
    </w:tbl>
    <w:p w:rsidR="00000000" w:rsidRPr="007E5F9D" w:rsidP="007E5F9D">
      <w:pPr>
        <w:pStyle w:val="BodyText"/>
      </w:pPr>
    </w:p>
    <w:p w:rsidR="00000000" w:rsidRPr="007E5F9D" w:rsidP="007E5F9D">
      <w:pPr>
        <w:pStyle w:val="AllowPageBreak"/>
      </w:pPr>
    </w:p>
    <w:p w:rsidR="00000000" w:rsidRPr="007E5F9D" w:rsidP="007E5F9D">
      <w:pPr>
        <w:pStyle w:val="Heading1"/>
      </w:pPr>
      <w:bookmarkStart w:id="10" w:name="O_493254"/>
      <w:bookmarkEnd w:id="10"/>
      <w:r w:rsidRPr="007E5F9D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t>The Evidence Guide specifies the evidence required to demonstrate achievem</w:t>
            </w:r>
            <w:r w:rsidRPr="007E5F9D">
              <w:t>ent in the unit of competency as a whole. It must be read in conjunction with the Unit descriptor, Performance Criteria, the Range Statement and the Assessment Guidelines for the Public Sector Training Package.</w:t>
            </w:r>
          </w:p>
        </w:tc>
      </w:tr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BodyText"/>
            </w:pPr>
            <w:r w:rsidRPr="007E5F9D">
              <w:rPr>
                <w:rStyle w:val="SpecialBold"/>
              </w:rPr>
              <w:t>Units to be assessed together</w:t>
            </w:r>
            <w:r w:rsidRPr="007E5F9D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ListBullet"/>
            </w:pPr>
            <w:r w:rsidRPr="007E5F9D">
              <w:rPr>
                <w:rStyle w:val="Emphasis"/>
              </w:rPr>
              <w:t>Pre</w:t>
            </w:r>
            <w:r w:rsidRPr="007E5F9D">
              <w:t>-</w:t>
            </w:r>
            <w:r w:rsidRPr="007E5F9D">
              <w:rPr>
                <w:rStyle w:val="Emphasis"/>
              </w:rPr>
              <w:t>requisite</w:t>
            </w:r>
            <w:r w:rsidRPr="007E5F9D">
              <w:t xml:space="preserve"> units that </w:t>
            </w:r>
            <w:r w:rsidRPr="007E5F9D">
              <w:rPr>
                <w:rStyle w:val="Underline"/>
              </w:rPr>
              <w:t>must</w:t>
            </w:r>
            <w:r w:rsidRPr="007E5F9D">
              <w:t xml:space="preserve"> be achieved </w:t>
            </w:r>
            <w:r w:rsidRPr="007E5F9D">
              <w:rPr>
                <w:rStyle w:val="Underline"/>
              </w:rPr>
              <w:t>prior</w:t>
            </w:r>
            <w:r w:rsidRPr="007E5F9D">
              <w:t xml:space="preserve"> to this unit:</w:t>
            </w:r>
            <w:r w:rsidRPr="007E5F9D">
              <w:rPr>
                <w:rStyle w:val="Emphasis"/>
              </w:rPr>
              <w:t>Nil</w:t>
            </w:r>
          </w:p>
          <w:p w:rsidR="00000000" w:rsidRPr="007E5F9D" w:rsidP="007E5F9D">
            <w:pPr>
              <w:pStyle w:val="ListBullet"/>
            </w:pPr>
            <w:r w:rsidRPr="007E5F9D">
              <w:rPr>
                <w:rStyle w:val="Emphasis"/>
              </w:rPr>
              <w:t>Co</w:t>
            </w:r>
            <w:r w:rsidRPr="007E5F9D">
              <w:t>-</w:t>
            </w:r>
            <w:r w:rsidRPr="007E5F9D">
              <w:rPr>
                <w:rStyle w:val="Emphasis"/>
              </w:rPr>
              <w:t>requisite</w:t>
            </w:r>
            <w:r w:rsidRPr="007E5F9D">
              <w:t xml:space="preserve"> units that </w:t>
            </w:r>
            <w:r w:rsidRPr="007E5F9D">
              <w:rPr>
                <w:rStyle w:val="Underline"/>
              </w:rPr>
              <w:t>must</w:t>
            </w:r>
            <w:r w:rsidRPr="007E5F9D">
              <w:t xml:space="preserve"> be assessed </w:t>
            </w:r>
            <w:r w:rsidRPr="007E5F9D">
              <w:rPr>
                <w:rStyle w:val="Underline"/>
              </w:rPr>
              <w:t>with</w:t>
            </w:r>
            <w:r w:rsidRPr="007E5F9D">
              <w:t xml:space="preserve"> this unit:</w:t>
            </w:r>
            <w:r w:rsidRPr="007E5F9D">
              <w:rPr>
                <w:rStyle w:val="Emphasis"/>
              </w:rPr>
              <w:t>Nil</w:t>
            </w:r>
          </w:p>
          <w:p w:rsidR="00000000" w:rsidRPr="007E5F9D" w:rsidP="007E5F9D">
            <w:pPr>
              <w:pStyle w:val="ListBullet"/>
            </w:pPr>
            <w:r w:rsidRPr="007E5F9D">
              <w:rPr>
                <w:rStyle w:val="Emphasis"/>
              </w:rPr>
              <w:t>Co</w:t>
            </w:r>
            <w:r w:rsidRPr="007E5F9D">
              <w:t>-</w:t>
            </w:r>
            <w:r w:rsidRPr="007E5F9D">
              <w:rPr>
                <w:rStyle w:val="Emphasis"/>
              </w:rPr>
              <w:t>assessed units</w:t>
            </w:r>
            <w:r w:rsidRPr="007E5F9D">
              <w:t xml:space="preserve"> that </w:t>
            </w:r>
            <w:r w:rsidRPr="007E5F9D">
              <w:rPr>
                <w:rStyle w:val="Underline"/>
              </w:rPr>
              <w:t>may</w:t>
            </w:r>
            <w:r w:rsidRPr="007E5F9D">
              <w:t xml:space="preserve"> be assessed with this unit to increase the efficiency and realism of the assessment process include, but are</w:t>
            </w:r>
            <w:r w:rsidRPr="007E5F9D">
              <w:t xml:space="preserve"> not limited to:</w:t>
            </w:r>
          </w:p>
          <w:p w:rsidR="00000000" w:rsidRPr="007E5F9D" w:rsidP="007E5F9D">
            <w:pPr>
              <w:pStyle w:val="ListBullet2"/>
            </w:pPr>
            <w:r w:rsidRPr="007E5F9D">
              <w:t xml:space="preserve">PSPETHC401A Uphold and support the values and principles of public service </w:t>
            </w:r>
          </w:p>
          <w:p w:rsidR="00000000" w:rsidRPr="007E5F9D" w:rsidP="007E5F9D">
            <w:pPr>
              <w:pStyle w:val="ListBullet2"/>
            </w:pPr>
            <w:r w:rsidRPr="007E5F9D">
              <w:t>PSPGOV402B Deliver and monitor service to clients</w:t>
            </w:r>
          </w:p>
          <w:p w:rsidR="00000000" w:rsidRPr="007E5F9D" w:rsidP="007E5F9D">
            <w:pPr>
              <w:pStyle w:val="ListBullet2"/>
            </w:pPr>
            <w:r w:rsidRPr="007E5F9D">
              <w:t>PSPGOV413A Compose complex workplace documents</w:t>
            </w:r>
          </w:p>
          <w:p w:rsidR="00000000" w:rsidRPr="007E5F9D" w:rsidP="007E5F9D">
            <w:pPr>
              <w:pStyle w:val="ListBullet2"/>
            </w:pPr>
            <w:r w:rsidRPr="007E5F9D">
              <w:t xml:space="preserve">PSPGOV422A Apply government processes </w:t>
            </w:r>
          </w:p>
          <w:p w:rsidR="00000000" w:rsidRPr="007E5F9D" w:rsidP="007E5F9D">
            <w:pPr>
              <w:pStyle w:val="ListBullet2"/>
            </w:pPr>
            <w:r w:rsidRPr="007E5F9D">
              <w:t>PSPLEGN401A Encourage compliance with legislation in the public sector</w:t>
            </w:r>
          </w:p>
          <w:p w:rsidR="00000000" w:rsidRPr="007E5F9D" w:rsidP="007E5F9D">
            <w:pPr>
              <w:pStyle w:val="ListBullet2"/>
            </w:pPr>
            <w:r w:rsidRPr="007E5F9D">
              <w:t xml:space="preserve">PSPREG402C Promote client compliance </w:t>
            </w:r>
          </w:p>
          <w:p w:rsidR="00000000" w:rsidP="007E5F9D">
            <w:pPr>
              <w:pStyle w:val="ListBullet2"/>
              <w:rPr>
                <w:lang w:val="en-NZ"/>
              </w:rPr>
            </w:pPr>
            <w:r w:rsidRPr="007E5F9D">
              <w:t>PSPREG409B Prepare a brief of evidence</w:t>
            </w:r>
          </w:p>
        </w:tc>
      </w:tr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BodyText"/>
            </w:pPr>
            <w:r w:rsidRPr="007E5F9D">
              <w:t>In addition to integrated demonstration of the elements and their related</w:t>
            </w:r>
            <w:r w:rsidRPr="007E5F9D">
              <w:t xml:space="preserve"> performance criteria, look for evidence that confirms:</w:t>
            </w:r>
          </w:p>
          <w:p w:rsidR="00000000" w:rsidRPr="007E5F9D" w:rsidP="007E5F9D">
            <w:pPr>
              <w:pStyle w:val="ListBullet"/>
            </w:pPr>
            <w:r w:rsidRPr="007E5F9D">
              <w:t xml:space="preserve">the knowledge requirements of this unit </w:t>
            </w:r>
          </w:p>
          <w:p w:rsidR="00000000" w:rsidRPr="007E5F9D" w:rsidP="007E5F9D">
            <w:pPr>
              <w:pStyle w:val="ListBullet"/>
            </w:pPr>
            <w:r w:rsidRPr="007E5F9D">
              <w:t>the skill requirements of this unit</w:t>
            </w:r>
          </w:p>
          <w:p w:rsidR="00000000" w:rsidRPr="007E5F9D" w:rsidP="007E5F9D">
            <w:pPr>
              <w:pStyle w:val="ListBullet"/>
            </w:pPr>
            <w:r w:rsidRPr="007E5F9D">
              <w:t xml:space="preserve">application of Employability Skills as they relate to this unit </w:t>
            </w:r>
          </w:p>
          <w:p w:rsidR="00000000" w:rsidP="007E5F9D">
            <w:pPr>
              <w:pStyle w:val="ListBullet"/>
              <w:rPr>
                <w:lang w:val="en-NZ"/>
              </w:rPr>
            </w:pPr>
            <w:r w:rsidRPr="007E5F9D">
              <w:t>use of translation services in a range of (3 or more) contexts (or occasions, over time)</w:t>
            </w:r>
          </w:p>
        </w:tc>
      </w:tr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BodyText"/>
            </w:pPr>
            <w:r w:rsidRPr="007E5F9D">
              <w:t>These resources include:</w:t>
            </w:r>
          </w:p>
          <w:p w:rsidR="00000000" w:rsidRPr="007E5F9D" w:rsidP="007E5F9D">
            <w:pPr>
              <w:pStyle w:val="ListBullet"/>
            </w:pPr>
            <w:r w:rsidRPr="007E5F9D">
              <w:t>legislation, policy, procedures and protocols relating to the use of translation services</w:t>
            </w:r>
          </w:p>
          <w:p w:rsidR="00000000" w:rsidP="007E5F9D">
            <w:pPr>
              <w:pStyle w:val="ListBullet"/>
              <w:rPr>
                <w:lang w:val="en-NZ"/>
              </w:rPr>
            </w:pPr>
            <w:r w:rsidRPr="007E5F9D">
              <w:t>case st</w:t>
            </w:r>
            <w:r w:rsidRPr="007E5F9D">
              <w:t>udies and workplace scenarios to capture the range of translation contexts likely to be required</w:t>
            </w:r>
          </w:p>
        </w:tc>
      </w:tr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BodyText"/>
            </w:pPr>
            <w:r w:rsidRPr="007E5F9D">
              <w:t xml:space="preserve">Valid assessment of this unit requires: </w:t>
            </w:r>
          </w:p>
          <w:p w:rsidR="00000000" w:rsidRPr="007E5F9D" w:rsidP="007E5F9D">
            <w:pPr>
              <w:pStyle w:val="ListBullet"/>
            </w:pPr>
            <w:r w:rsidRPr="007E5F9D">
              <w:t>a workplace environment or one that closely resembles normal work practice and repl</w:t>
            </w:r>
            <w:r w:rsidRPr="007E5F9D">
              <w:t>icates the range of conditions likely to be encountered when using translation services, including coping with difficulties, irregularities and breakdowns in routine</w:t>
            </w:r>
          </w:p>
          <w:p w:rsidR="00000000" w:rsidRPr="007E5F9D" w:rsidP="007E5F9D">
            <w:pPr>
              <w:pStyle w:val="ListBullet"/>
            </w:pPr>
            <w:r w:rsidRPr="007E5F9D">
              <w:t>use of translation services in a range of (3 or more) contexts (or occasions, over time).</w:t>
            </w:r>
          </w:p>
          <w:p w:rsidR="00000000" w:rsidRPr="007E5F9D" w:rsidP="007E5F9D">
            <w:pPr>
              <w:pStyle w:val="BodyText"/>
            </w:pPr>
            <w:r w:rsidRPr="007E5F9D">
              <w:t>Assessment methods should reflect workplace demands, such as literacy, and the needs of particular groups, such as:</w:t>
            </w:r>
          </w:p>
          <w:p w:rsidR="00000000" w:rsidRPr="007E5F9D" w:rsidP="007E5F9D">
            <w:pPr>
              <w:pStyle w:val="ListBullet"/>
            </w:pPr>
            <w:r w:rsidRPr="007E5F9D">
              <w:t>people with disabilities</w:t>
            </w:r>
          </w:p>
          <w:p w:rsidR="00000000" w:rsidRPr="007E5F9D" w:rsidP="007E5F9D">
            <w:pPr>
              <w:pStyle w:val="ListBullet"/>
            </w:pPr>
            <w:r w:rsidRPr="007E5F9D">
              <w:t>people from culturally and linguistically diverse backgrounds</w:t>
            </w:r>
          </w:p>
          <w:p w:rsidR="00000000" w:rsidRPr="007E5F9D" w:rsidP="007E5F9D">
            <w:pPr>
              <w:pStyle w:val="ListBullet"/>
            </w:pPr>
            <w:r w:rsidRPr="007E5F9D">
              <w:t>Aboriginal and Torres Strait Islander people</w:t>
            </w:r>
          </w:p>
          <w:p w:rsidR="00000000" w:rsidRPr="007E5F9D" w:rsidP="007E5F9D">
            <w:pPr>
              <w:pStyle w:val="ListBullet"/>
            </w:pPr>
            <w:r w:rsidRPr="007E5F9D">
              <w:t>women</w:t>
            </w:r>
          </w:p>
          <w:p w:rsidR="00000000" w:rsidRPr="007E5F9D" w:rsidP="007E5F9D">
            <w:pPr>
              <w:pStyle w:val="ListBullet"/>
            </w:pPr>
            <w:r w:rsidRPr="007E5F9D">
              <w:t>young people</w:t>
            </w:r>
          </w:p>
          <w:p w:rsidR="00000000" w:rsidRPr="007E5F9D" w:rsidP="007E5F9D">
            <w:pPr>
              <w:pStyle w:val="ListBullet"/>
            </w:pPr>
            <w:r w:rsidRPr="007E5F9D">
              <w:t>older people</w:t>
            </w:r>
          </w:p>
          <w:p w:rsidR="00000000" w:rsidRPr="007E5F9D" w:rsidP="007E5F9D">
            <w:pPr>
              <w:pStyle w:val="ListBullet"/>
            </w:pPr>
            <w:r w:rsidRPr="007E5F9D">
              <w:t>people in rural and remote locations.</w:t>
            </w:r>
          </w:p>
          <w:p w:rsidR="00000000" w:rsidRPr="007E5F9D" w:rsidP="007E5F9D">
            <w:pPr>
              <w:pStyle w:val="BodyText"/>
            </w:pPr>
            <w:r w:rsidRPr="007E5F9D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7E5F9D" w:rsidP="007E5F9D">
            <w:pPr>
              <w:pStyle w:val="ListBullet"/>
            </w:pPr>
            <w:r w:rsidRPr="007E5F9D">
              <w:t xml:space="preserve">demonstration </w:t>
            </w:r>
          </w:p>
          <w:p w:rsidR="00000000" w:rsidRPr="007E5F9D" w:rsidP="007E5F9D">
            <w:pPr>
              <w:pStyle w:val="ListBullet"/>
            </w:pPr>
            <w:r w:rsidRPr="007E5F9D">
              <w:t xml:space="preserve">portfolios </w:t>
            </w:r>
          </w:p>
          <w:p w:rsidR="00000000" w:rsidRPr="007E5F9D" w:rsidP="007E5F9D">
            <w:pPr>
              <w:pStyle w:val="ListBullet"/>
            </w:pPr>
            <w:r w:rsidRPr="007E5F9D">
              <w:t>projects</w:t>
            </w:r>
          </w:p>
          <w:p w:rsidR="00000000" w:rsidRPr="007E5F9D" w:rsidP="007E5F9D">
            <w:pPr>
              <w:pStyle w:val="ListBullet"/>
            </w:pPr>
            <w:r w:rsidRPr="007E5F9D">
              <w:t>quest</w:t>
            </w:r>
            <w:r w:rsidRPr="007E5F9D">
              <w:t>ioning</w:t>
            </w:r>
          </w:p>
          <w:p w:rsidR="00000000" w:rsidRPr="007E5F9D" w:rsidP="007E5F9D">
            <w:pPr>
              <w:pStyle w:val="ListBullet"/>
            </w:pPr>
            <w:r w:rsidRPr="007E5F9D">
              <w:t>scenarios</w:t>
            </w:r>
          </w:p>
          <w:p w:rsidR="00000000" w:rsidP="007E5F9D">
            <w:pPr>
              <w:pStyle w:val="ListBullet"/>
              <w:rPr>
                <w:lang w:val="en-NZ"/>
              </w:rPr>
            </w:pPr>
            <w:r w:rsidRPr="007E5F9D">
              <w:t>authenticated evidence from the workplace and training courses</w:t>
            </w:r>
          </w:p>
        </w:tc>
      </w:tr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BodyText"/>
            </w:pPr>
            <w:r w:rsidRPr="007E5F9D">
              <w:t xml:space="preserve">Evidence must be gathered over time in a range of contexts to ensure the person can achieve the unit outcome and apply the competency in </w:t>
            </w:r>
            <w:r w:rsidRPr="007E5F9D">
              <w:t>different situations or environments</w:t>
            </w:r>
          </w:p>
        </w:tc>
      </w:tr>
    </w:tbl>
    <w:p w:rsidR="00000000" w:rsidRPr="007E5F9D" w:rsidP="007E5F9D">
      <w:pPr>
        <w:pStyle w:val="BodyText"/>
      </w:pPr>
    </w:p>
    <w:p w:rsidR="00000000" w:rsidRPr="007E5F9D" w:rsidP="007E5F9D">
      <w:pPr>
        <w:pStyle w:val="AllowPageBreak"/>
      </w:pPr>
    </w:p>
    <w:p w:rsidR="00000000" w:rsidRPr="007E5F9D" w:rsidP="007E5F9D">
      <w:pPr>
        <w:pStyle w:val="Heading1"/>
      </w:pPr>
      <w:bookmarkStart w:id="11" w:name="O_493257"/>
      <w:bookmarkEnd w:id="11"/>
      <w:r w:rsidRPr="007E5F9D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t>The Range Statement provides information about the context in which the unit of competency is carried out. The variables cater for differences between States and Territories and the Co</w:t>
            </w:r>
            <w:r w:rsidRPr="007E5F9D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7E5F9D">
              <w:rPr>
                <w:rStyle w:val="BoldandItalics"/>
              </w:rPr>
              <w:t>bold italics</w:t>
            </w:r>
            <w:r w:rsidRPr="007E5F9D">
              <w:t xml:space="preserve"> in the Perform</w:t>
            </w:r>
            <w:r w:rsidRPr="007E5F9D">
              <w:t>ance Criteria is explained here.</w:t>
            </w:r>
          </w:p>
        </w:tc>
      </w:tr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rPr>
                <w:rStyle w:val="BoldandItalics"/>
              </w:rPr>
              <w:t xml:space="preserve">Translation </w:t>
            </w:r>
            <w:r w:rsidRPr="007E5F9D">
              <w:t>is: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ListBullet"/>
              <w:rPr>
                <w:lang w:val="en-NZ"/>
              </w:rPr>
            </w:pPr>
            <w:r w:rsidRPr="007E5F9D">
              <w:t>the written rendering of the meaning of the written word from one language (the source language) into another (the target language)</w:t>
            </w:r>
          </w:p>
        </w:tc>
      </w:tr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rPr>
                <w:rStyle w:val="BoldandItalics"/>
              </w:rPr>
              <w:t xml:space="preserve">Words without direct translation </w:t>
            </w:r>
            <w:r w:rsidRPr="007E5F9D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ListBullet"/>
            </w:pPr>
            <w:r w:rsidRPr="007E5F9D">
              <w:t>name of the organisation, which should not be translated</w:t>
            </w:r>
          </w:p>
          <w:p w:rsidR="00000000" w:rsidP="007E5F9D">
            <w:pPr>
              <w:pStyle w:val="ListBullet"/>
              <w:rPr>
                <w:lang w:val="en-NZ"/>
              </w:rPr>
            </w:pPr>
            <w:r w:rsidRPr="007E5F9D">
              <w:t>technical/specialist terms, such as ergonomic assessment</w:t>
            </w:r>
          </w:p>
        </w:tc>
      </w:tr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rPr>
                <w:rStyle w:val="BoldandItalics"/>
              </w:rPr>
              <w:t xml:space="preserve">Legislative and organisational requirements </w:t>
            </w:r>
            <w:r w:rsidRPr="007E5F9D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ListBullet"/>
            </w:pPr>
            <w:r w:rsidRPr="007E5F9D">
              <w:t>privacy</w:t>
            </w:r>
          </w:p>
          <w:p w:rsidR="00000000" w:rsidRPr="007E5F9D" w:rsidP="007E5F9D">
            <w:pPr>
              <w:pStyle w:val="ListBullet"/>
            </w:pPr>
            <w:r w:rsidRPr="007E5F9D">
              <w:t>public sector ethics</w:t>
            </w:r>
          </w:p>
          <w:p w:rsidR="00000000" w:rsidP="007E5F9D">
            <w:pPr>
              <w:pStyle w:val="ListBullet"/>
              <w:rPr>
                <w:lang w:val="en-NZ"/>
              </w:rPr>
            </w:pPr>
            <w:r w:rsidRPr="007E5F9D">
              <w:t>organisational code of practice</w:t>
            </w:r>
          </w:p>
        </w:tc>
      </w:tr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rPr>
                <w:rStyle w:val="BoldandItalics"/>
              </w:rPr>
              <w:t>Purpose of translatin</w:t>
            </w:r>
            <w:r w:rsidRPr="007E5F9D">
              <w:rPr>
                <w:rStyle w:val="BoldandItalics"/>
              </w:rPr>
              <w:t xml:space="preserve">g </w:t>
            </w:r>
            <w:r w:rsidRPr="007E5F9D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ListBullet"/>
            </w:pPr>
            <w:r w:rsidRPr="007E5F9D">
              <w:t>translation of texts that do not contain technical or specialised information or terminology</w:t>
            </w:r>
          </w:p>
          <w:p w:rsidR="00000000" w:rsidRPr="007E5F9D" w:rsidP="007E5F9D">
            <w:pPr>
              <w:pStyle w:val="ListBullet"/>
            </w:pPr>
            <w:r w:rsidRPr="007E5F9D">
              <w:t>simple translation where some level of inaccuracy is acceptable</w:t>
            </w:r>
          </w:p>
          <w:p w:rsidR="00000000" w:rsidRPr="007E5F9D" w:rsidP="007E5F9D">
            <w:pPr>
              <w:pStyle w:val="ListBullet"/>
            </w:pPr>
            <w:r w:rsidRPr="007E5F9D">
              <w:t>translation work that may include routine correspondence, reports, standard text ma</w:t>
            </w:r>
            <w:r w:rsidRPr="007E5F9D">
              <w:t>terial in the general field of scholarship</w:t>
            </w:r>
          </w:p>
          <w:p w:rsidR="00000000" w:rsidRPr="007E5F9D" w:rsidP="007E5F9D">
            <w:pPr>
              <w:pStyle w:val="ListBullet"/>
            </w:pPr>
            <w:r w:rsidRPr="007E5F9D">
              <w:t>translation of non-specialised scientific, technical, legal, tourist and commercial subjects</w:t>
            </w:r>
          </w:p>
          <w:p w:rsidR="00000000" w:rsidRPr="007E5F9D" w:rsidP="007E5F9D">
            <w:pPr>
              <w:pStyle w:val="ListBullet"/>
            </w:pPr>
            <w:r w:rsidRPr="007E5F9D">
              <w:t>translation work requiring a reasonable level of accuracy</w:t>
            </w:r>
          </w:p>
          <w:p w:rsidR="00000000" w:rsidRPr="007E5F9D" w:rsidP="007E5F9D">
            <w:pPr>
              <w:pStyle w:val="ListBullet"/>
            </w:pPr>
            <w:r w:rsidRPr="007E5F9D">
              <w:t>translation work requiring a high level of accuracy</w:t>
            </w:r>
          </w:p>
          <w:p w:rsidR="00000000" w:rsidP="007E5F9D">
            <w:pPr>
              <w:pStyle w:val="ListBullet"/>
              <w:rPr>
                <w:lang w:val="en-NZ"/>
              </w:rPr>
            </w:pPr>
            <w:r w:rsidRPr="007E5F9D">
              <w:t>complex, technical and sophisticated translation</w:t>
            </w:r>
          </w:p>
        </w:tc>
      </w:tr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rPr>
                <w:rStyle w:val="BoldandItalics"/>
              </w:rPr>
              <w:t xml:space="preserve">Competency of translators </w:t>
            </w:r>
            <w:r w:rsidRPr="007E5F9D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ListBullet"/>
            </w:pPr>
            <w:r w:rsidRPr="007E5F9D">
              <w:t>paraprofessional level</w:t>
            </w:r>
          </w:p>
          <w:p w:rsidR="00000000" w:rsidRPr="007E5F9D" w:rsidP="007E5F9D">
            <w:pPr>
              <w:pStyle w:val="ListBullet"/>
            </w:pPr>
            <w:r w:rsidRPr="007E5F9D">
              <w:t>professional level</w:t>
            </w:r>
          </w:p>
          <w:p w:rsidR="00000000" w:rsidRPr="007E5F9D" w:rsidP="007E5F9D">
            <w:pPr>
              <w:pStyle w:val="ListBullet"/>
            </w:pPr>
            <w:r w:rsidRPr="007E5F9D">
              <w:t>advanced professional level</w:t>
            </w:r>
          </w:p>
          <w:p w:rsidR="00000000" w:rsidRPr="007E5F9D" w:rsidP="007E5F9D">
            <w:pPr>
              <w:pStyle w:val="ListBullet"/>
            </w:pPr>
            <w:r w:rsidRPr="007E5F9D">
              <w:t>international standard</w:t>
            </w:r>
          </w:p>
          <w:p w:rsidR="00000000" w:rsidRPr="007E5F9D" w:rsidP="007E5F9D">
            <w:pPr>
              <w:pStyle w:val="ListBullet"/>
            </w:pPr>
            <w:r w:rsidRPr="007E5F9D">
              <w:t>accreditation with National Accreditation Authority for Translators and I</w:t>
            </w:r>
            <w:r w:rsidRPr="007E5F9D">
              <w:t>nterpreters (NAATI) - a requirement for translation assignments in some jurisdictions</w:t>
            </w:r>
          </w:p>
          <w:p w:rsidR="00000000" w:rsidRPr="007E5F9D" w:rsidP="007E5F9D">
            <w:pPr>
              <w:pStyle w:val="ListBullet"/>
            </w:pPr>
            <w:r w:rsidRPr="007E5F9D">
              <w:t>international credentials</w:t>
            </w:r>
          </w:p>
          <w:p w:rsidR="00000000" w:rsidP="007E5F9D">
            <w:pPr>
              <w:pStyle w:val="ListBullet"/>
              <w:rPr>
                <w:lang w:val="en-NZ"/>
              </w:rPr>
            </w:pPr>
            <w:r w:rsidRPr="007E5F9D">
              <w:t>degree of difficulty of written material</w:t>
            </w:r>
          </w:p>
        </w:tc>
      </w:tr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rPr>
                <w:rStyle w:val="BoldandItalics"/>
              </w:rPr>
              <w:t xml:space="preserve">Language </w:t>
            </w:r>
            <w:r w:rsidRPr="007E5F9D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ListBullet"/>
            </w:pPr>
            <w:r w:rsidRPr="007E5F9D">
              <w:t>major language plus dialects</w:t>
            </w:r>
          </w:p>
          <w:p w:rsidR="00000000" w:rsidRPr="007E5F9D" w:rsidP="007E5F9D">
            <w:pPr>
              <w:pStyle w:val="ListBullet"/>
            </w:pPr>
            <w:r w:rsidRPr="007E5F9D">
              <w:t>community languages</w:t>
            </w:r>
          </w:p>
          <w:p w:rsidR="00000000" w:rsidRPr="007E5F9D" w:rsidP="007E5F9D">
            <w:pPr>
              <w:pStyle w:val="ListBullet"/>
            </w:pPr>
            <w:r w:rsidRPr="007E5F9D">
              <w:t>Aboriginal languages</w:t>
            </w:r>
          </w:p>
          <w:p w:rsidR="00000000" w:rsidRPr="007E5F9D" w:rsidP="007E5F9D">
            <w:pPr>
              <w:pStyle w:val="ListBullet"/>
            </w:pPr>
            <w:r w:rsidRPr="007E5F9D">
              <w:t>register</w:t>
            </w:r>
          </w:p>
          <w:p w:rsidR="00000000" w:rsidRPr="007E5F9D" w:rsidP="007E5F9D">
            <w:pPr>
              <w:pStyle w:val="ListBullet"/>
            </w:pPr>
            <w:r w:rsidRPr="007E5F9D">
              <w:t>syntax</w:t>
            </w:r>
          </w:p>
          <w:p w:rsidR="00000000" w:rsidP="007E5F9D">
            <w:pPr>
              <w:pStyle w:val="ListBullet"/>
              <w:rPr>
                <w:lang w:val="en-NZ"/>
              </w:rPr>
            </w:pPr>
            <w:r w:rsidRPr="007E5F9D">
              <w:t>level</w:t>
            </w:r>
          </w:p>
        </w:tc>
      </w:tr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rPr>
                <w:rStyle w:val="BoldandItalics"/>
              </w:rPr>
              <w:t xml:space="preserve">Identification </w:t>
            </w:r>
            <w:r w:rsidRPr="007E5F9D">
              <w:t>of target language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ListBullet"/>
              <w:rPr>
                <w:lang w:val="en-NZ"/>
              </w:rPr>
            </w:pPr>
            <w:r w:rsidRPr="007E5F9D">
              <w:t>expert advice on language/s to choose for translation (for posters or pamphlets for community or workplace, for example)</w:t>
            </w:r>
          </w:p>
        </w:tc>
      </w:tr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rPr>
                <w:rStyle w:val="BoldandItalics"/>
              </w:rPr>
              <w:t xml:space="preserve">Specific requirements </w:t>
            </w:r>
            <w:r w:rsidRPr="007E5F9D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ListBullet"/>
            </w:pPr>
            <w:r w:rsidRPr="007E5F9D">
              <w:t>recording of translations (audiotape)</w:t>
            </w:r>
          </w:p>
          <w:p w:rsidR="00000000" w:rsidP="007E5F9D">
            <w:pPr>
              <w:pStyle w:val="ListBullet"/>
              <w:rPr>
                <w:lang w:val="en-NZ"/>
              </w:rPr>
            </w:pPr>
            <w:r w:rsidRPr="007E5F9D">
              <w:t>police clearance for translator</w:t>
            </w:r>
          </w:p>
        </w:tc>
      </w:tr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rPr>
                <w:rStyle w:val="BoldandItalics"/>
              </w:rPr>
              <w:t xml:space="preserve">Specifications </w:t>
            </w:r>
            <w:r w:rsidRPr="007E5F9D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ListBullet"/>
            </w:pPr>
            <w:r w:rsidRPr="007E5F9D">
              <w:t>font size</w:t>
            </w:r>
          </w:p>
          <w:p w:rsidR="00000000" w:rsidRPr="007E5F9D" w:rsidP="007E5F9D">
            <w:pPr>
              <w:pStyle w:val="ListBullet"/>
            </w:pPr>
            <w:r w:rsidRPr="007E5F9D">
              <w:t>margin specifications</w:t>
            </w:r>
          </w:p>
          <w:p w:rsidR="00000000" w:rsidRPr="007E5F9D" w:rsidP="007E5F9D">
            <w:pPr>
              <w:pStyle w:val="ListBullet"/>
            </w:pPr>
            <w:r w:rsidRPr="007E5F9D">
              <w:t>layout template</w:t>
            </w:r>
          </w:p>
          <w:p w:rsidR="00000000" w:rsidRPr="007E5F9D" w:rsidP="007E5F9D">
            <w:pPr>
              <w:pStyle w:val="ListBullet"/>
            </w:pPr>
            <w:r w:rsidRPr="007E5F9D">
              <w:t>word processing</w:t>
            </w:r>
          </w:p>
          <w:p w:rsidR="00000000" w:rsidRPr="007E5F9D" w:rsidP="007E5F9D">
            <w:pPr>
              <w:pStyle w:val="ListBullet"/>
            </w:pPr>
            <w:r w:rsidRPr="007E5F9D">
              <w:t>desktop publishing</w:t>
            </w:r>
          </w:p>
          <w:p w:rsidR="00000000" w:rsidRPr="007E5F9D" w:rsidP="007E5F9D">
            <w:pPr>
              <w:pStyle w:val="ListBullet"/>
            </w:pPr>
            <w:r w:rsidRPr="007E5F9D">
              <w:t>roles a translator is not expected to undertake, such as:</w:t>
            </w:r>
          </w:p>
          <w:p w:rsidR="00000000" w:rsidRPr="007E5F9D" w:rsidP="007E5F9D">
            <w:pPr>
              <w:pStyle w:val="ListBullet"/>
            </w:pPr>
            <w:r w:rsidRPr="007E5F9D">
              <w:t>defining terms</w:t>
            </w:r>
          </w:p>
          <w:p w:rsidR="00000000" w:rsidRPr="007E5F9D" w:rsidP="007E5F9D">
            <w:pPr>
              <w:pStyle w:val="ListBullet"/>
            </w:pPr>
            <w:r w:rsidRPr="007E5F9D">
              <w:t>reformatting material</w:t>
            </w:r>
          </w:p>
          <w:p w:rsidR="00000000" w:rsidRPr="007E5F9D" w:rsidP="007E5F9D">
            <w:pPr>
              <w:pStyle w:val="ListBullet"/>
            </w:pPr>
            <w:r w:rsidRPr="007E5F9D">
              <w:t>providing examples</w:t>
            </w:r>
          </w:p>
          <w:p w:rsidR="00000000" w:rsidP="007E5F9D">
            <w:pPr>
              <w:pStyle w:val="ListBullet"/>
              <w:rPr>
                <w:lang w:val="en-NZ"/>
              </w:rPr>
            </w:pPr>
            <w:r w:rsidRPr="007E5F9D">
              <w:t>changing materials to make them more suitable for translation</w:t>
            </w:r>
          </w:p>
        </w:tc>
      </w:tr>
      <w:tr w:rsidTr="00582E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9D">
            <w:pPr>
              <w:pStyle w:val="BodyText"/>
              <w:rPr>
                <w:lang w:val="en-NZ"/>
              </w:rPr>
            </w:pPr>
            <w:r w:rsidRPr="007E5F9D">
              <w:rPr>
                <w:rStyle w:val="BoldandItalics"/>
              </w:rPr>
              <w:t>Translations may be received</w:t>
            </w:r>
            <w:r w:rsidRPr="007E5F9D">
              <w:t xml:space="preserve"> by: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9D" w:rsidP="007E5F9D">
            <w:pPr>
              <w:pStyle w:val="ListBullet"/>
            </w:pPr>
            <w:r w:rsidRPr="007E5F9D">
              <w:t>email</w:t>
            </w:r>
          </w:p>
          <w:p w:rsidR="00000000" w:rsidRPr="007E5F9D" w:rsidP="007E5F9D">
            <w:pPr>
              <w:pStyle w:val="ListBullet"/>
            </w:pPr>
            <w:r w:rsidRPr="007E5F9D">
              <w:t>file transfer</w:t>
            </w:r>
          </w:p>
          <w:p w:rsidR="00000000" w:rsidRPr="007E5F9D" w:rsidP="007E5F9D">
            <w:pPr>
              <w:pStyle w:val="ListBullet"/>
            </w:pPr>
            <w:r w:rsidRPr="007E5F9D">
              <w:t>hard copy</w:t>
            </w:r>
          </w:p>
        </w:tc>
      </w:tr>
    </w:tbl>
    <w:p w:rsidR="00582EC7" w:rsidP="007E5F9D">
      <w:pPr>
        <w:pStyle w:val="BodyText"/>
      </w:pPr>
    </w:p>
    <w:p w:rsidR="00582EC7" w:rsidP="007E5F9D">
      <w:pPr>
        <w:pStyle w:val="BodyText"/>
      </w:pPr>
    </w:p>
    <w:p w:rsidR="00000000" w:rsidRPr="007E5F9D" w:rsidP="007E5F9D">
      <w:pPr>
        <w:pStyle w:val="Heading1"/>
      </w:pPr>
      <w:bookmarkStart w:id="12" w:name="O_493251"/>
      <w:bookmarkEnd w:id="12"/>
      <w:r w:rsidRPr="007E5F9D">
        <w:t>Unit Sector(s)</w:t>
      </w:r>
    </w:p>
    <w:p w:rsidR="00000000" w:rsidRPr="007E5F9D" w:rsidP="007E5F9D">
      <w:pPr>
        <w:pStyle w:val="BodyText"/>
      </w:pPr>
      <w:r w:rsidRPr="007E5F9D">
        <w:t>Not applicable.</w:t>
      </w:r>
    </w:p>
    <w:p w:rsidR="00000000" w:rsidRPr="007E5F9D" w:rsidP="007E5F9D">
      <w:pPr>
        <w:pStyle w:val="AllowPageBreak"/>
      </w:pPr>
    </w:p>
    <w:p w:rsidR="00000000" w:rsidRPr="007E5F9D" w:rsidP="007E5F9D">
      <w:pPr>
        <w:pStyle w:val="Heading1"/>
      </w:pPr>
      <w:bookmarkStart w:id="13" w:name="O_493261"/>
      <w:bookmarkEnd w:id="13"/>
      <w:r w:rsidRPr="007E5F9D">
        <w:t>Competency field</w:t>
      </w:r>
    </w:p>
    <w:p w:rsidR="00000000" w:rsidRPr="007E5F9D" w:rsidP="007E5F9D">
      <w:pPr>
        <w:pStyle w:val="BodyText"/>
      </w:pPr>
      <w:r w:rsidRPr="007E5F9D">
        <w:t>Working in Government.</w:t>
      </w:r>
    </w:p>
    <w:p w:rsidR="00000000" w:rsidRPr="007E5F9D" w:rsidP="007E5F9D"/>
    <w:sectPr w:rsidSect="007E5F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82EC7" w:rsidP="00582EC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C7" w:rsidP="007E5F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82EC7" w:rsidP="007E5F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82EC7" w:rsidP="007E5F9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9D" w:rsidRPr="00582EC7" w:rsidP="00582EC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C7" w:rsidRPr="002D2AF8" w:rsidP="007E5F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PSPGOV420A Use translation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582EC7" w:rsidP="007E5F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543A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9A5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EE40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F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F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F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F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F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F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F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F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F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F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F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F9D"/>
  </w:style>
  <w:style w:type="character" w:customStyle="1" w:styleId="Heading1Char">
    <w:name w:val="Heading 1 Char"/>
    <w:basedOn w:val="DefaultParagraphFont"/>
    <w:link w:val="Heading1"/>
    <w:rsid w:val="007E5F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F9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F9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E5F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F9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7E5F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5F9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5F9D"/>
    <w:rPr>
      <w:b/>
      <w:spacing w:val="0"/>
    </w:rPr>
  </w:style>
  <w:style w:type="paragraph" w:styleId="ListBullet2">
    <w:name w:val="List Bullet 2"/>
    <w:basedOn w:val="List2"/>
    <w:rsid w:val="007E5F9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5F9D"/>
    <w:rPr>
      <w:i/>
    </w:rPr>
  </w:style>
  <w:style w:type="paragraph" w:customStyle="1" w:styleId="SuperHeading">
    <w:name w:val="SuperHeading"/>
    <w:basedOn w:val="Normal"/>
    <w:rsid w:val="007E5F9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E5F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7E5F9D"/>
    <w:rPr>
      <w:u w:val="single"/>
    </w:rPr>
  </w:style>
  <w:style w:type="character" w:customStyle="1" w:styleId="BoldandItalics">
    <w:name w:val="Bold and Italics"/>
    <w:qFormat/>
    <w:rsid w:val="007E5F9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E5F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F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F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F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F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F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F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F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F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F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F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F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F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E5F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F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F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5F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5F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F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F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5F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F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F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F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F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F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F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F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F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5F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F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F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F9D"/>
  </w:style>
  <w:style w:type="paragraph" w:styleId="TableofFigures">
    <w:name w:val="table of figures"/>
    <w:basedOn w:val="Normal"/>
    <w:next w:val="Normal"/>
    <w:semiHidden/>
    <w:rsid w:val="007E5F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F9D"/>
    <w:pPr>
      <w:numPr>
        <w:numId w:val="11"/>
      </w:numPr>
    </w:pPr>
  </w:style>
  <w:style w:type="character" w:customStyle="1" w:styleId="WingdingSymbols">
    <w:name w:val="Wingding Symbols"/>
    <w:rsid w:val="007E5F9D"/>
    <w:rPr>
      <w:rFonts w:ascii="Wingdings" w:hAnsi="Wingdings"/>
    </w:rPr>
  </w:style>
  <w:style w:type="paragraph" w:customStyle="1" w:styleId="TableHeading">
    <w:name w:val="Table Heading"/>
    <w:basedOn w:val="HeadingBase"/>
    <w:rsid w:val="007E5F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F9D"/>
    <w:rPr>
      <w:color w:val="0033CC"/>
      <w:u w:val="none"/>
    </w:rPr>
  </w:style>
  <w:style w:type="paragraph" w:customStyle="1" w:styleId="BodyTextRight">
    <w:name w:val="Body Text Right"/>
    <w:basedOn w:val="BodyText"/>
    <w:rsid w:val="007E5F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F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F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F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F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F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F9D"/>
    <w:rPr>
      <w:sz w:val="32"/>
    </w:rPr>
  </w:style>
  <w:style w:type="paragraph" w:customStyle="1" w:styleId="HeadingProcedure">
    <w:name w:val="Heading Procedure"/>
    <w:basedOn w:val="HeadingBase"/>
    <w:next w:val="Normal"/>
    <w:rsid w:val="007E5F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F9D"/>
    <w:pPr>
      <w:spacing w:before="60" w:after="60"/>
    </w:pPr>
  </w:style>
  <w:style w:type="paragraph" w:styleId="ListContinue">
    <w:name w:val="List Continue"/>
    <w:basedOn w:val="List"/>
    <w:rsid w:val="007E5F9D"/>
    <w:pPr>
      <w:ind w:firstLine="0"/>
    </w:pPr>
  </w:style>
  <w:style w:type="paragraph" w:customStyle="1" w:styleId="ListNote">
    <w:name w:val="List Note"/>
    <w:basedOn w:val="List"/>
    <w:rsid w:val="007E5F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F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F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F9D"/>
    <w:rPr>
      <w:rFonts w:ascii="Courier New" w:hAnsi="Courier New"/>
    </w:rPr>
  </w:style>
  <w:style w:type="paragraph" w:customStyle="1" w:styleId="NoteBullet">
    <w:name w:val="Note Bullet"/>
    <w:basedOn w:val="Note"/>
    <w:rsid w:val="007E5F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F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F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F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F9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5F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F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F9D"/>
    <w:rPr>
      <w:b/>
      <w:smallCaps/>
    </w:rPr>
  </w:style>
  <w:style w:type="paragraph" w:customStyle="1" w:styleId="TableListNumber">
    <w:name w:val="Table List Number"/>
    <w:basedOn w:val="ListNumber"/>
    <w:rsid w:val="007E5F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F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F9D"/>
    <w:pPr>
      <w:numPr>
        <w:numId w:val="9"/>
      </w:numPr>
    </w:pPr>
  </w:style>
  <w:style w:type="paragraph" w:customStyle="1" w:styleId="ListAlpha2">
    <w:name w:val="List Alpha 2"/>
    <w:basedOn w:val="List2"/>
    <w:rsid w:val="007E5F9D"/>
    <w:pPr>
      <w:numPr>
        <w:numId w:val="8"/>
      </w:numPr>
    </w:pPr>
  </w:style>
  <w:style w:type="paragraph" w:styleId="List2">
    <w:name w:val="List 2"/>
    <w:basedOn w:val="BodyText"/>
    <w:rsid w:val="007E5F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F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F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F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F9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F9D"/>
    <w:pPr>
      <w:numPr>
        <w:numId w:val="3"/>
      </w:numPr>
    </w:pPr>
  </w:style>
  <w:style w:type="paragraph" w:styleId="ListBullet5">
    <w:name w:val="List Bullet 5"/>
    <w:basedOn w:val="List5"/>
    <w:rsid w:val="007E5F9D"/>
    <w:pPr>
      <w:numPr>
        <w:numId w:val="4"/>
      </w:numPr>
    </w:pPr>
  </w:style>
  <w:style w:type="paragraph" w:styleId="ListContinue2">
    <w:name w:val="List Continue 2"/>
    <w:basedOn w:val="List2"/>
    <w:rsid w:val="007E5F9D"/>
    <w:pPr>
      <w:ind w:firstLine="0"/>
    </w:pPr>
  </w:style>
  <w:style w:type="paragraph" w:styleId="ListContinue3">
    <w:name w:val="List Continue 3"/>
    <w:basedOn w:val="List3"/>
    <w:rsid w:val="007E5F9D"/>
    <w:pPr>
      <w:ind w:left="1021" w:firstLine="0"/>
    </w:pPr>
  </w:style>
  <w:style w:type="paragraph" w:styleId="ListContinue4">
    <w:name w:val="List Continue 4"/>
    <w:basedOn w:val="List4"/>
    <w:rsid w:val="007E5F9D"/>
    <w:pPr>
      <w:ind w:firstLine="0"/>
    </w:pPr>
  </w:style>
  <w:style w:type="paragraph" w:styleId="ListContinue5">
    <w:name w:val="List Continue 5"/>
    <w:basedOn w:val="List5"/>
    <w:rsid w:val="007E5F9D"/>
    <w:pPr>
      <w:ind w:firstLine="0"/>
    </w:pPr>
  </w:style>
  <w:style w:type="paragraph" w:styleId="ListNumber3">
    <w:name w:val="List Number 3"/>
    <w:basedOn w:val="List3"/>
    <w:rsid w:val="007E5F9D"/>
    <w:pPr>
      <w:numPr>
        <w:numId w:val="5"/>
      </w:numPr>
    </w:pPr>
  </w:style>
  <w:style w:type="paragraph" w:styleId="ListNumber4">
    <w:name w:val="List Number 4"/>
    <w:basedOn w:val="List4"/>
    <w:rsid w:val="007E5F9D"/>
    <w:pPr>
      <w:numPr>
        <w:numId w:val="6"/>
      </w:numPr>
    </w:pPr>
  </w:style>
  <w:style w:type="paragraph" w:styleId="ListNumber5">
    <w:name w:val="List Number 5"/>
    <w:basedOn w:val="List5"/>
    <w:rsid w:val="007E5F9D"/>
    <w:pPr>
      <w:numPr>
        <w:numId w:val="7"/>
      </w:numPr>
    </w:pPr>
  </w:style>
  <w:style w:type="paragraph" w:styleId="BlockText">
    <w:name w:val="Block Text"/>
    <w:basedOn w:val="Normal"/>
    <w:rsid w:val="007E5F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F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F9D"/>
    <w:rPr>
      <w:sz w:val="16"/>
      <w:vertAlign w:val="superscript"/>
    </w:rPr>
  </w:style>
  <w:style w:type="character" w:customStyle="1" w:styleId="Symbols">
    <w:name w:val="Symbols"/>
    <w:basedOn w:val="DefaultParagraphFont"/>
    <w:rsid w:val="007E5F9D"/>
    <w:rPr>
      <w:rFonts w:ascii="Symbol" w:hAnsi="Symbol"/>
    </w:rPr>
  </w:style>
  <w:style w:type="character" w:customStyle="1" w:styleId="MenuOptions">
    <w:name w:val="Menu Options"/>
    <w:basedOn w:val="DefaultParagraphFont"/>
    <w:rsid w:val="007E5F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F9D"/>
    <w:rPr>
      <w:b/>
    </w:rPr>
  </w:style>
  <w:style w:type="character" w:customStyle="1" w:styleId="Underlined">
    <w:name w:val="Underlined"/>
    <w:basedOn w:val="DefaultParagraphFont"/>
    <w:rsid w:val="007E5F9D"/>
    <w:rPr>
      <w:u w:val="single"/>
    </w:rPr>
  </w:style>
  <w:style w:type="paragraph" w:customStyle="1" w:styleId="TableBodyTextRight">
    <w:name w:val="Table Body Text Right"/>
    <w:basedOn w:val="TableBodyText"/>
    <w:rsid w:val="007E5F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F9D"/>
    <w:rPr>
      <w:sz w:val="18"/>
    </w:rPr>
  </w:style>
  <w:style w:type="paragraph" w:customStyle="1" w:styleId="BodySmallRight">
    <w:name w:val="Body Small Right"/>
    <w:basedOn w:val="BodyTextRight"/>
    <w:rsid w:val="007E5F9D"/>
    <w:rPr>
      <w:sz w:val="18"/>
      <w:szCs w:val="18"/>
    </w:rPr>
  </w:style>
  <w:style w:type="paragraph" w:customStyle="1" w:styleId="MarginEdition">
    <w:name w:val="Margin Edition"/>
    <w:basedOn w:val="MarginNote"/>
    <w:rsid w:val="007E5F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F9D"/>
    <w:rPr>
      <w:sz w:val="2"/>
      <w:szCs w:val="2"/>
    </w:rPr>
  </w:style>
  <w:style w:type="character" w:customStyle="1" w:styleId="Small">
    <w:name w:val="Small"/>
    <w:basedOn w:val="DefaultParagraphFont"/>
    <w:rsid w:val="007E5F9D"/>
    <w:rPr>
      <w:sz w:val="16"/>
    </w:rPr>
  </w:style>
  <w:style w:type="paragraph" w:customStyle="1" w:styleId="WideTable">
    <w:name w:val="Wide Table"/>
    <w:basedOn w:val="Normal"/>
    <w:rsid w:val="007E5F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F9D"/>
  </w:style>
  <w:style w:type="paragraph" w:styleId="Quote">
    <w:name w:val="Quote"/>
    <w:basedOn w:val="Heading1"/>
    <w:link w:val="QuoteChar"/>
    <w:qFormat/>
    <w:rsid w:val="007E5F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F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F9D"/>
    <w:pPr>
      <w:pageBreakBefore/>
    </w:pPr>
  </w:style>
  <w:style w:type="paragraph" w:customStyle="1" w:styleId="Border">
    <w:name w:val="Border"/>
    <w:basedOn w:val="Normal"/>
    <w:qFormat/>
    <w:rsid w:val="007E5F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F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F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F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F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F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F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F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F9D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7E5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F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F9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F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F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F9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1460</Words>
  <Characters>9267</Characters>
  <Application>Microsoft Office Word</Application>
  <DocSecurity>0</DocSecurity>
  <Lines>290</Lines>
  <Paragraphs>176</Paragraphs>
  <ScaleCrop>false</ScaleCrop>
  <Company>Author-it Software Corporation Ltd.</Company>
  <LinksUpToDate>false</LinksUpToDate>
  <CharactersWithSpaces>10655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PSPGOV420A Use translation services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2012-11-01T17:42:00Z</dcterms:created>
  <dcterms:modified xsi:type="dcterms:W3CDTF">2012-11-01T17:42:00Z</dcterms:modified>
</cp:coreProperties>
</file>