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3C5" w:rsidP="001F13C5">
      <w:pPr>
        <w:pStyle w:val="Title"/>
      </w:pPr>
      <w:bookmarkStart w:id="0" w:name="_GoBack"/>
      <w:bookmarkEnd w:id="0"/>
      <w:r>
        <w:fldChar w:fldCharType="begin"/>
      </w:r>
      <w:r>
        <w:instrText xml:space="preserve"> TITLE   \* MERGEFORMAT </w:instrText>
      </w:r>
      <w:r>
        <w:fldChar w:fldCharType="separate"/>
      </w:r>
      <w:r>
        <w:t>PSPGOV416A Monitor performance and provide feedback</w:t>
      </w:r>
      <w:r>
        <w:fldChar w:fldCharType="end"/>
      </w:r>
    </w:p>
    <w:p w:rsidR="001F13C5" w:rsidP="001F13C5">
      <w:pPr>
        <w:pStyle w:val="Version"/>
        <w:sectPr w:rsidSect="00486C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486C7C" w:rsidP="00486C7C">
      <w:pPr>
        <w:pStyle w:val="SuperHeading"/>
      </w:pPr>
      <w:r w:rsidRPr="00486C7C">
        <w:t xml:space="preserve">PSPGOV416A Monitor performance and provide feedback </w:t>
      </w:r>
    </w:p>
    <w:p w:rsidR="00000000" w:rsidRPr="00486C7C" w:rsidP="00486C7C">
      <w:pPr>
        <w:pStyle w:val="SuperHeading"/>
      </w:pPr>
    </w:p>
    <w:p w:rsidR="00000000" w:rsidRPr="00486C7C" w:rsidP="00486C7C">
      <w:pPr>
        <w:pStyle w:val="Heading1"/>
      </w:pPr>
      <w:bookmarkStart w:id="1" w:name="O_493192"/>
      <w:bookmarkEnd w:id="1"/>
      <w:r w:rsidRPr="00486C7C">
        <w:t>Modification History</w:t>
      </w:r>
    </w:p>
    <w:tbl>
      <w:tblPr>
        <w:tblW w:w="0" w:type="auto"/>
        <w:tblLayout w:type="fixed"/>
        <w:tblCellMar>
          <w:left w:w="62" w:type="dxa"/>
          <w:right w:w="62" w:type="dxa"/>
        </w:tblCellMar>
        <w:tblLook w:val="0000"/>
      </w:tblPr>
      <w:tblGrid>
        <w:gridCol w:w="3052"/>
        <w:gridCol w:w="3052"/>
        <w:gridCol w:w="3052"/>
      </w:tblGrid>
      <w:tr w:rsidTr="001F13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BodyText"/>
            </w:pPr>
            <w:r w:rsidRPr="00486C7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BodyText"/>
            </w:pPr>
            <w:r w:rsidRPr="00486C7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SpecialBold"/>
              </w:rPr>
              <w:t>Comments</w:t>
            </w:r>
          </w:p>
        </w:tc>
      </w:tr>
      <w:tr w:rsidTr="001F13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 xml:space="preserve">Unit descriptor edited. </w:t>
            </w:r>
          </w:p>
        </w:tc>
      </w:tr>
      <w:tr w:rsidTr="001F13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Layout adjusted. No changes to content.</w:t>
            </w:r>
          </w:p>
        </w:tc>
      </w:tr>
      <w:tr w:rsidTr="001F13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BodyText"/>
            </w:pPr>
            <w:r w:rsidRPr="00486C7C">
              <w:t>Primary release.</w:t>
            </w:r>
          </w:p>
        </w:tc>
      </w:tr>
    </w:tbl>
    <w:p w:rsidR="001F13C5" w:rsidP="00486C7C">
      <w:pPr>
        <w:pStyle w:val="BodyText"/>
      </w:pPr>
    </w:p>
    <w:p w:rsidR="001F13C5" w:rsidP="00486C7C">
      <w:pPr>
        <w:pStyle w:val="BodyText"/>
      </w:pPr>
    </w:p>
    <w:p w:rsidR="001F13C5" w:rsidP="00486C7C">
      <w:pPr>
        <w:pStyle w:val="BodyText"/>
      </w:pPr>
    </w:p>
    <w:p w:rsidR="00000000" w:rsidRPr="00486C7C" w:rsidP="00486C7C">
      <w:pPr>
        <w:pStyle w:val="Heading1"/>
      </w:pPr>
      <w:bookmarkStart w:id="2" w:name="O_493194"/>
      <w:bookmarkEnd w:id="2"/>
      <w:r w:rsidRPr="00486C7C">
        <w:t>Unit Descriptor</w:t>
      </w:r>
    </w:p>
    <w:p w:rsidR="00000000" w:rsidRPr="00486C7C" w:rsidP="00486C7C">
      <w:pPr>
        <w:pStyle w:val="BodyText"/>
      </w:pPr>
      <w:r w:rsidRPr="00486C7C">
        <w:t>This u</w:t>
      </w:r>
      <w:r w:rsidRPr="00486C7C">
        <w:t>nit covers the skills required for an individual to monitor the work performance of another person and provide feedback. It includes planning for performance monitoring and feedback, monitoring performance, providing and documenting feedback, determining a</w:t>
      </w:r>
      <w:r w:rsidRPr="00486C7C">
        <w:t>ction, and reviewing performance monitoring and feedback.</w:t>
      </w:r>
    </w:p>
    <w:p w:rsidR="00000000" w:rsidRPr="00486C7C" w:rsidP="00486C7C">
      <w:pPr>
        <w:pStyle w:val="BodyText"/>
      </w:pPr>
      <w:r w:rsidRPr="00486C7C">
        <w:t>In practice, monitoring performance and providing feedback may overlap with other generalist or specialist public sector work activities such as acting ethically, complying with legislation, applyin</w:t>
      </w:r>
      <w:r w:rsidRPr="00486C7C">
        <w:t>g government processes, gathering and analysing information, etc.</w:t>
      </w:r>
    </w:p>
    <w:p w:rsidR="00000000" w:rsidRPr="00486C7C" w:rsidP="00486C7C">
      <w:pPr>
        <w:pStyle w:val="BodyText"/>
      </w:pPr>
      <w:r w:rsidRPr="00486C7C">
        <w:t xml:space="preserve">This is one of 4 units in the </w:t>
      </w:r>
      <w:r w:rsidRPr="00486C7C">
        <w:rPr>
          <w:rStyle w:val="Emphasis"/>
        </w:rPr>
        <w:t>Working in Government</w:t>
      </w:r>
      <w:r w:rsidRPr="00486C7C">
        <w:t xml:space="preserve"> and </w:t>
      </w:r>
      <w:r w:rsidRPr="00486C7C">
        <w:rPr>
          <w:rStyle w:val="Emphasis"/>
        </w:rPr>
        <w:t>Management</w:t>
      </w:r>
      <w:r w:rsidRPr="00486C7C">
        <w:t xml:space="preserve"> Competency Fields that deal with performance. Related units are:</w:t>
      </w:r>
    </w:p>
    <w:p w:rsidR="00000000" w:rsidRPr="00486C7C" w:rsidP="00486C7C">
      <w:pPr>
        <w:pStyle w:val="ListBullet"/>
      </w:pPr>
      <w:r w:rsidRPr="00486C7C">
        <w:t xml:space="preserve">PSPGOV315A Give and receive workplace feedback </w:t>
      </w:r>
    </w:p>
    <w:p w:rsidR="00000000" w:rsidRPr="00486C7C" w:rsidP="00486C7C">
      <w:pPr>
        <w:pStyle w:val="ListBullet"/>
      </w:pPr>
      <w:r w:rsidRPr="00486C7C">
        <w:t>PSPGOV519</w:t>
      </w:r>
      <w:r w:rsidRPr="00486C7C">
        <w:t>A Manage performance</w:t>
      </w:r>
    </w:p>
    <w:p w:rsidR="00000000" w:rsidRPr="00486C7C" w:rsidP="00486C7C">
      <w:pPr>
        <w:pStyle w:val="ListBullet"/>
      </w:pPr>
      <w:r w:rsidRPr="00486C7C">
        <w:t>PSPMNGT603B Facilitate people management</w:t>
      </w:r>
    </w:p>
    <w:p w:rsidR="00000000" w:rsidRPr="00486C7C" w:rsidP="00486C7C">
      <w:pPr>
        <w:pStyle w:val="BodyText"/>
      </w:pPr>
    </w:p>
    <w:p w:rsidR="00000000" w:rsidRPr="00486C7C" w:rsidP="00486C7C">
      <w:pPr>
        <w:pStyle w:val="BodyText"/>
      </w:pPr>
      <w:r w:rsidRPr="00486C7C">
        <w:t>No licensing, legislative, regulatory or certification requirements apply to this unit at the time of publication</w:t>
      </w:r>
    </w:p>
    <w:p w:rsidR="00000000" w:rsidRPr="00486C7C" w:rsidP="00486C7C">
      <w:pPr>
        <w:pStyle w:val="AllowPageBreak"/>
      </w:pPr>
    </w:p>
    <w:p w:rsidR="00000000" w:rsidRPr="00486C7C" w:rsidP="00486C7C">
      <w:pPr>
        <w:pStyle w:val="Heading1"/>
      </w:pPr>
      <w:bookmarkStart w:id="3" w:name="O_493202"/>
      <w:bookmarkEnd w:id="3"/>
      <w:r w:rsidRPr="00486C7C">
        <w:t>Application of the Unit</w:t>
      </w:r>
    </w:p>
    <w:p w:rsidR="00000000" w:rsidRPr="00486C7C" w:rsidP="00486C7C">
      <w:pPr>
        <w:pStyle w:val="BodyText"/>
      </w:pPr>
      <w:r w:rsidRPr="00486C7C">
        <w:t>Not applicable.</w:t>
      </w:r>
    </w:p>
    <w:p w:rsidR="00000000" w:rsidRPr="00486C7C" w:rsidP="00486C7C">
      <w:pPr>
        <w:pStyle w:val="AllowPageBreak"/>
      </w:pPr>
    </w:p>
    <w:p w:rsidR="00000000" w:rsidRPr="00486C7C" w:rsidP="00486C7C">
      <w:pPr>
        <w:pStyle w:val="Heading1"/>
      </w:pPr>
      <w:bookmarkStart w:id="4" w:name="O_493195"/>
      <w:bookmarkEnd w:id="4"/>
      <w:r w:rsidRPr="00486C7C">
        <w:t>Licensing/Regulatory Information</w:t>
      </w:r>
    </w:p>
    <w:p w:rsidR="00000000" w:rsidRPr="00486C7C" w:rsidP="00486C7C">
      <w:pPr>
        <w:pStyle w:val="BodyText"/>
      </w:pPr>
      <w:r w:rsidRPr="00486C7C">
        <w:t>Not applicable.</w:t>
      </w:r>
    </w:p>
    <w:p w:rsidR="00000000" w:rsidRPr="00486C7C" w:rsidP="00486C7C">
      <w:pPr>
        <w:pStyle w:val="AllowPageBreak"/>
      </w:pPr>
    </w:p>
    <w:p w:rsidR="00000000" w:rsidRPr="00486C7C" w:rsidP="00486C7C">
      <w:pPr>
        <w:pStyle w:val="Heading1"/>
      </w:pPr>
      <w:bookmarkStart w:id="5" w:name="O_493191"/>
      <w:bookmarkEnd w:id="5"/>
      <w:r w:rsidRPr="00486C7C">
        <w:t>Pre-Requisites</w:t>
      </w:r>
    </w:p>
    <w:p w:rsidR="00000000" w:rsidRPr="00486C7C" w:rsidP="00486C7C">
      <w:pPr>
        <w:pStyle w:val="BodyText"/>
      </w:pPr>
      <w:r w:rsidRPr="00486C7C">
        <w:t>Not applicable.</w:t>
      </w:r>
    </w:p>
    <w:p w:rsidR="00000000" w:rsidRPr="00486C7C" w:rsidP="00486C7C">
      <w:pPr>
        <w:pStyle w:val="AllowPageBreak"/>
      </w:pPr>
    </w:p>
    <w:p w:rsidR="00000000" w:rsidRPr="00486C7C" w:rsidP="00486C7C">
      <w:pPr>
        <w:pStyle w:val="Heading1"/>
      </w:pPr>
      <w:bookmarkStart w:id="6" w:name="O_493198"/>
      <w:bookmarkEnd w:id="6"/>
      <w:r w:rsidRPr="00486C7C">
        <w:t>Employability Skills Information</w:t>
      </w:r>
    </w:p>
    <w:p w:rsidR="00000000" w:rsidRPr="00486C7C" w:rsidP="00486C7C">
      <w:pPr>
        <w:pStyle w:val="BodyText"/>
      </w:pPr>
      <w:r w:rsidRPr="00486C7C">
        <w:t>This unit contains employability skills.</w:t>
      </w:r>
    </w:p>
    <w:p w:rsidR="00000000" w:rsidRPr="00486C7C" w:rsidP="00486C7C">
      <w:pPr>
        <w:pStyle w:val="AllowPageBreak"/>
      </w:pPr>
    </w:p>
    <w:p w:rsidR="00000000" w:rsidRPr="00486C7C" w:rsidP="00486C7C">
      <w:pPr>
        <w:pStyle w:val="Heading1"/>
      </w:pPr>
      <w:bookmarkStart w:id="7" w:name="O_493199"/>
      <w:bookmarkEnd w:id="7"/>
      <w:r w:rsidRPr="00486C7C">
        <w:t>Elements and Performance Criteria Pre-Content</w:t>
      </w:r>
    </w:p>
    <w:tbl>
      <w:tblPr>
        <w:tblW w:w="9322" w:type="dxa"/>
        <w:tblLayout w:type="fixed"/>
        <w:tblCellMar>
          <w:left w:w="62" w:type="dxa"/>
          <w:right w:w="62" w:type="dxa"/>
        </w:tblCellMar>
        <w:tblLook w:val="0000"/>
      </w:tblPr>
      <w:tblGrid>
        <w:gridCol w:w="2660"/>
        <w:gridCol w:w="6662"/>
      </w:tblGrid>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t xml:space="preserve">Together, performance criteria specify the requirements for competent performance. Text in </w:t>
            </w:r>
            <w:r w:rsidRPr="00486C7C">
              <w:rPr>
                <w:rStyle w:val="BoldandItalics"/>
              </w:rPr>
              <w:t>bold italics</w:t>
            </w:r>
            <w:r w:rsidRPr="00486C7C">
              <w:t xml:space="preserve"> is explained in the Range Statement following.</w:t>
            </w:r>
          </w:p>
        </w:tc>
      </w:tr>
    </w:tbl>
    <w:p w:rsidR="00000000" w:rsidRPr="00486C7C" w:rsidP="00486C7C">
      <w:pPr>
        <w:pStyle w:val="BodyText"/>
      </w:pPr>
    </w:p>
    <w:p w:rsidR="00000000" w:rsidRPr="00486C7C" w:rsidP="00486C7C">
      <w:pPr>
        <w:pStyle w:val="AllowPageBreak"/>
      </w:pPr>
    </w:p>
    <w:p w:rsidR="00000000" w:rsidRPr="00486C7C" w:rsidP="00486C7C">
      <w:pPr>
        <w:pStyle w:val="Heading1"/>
      </w:pPr>
      <w:bookmarkStart w:id="8" w:name="O_493200"/>
      <w:bookmarkEnd w:id="8"/>
      <w:r w:rsidRPr="00486C7C">
        <w:t>Elements and Performanc</w:t>
      </w:r>
      <w:r w:rsidRPr="00486C7C">
        <w:t>e Criteria</w:t>
      </w:r>
    </w:p>
    <w:tbl>
      <w:tblPr>
        <w:tblW w:w="9322" w:type="dxa"/>
        <w:tblLayout w:type="fixed"/>
        <w:tblCellMar>
          <w:left w:w="62" w:type="dxa"/>
          <w:right w:w="62" w:type="dxa"/>
        </w:tblCellMar>
        <w:tblLook w:val="0000"/>
      </w:tblPr>
      <w:tblGrid>
        <w:gridCol w:w="2660"/>
        <w:gridCol w:w="6662"/>
      </w:tblGrid>
      <w:tr w:rsidTr="001F13C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rPr>
                <w:rStyle w:val="SpecialBold"/>
              </w:rPr>
              <w:t>PERFORMANCE CRITERIA</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List"/>
              <w:rPr>
                <w:lang w:val="en-NZ"/>
              </w:rPr>
            </w:pPr>
            <w:r w:rsidRPr="00486C7C">
              <w:rPr>
                <w:rStyle w:val="SpecialBold"/>
              </w:rPr>
              <w:t>1</w:t>
            </w:r>
            <w:r w:rsidRPr="00486C7C">
              <w:t xml:space="preserve">. </w:t>
            </w:r>
            <w:r w:rsidRPr="00486C7C">
              <w:tab/>
            </w:r>
            <w:r w:rsidRPr="00486C7C">
              <w:rPr>
                <w:rStyle w:val="SpecialBold"/>
              </w:rPr>
              <w:t>Plan for performance monitoring and feedback</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List"/>
            </w:pPr>
            <w:r w:rsidRPr="00486C7C">
              <w:t>1.1</w:t>
            </w:r>
            <w:r w:rsidRPr="00486C7C">
              <w:tab/>
            </w:r>
            <w:r w:rsidRPr="00486C7C">
              <w:rPr>
                <w:rStyle w:val="BoldandItalics"/>
              </w:rPr>
              <w:t xml:space="preserve">Standards </w:t>
            </w:r>
            <w:r w:rsidRPr="00486C7C">
              <w:t>for</w:t>
            </w:r>
            <w:r w:rsidRPr="00486C7C">
              <w:rPr>
                <w:rStyle w:val="BoldandItalics"/>
              </w:rPr>
              <w:t xml:space="preserve"> performance monitoring</w:t>
            </w:r>
            <w:r w:rsidRPr="00486C7C">
              <w:t xml:space="preserve"> are identified and agreed in consultation with </w:t>
            </w:r>
            <w:r w:rsidRPr="00486C7C">
              <w:rPr>
                <w:rStyle w:val="BoldandItalics"/>
              </w:rPr>
              <w:t>stakeholders</w:t>
            </w:r>
            <w:r w:rsidRPr="00486C7C">
              <w:rPr>
                <w:rStyle w:val="Emphasis"/>
              </w:rPr>
              <w:t>.</w:t>
            </w:r>
          </w:p>
          <w:p w:rsidR="00000000" w:rsidRPr="00486C7C" w:rsidP="00486C7C">
            <w:pPr>
              <w:pStyle w:val="List"/>
            </w:pPr>
            <w:r w:rsidRPr="00486C7C">
              <w:t>1.2</w:t>
            </w:r>
            <w:r w:rsidRPr="00486C7C">
              <w:tab/>
            </w:r>
            <w:r w:rsidRPr="00486C7C">
              <w:t>Agreed standards are provided to the parties directly involved in the performance monitoring process.</w:t>
            </w:r>
          </w:p>
          <w:p w:rsidR="00000000" w:rsidP="00486C7C">
            <w:pPr>
              <w:pStyle w:val="List"/>
              <w:rPr>
                <w:lang w:val="en-NZ"/>
              </w:rPr>
            </w:pPr>
            <w:r w:rsidRPr="00486C7C">
              <w:t>1.3</w:t>
            </w:r>
            <w:r w:rsidRPr="00486C7C">
              <w:tab/>
            </w:r>
            <w:r w:rsidRPr="00486C7C">
              <w:rPr>
                <w:rStyle w:val="BoldandItalics"/>
              </w:rPr>
              <w:t xml:space="preserve">Performance monitoring processes </w:t>
            </w:r>
            <w:r w:rsidRPr="00486C7C">
              <w:t xml:space="preserve">and </w:t>
            </w:r>
            <w:r w:rsidRPr="00486C7C">
              <w:rPr>
                <w:rStyle w:val="BoldandItalics"/>
              </w:rPr>
              <w:t xml:space="preserve">guidelines </w:t>
            </w:r>
            <w:r w:rsidRPr="00486C7C">
              <w:t>are identified or developed and provided to the parties directly involved.</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List"/>
              <w:rPr>
                <w:lang w:val="en-NZ"/>
              </w:rPr>
            </w:pPr>
            <w:r w:rsidRPr="00486C7C">
              <w:rPr>
                <w:rStyle w:val="SpecialBold"/>
              </w:rPr>
              <w:t>2</w:t>
            </w:r>
            <w:r w:rsidRPr="00486C7C">
              <w:t xml:space="preserve">. </w:t>
            </w:r>
            <w:r w:rsidRPr="00486C7C">
              <w:tab/>
            </w:r>
            <w:r w:rsidRPr="00486C7C">
              <w:rPr>
                <w:rStyle w:val="SpecialBold"/>
              </w:rPr>
              <w:t>Monitor performance an</w:t>
            </w:r>
            <w:r w:rsidRPr="00486C7C">
              <w:rPr>
                <w:rStyle w:val="SpecialBold"/>
              </w:rPr>
              <w:t>d document outcomes</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List"/>
            </w:pPr>
            <w:r w:rsidRPr="00486C7C">
              <w:t>2.1</w:t>
            </w:r>
            <w:r w:rsidRPr="00486C7C">
              <w:tab/>
              <w:t>Evidence relating to performance is gathered from a range of sources.</w:t>
            </w:r>
          </w:p>
          <w:p w:rsidR="00000000" w:rsidRPr="00486C7C" w:rsidP="00486C7C">
            <w:pPr>
              <w:pStyle w:val="List"/>
            </w:pPr>
            <w:r w:rsidRPr="00486C7C">
              <w:t>2.2</w:t>
            </w:r>
            <w:r w:rsidRPr="00486C7C">
              <w:tab/>
              <w:t>Performance is assessed by comparing evidence gathered with agreed standards.</w:t>
            </w:r>
          </w:p>
          <w:p w:rsidR="00000000" w:rsidP="00486C7C">
            <w:pPr>
              <w:pStyle w:val="List"/>
              <w:rPr>
                <w:lang w:val="en-NZ"/>
              </w:rPr>
            </w:pPr>
            <w:r w:rsidRPr="00486C7C">
              <w:t>2.3</w:t>
            </w:r>
            <w:r w:rsidRPr="00486C7C">
              <w:tab/>
              <w:t xml:space="preserve">Performance monitoring decisions are discussed and documented in accordance </w:t>
            </w:r>
            <w:r w:rsidRPr="00486C7C">
              <w:t>with</w:t>
            </w:r>
            <w:r w:rsidRPr="00486C7C">
              <w:rPr>
                <w:rStyle w:val="BoldandItalics"/>
              </w:rPr>
              <w:t xml:space="preserve"> legislation, policy and procedures</w:t>
            </w:r>
            <w:r w:rsidRPr="00486C7C">
              <w:rPr>
                <w:rStyle w:val="Emphasis"/>
              </w:rPr>
              <w:t>.</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List"/>
              <w:rPr>
                <w:lang w:val="en-NZ"/>
              </w:rPr>
            </w:pPr>
            <w:r w:rsidRPr="00486C7C">
              <w:rPr>
                <w:rStyle w:val="SpecialBold"/>
              </w:rPr>
              <w:t>3</w:t>
            </w:r>
            <w:r w:rsidRPr="00486C7C">
              <w:t xml:space="preserve">. </w:t>
            </w:r>
            <w:r w:rsidRPr="00486C7C">
              <w:tab/>
            </w:r>
            <w:r w:rsidRPr="00486C7C">
              <w:rPr>
                <w:rStyle w:val="SpecialBold"/>
              </w:rPr>
              <w:t>Provide feedback and determine action</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List"/>
            </w:pPr>
            <w:r w:rsidRPr="00486C7C">
              <w:t>3.1</w:t>
            </w:r>
            <w:r w:rsidRPr="00486C7C">
              <w:tab/>
              <w:t xml:space="preserve">Feedback on the outcome of performance monitoring is provided to the person monitored, and to other personnel as agreed in the relevant guidelines, using communication </w:t>
            </w:r>
            <w:r w:rsidRPr="00486C7C">
              <w:t>to suit each particular audience.</w:t>
            </w:r>
          </w:p>
          <w:p w:rsidR="00000000" w:rsidRPr="00486C7C" w:rsidP="00486C7C">
            <w:pPr>
              <w:pStyle w:val="List"/>
            </w:pPr>
            <w:r w:rsidRPr="00486C7C">
              <w:t>3.2</w:t>
            </w:r>
            <w:r w:rsidRPr="00486C7C">
              <w:tab/>
              <w:t>Agreement on action/follow-up required is negotiated with the person monitored, and an action plan is documented.</w:t>
            </w:r>
          </w:p>
          <w:p w:rsidR="00000000" w:rsidRPr="00486C7C" w:rsidP="00486C7C">
            <w:pPr>
              <w:pStyle w:val="List"/>
            </w:pPr>
            <w:r w:rsidRPr="00486C7C">
              <w:t>3.3</w:t>
            </w:r>
            <w:r w:rsidRPr="00486C7C">
              <w:tab/>
              <w:t xml:space="preserve">Where agreement cannot be reached, reports are prepared and further </w:t>
            </w:r>
            <w:r w:rsidRPr="00486C7C">
              <w:rPr>
                <w:rStyle w:val="BoldandItalics"/>
              </w:rPr>
              <w:t xml:space="preserve">action </w:t>
            </w:r>
            <w:r w:rsidRPr="00486C7C">
              <w:t>is taken if necessary, in</w:t>
            </w:r>
            <w:r w:rsidRPr="00486C7C">
              <w:t xml:space="preserve"> accordance with organisational policy and procedures.</w:t>
            </w:r>
          </w:p>
          <w:p w:rsidR="00000000" w:rsidRPr="00486C7C" w:rsidP="00486C7C">
            <w:pPr>
              <w:pStyle w:val="List"/>
            </w:pPr>
            <w:r w:rsidRPr="00486C7C">
              <w:t>3.4</w:t>
            </w:r>
            <w:r w:rsidRPr="00486C7C">
              <w:tab/>
              <w:t>Learning and development opportunities related to performance standards are identified and included as required.</w:t>
            </w:r>
          </w:p>
          <w:p w:rsidR="00000000" w:rsidP="00486C7C">
            <w:pPr>
              <w:pStyle w:val="List"/>
              <w:rPr>
                <w:lang w:val="en-NZ"/>
              </w:rPr>
            </w:pPr>
            <w:r w:rsidRPr="00486C7C">
              <w:t>3.5</w:t>
            </w:r>
            <w:r w:rsidRPr="00486C7C">
              <w:tab/>
              <w:t xml:space="preserve">Ongoing monitoring is used to ensure that action/follow-up occurs in accordance </w:t>
            </w:r>
            <w:r w:rsidRPr="00486C7C">
              <w:t>with agreement.</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List"/>
              <w:rPr>
                <w:lang w:val="en-NZ"/>
              </w:rPr>
            </w:pPr>
            <w:r w:rsidRPr="00486C7C">
              <w:rPr>
                <w:rStyle w:val="SpecialBold"/>
              </w:rPr>
              <w:t>4</w:t>
            </w:r>
            <w:r w:rsidRPr="00486C7C">
              <w:t xml:space="preserve">. </w:t>
            </w:r>
            <w:r w:rsidRPr="00486C7C">
              <w:tab/>
            </w:r>
            <w:r w:rsidRPr="00486C7C">
              <w:rPr>
                <w:rStyle w:val="SpecialBold"/>
              </w:rPr>
              <w:t>Review performance monitoring and feedback</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List"/>
            </w:pPr>
            <w:r w:rsidRPr="00486C7C">
              <w:t>4.1</w:t>
            </w:r>
            <w:r w:rsidRPr="00486C7C">
              <w:tab/>
              <w:t>Information related to the performance monitoring process is gathered from all stakeholders.</w:t>
            </w:r>
          </w:p>
          <w:p w:rsidR="00000000" w:rsidRPr="00486C7C" w:rsidP="00486C7C">
            <w:pPr>
              <w:pStyle w:val="List"/>
            </w:pPr>
            <w:r w:rsidRPr="00486C7C">
              <w:t>4.2</w:t>
            </w:r>
            <w:r w:rsidRPr="00486C7C">
              <w:tab/>
            </w:r>
            <w:r w:rsidRPr="00486C7C">
              <w:t>The performance monitoring process is reviewed in accordance with organisational requirements and amended if necessary to enhance its validity, reliability, efficiency and fairness.</w:t>
            </w:r>
          </w:p>
        </w:tc>
      </w:tr>
    </w:tbl>
    <w:p w:rsidR="00000000" w:rsidRPr="00486C7C" w:rsidP="00486C7C">
      <w:pPr>
        <w:pStyle w:val="BodyText"/>
      </w:pPr>
    </w:p>
    <w:p w:rsidR="00000000" w:rsidRPr="00486C7C" w:rsidP="00486C7C">
      <w:pPr>
        <w:pStyle w:val="AllowPageBreak"/>
      </w:pPr>
    </w:p>
    <w:p w:rsidR="00000000" w:rsidRPr="00486C7C" w:rsidP="00486C7C">
      <w:pPr>
        <w:pStyle w:val="Heading1"/>
      </w:pPr>
      <w:bookmarkStart w:id="9" w:name="O_493196"/>
      <w:bookmarkEnd w:id="9"/>
      <w:r w:rsidRPr="00486C7C">
        <w:t>Required Skills and Knowledge</w:t>
      </w:r>
    </w:p>
    <w:tbl>
      <w:tblPr>
        <w:tblW w:w="0" w:type="auto"/>
        <w:tblLayout w:type="fixed"/>
        <w:tblCellMar>
          <w:left w:w="62" w:type="dxa"/>
          <w:right w:w="62" w:type="dxa"/>
        </w:tblCellMar>
        <w:tblLook w:val="0000"/>
      </w:tblPr>
      <w:tblGrid>
        <w:gridCol w:w="8512"/>
        <w:gridCol w:w="41"/>
      </w:tblGrid>
      <w:tr w:rsidTr="001F13C5">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t>This section describes th</w:t>
            </w:r>
            <w:r w:rsidRPr="00486C7C">
              <w:t>e essential skills and knowledge and their level, required for this unit.</w:t>
            </w:r>
          </w:p>
        </w:tc>
      </w:tr>
      <w:tr w:rsidTr="001F13C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rPr>
                <w:rStyle w:val="SpecialBold"/>
              </w:rPr>
              <w:t>Skill requirements</w:t>
            </w:r>
          </w:p>
          <w:p w:rsidR="00000000" w:rsidRPr="00486C7C" w:rsidP="00486C7C">
            <w:pPr>
              <w:pStyle w:val="BodyText"/>
            </w:pPr>
            <w:r w:rsidRPr="00486C7C">
              <w:t>Look for evidence that confirms skills in:</w:t>
            </w:r>
          </w:p>
          <w:p w:rsidR="00000000" w:rsidRPr="00486C7C" w:rsidP="00486C7C">
            <w:pPr>
              <w:pStyle w:val="ListBullet"/>
            </w:pPr>
            <w:r w:rsidRPr="00486C7C">
              <w:t>planning performance monitoring</w:t>
            </w:r>
          </w:p>
          <w:p w:rsidR="00000000" w:rsidRPr="00486C7C" w:rsidP="00486C7C">
            <w:pPr>
              <w:pStyle w:val="ListBullet"/>
            </w:pPr>
            <w:r w:rsidRPr="00486C7C">
              <w:t xml:space="preserve">communicating with members of a diverse workforce, including negotiating, questioning, clarifying, understanding, active listening, evaluating the ideas and opinions of others </w:t>
            </w:r>
          </w:p>
          <w:p w:rsidR="00000000" w:rsidRPr="00486C7C" w:rsidP="00486C7C">
            <w:pPr>
              <w:pStyle w:val="ListBullet"/>
            </w:pPr>
            <w:r w:rsidRPr="00486C7C">
              <w:t>responding to diversity, including gender and disability</w:t>
            </w:r>
          </w:p>
          <w:p w:rsidR="00000000" w:rsidRPr="00486C7C" w:rsidP="00486C7C">
            <w:pPr>
              <w:pStyle w:val="ListBullet"/>
            </w:pPr>
            <w:r w:rsidRPr="00486C7C">
              <w:t>evaluating workplace p</w:t>
            </w:r>
            <w:r w:rsidRPr="00486C7C">
              <w:t>erformance</w:t>
            </w:r>
          </w:p>
          <w:p w:rsidR="00000000" w:rsidRPr="00486C7C" w:rsidP="00486C7C">
            <w:pPr>
              <w:pStyle w:val="ListBullet"/>
            </w:pPr>
            <w:r w:rsidRPr="00486C7C">
              <w:t>identifying learning and development opportunities</w:t>
            </w:r>
          </w:p>
          <w:p w:rsidR="00000000" w:rsidP="00486C7C">
            <w:pPr>
              <w:pStyle w:val="ListBullet"/>
              <w:rPr>
                <w:lang w:val="en-NZ"/>
              </w:rPr>
            </w:pPr>
            <w:r w:rsidRPr="00486C7C">
              <w:t>applying public sector legislation such as occupational health and safety and environment in the context of performance monitoring</w:t>
            </w:r>
          </w:p>
        </w:tc>
      </w:tr>
      <w:tr w:rsidTr="001F13C5">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rPr>
                <w:rStyle w:val="SpecialBold"/>
              </w:rPr>
              <w:t>Knowledge requirements</w:t>
            </w:r>
          </w:p>
          <w:p w:rsidR="00000000" w:rsidRPr="00486C7C" w:rsidP="00486C7C">
            <w:pPr>
              <w:pStyle w:val="BodyText"/>
            </w:pPr>
            <w:r w:rsidRPr="00486C7C">
              <w:t>Look for evidence that confirms knowledge and understanding of:</w:t>
            </w:r>
          </w:p>
          <w:p w:rsidR="00000000" w:rsidRPr="00486C7C" w:rsidP="00486C7C">
            <w:pPr>
              <w:pStyle w:val="ListBullet"/>
            </w:pPr>
            <w:r w:rsidRPr="00486C7C">
              <w:t>legislation, regulations, policies, procedures and guidelines relating to performance monitoring</w:t>
            </w:r>
          </w:p>
          <w:p w:rsidR="00000000" w:rsidRPr="00486C7C" w:rsidP="00486C7C">
            <w:pPr>
              <w:pStyle w:val="ListBullet"/>
            </w:pPr>
            <w:r w:rsidRPr="00486C7C">
              <w:t>organisation policies, practices and procedures</w:t>
            </w:r>
          </w:p>
          <w:p w:rsidR="00000000" w:rsidRPr="00486C7C" w:rsidP="00486C7C">
            <w:pPr>
              <w:pStyle w:val="ListBullet"/>
            </w:pPr>
            <w:r w:rsidRPr="00486C7C">
              <w:t>workplace performance requirements and issues</w:t>
            </w:r>
          </w:p>
          <w:p w:rsidR="00000000" w:rsidRPr="00486C7C" w:rsidP="00486C7C">
            <w:pPr>
              <w:pStyle w:val="ListBullet"/>
            </w:pPr>
            <w:r w:rsidRPr="00486C7C">
              <w:t>performance monitoring requirements</w:t>
            </w:r>
          </w:p>
          <w:p w:rsidR="00000000" w:rsidRPr="00486C7C" w:rsidP="00486C7C">
            <w:pPr>
              <w:pStyle w:val="ListBullet"/>
            </w:pPr>
            <w:r w:rsidRPr="00486C7C">
              <w:t>expertise in work being performance monitored</w:t>
            </w:r>
          </w:p>
          <w:p w:rsidR="00000000" w:rsidRPr="00486C7C" w:rsidP="00486C7C">
            <w:pPr>
              <w:pStyle w:val="ListBullet"/>
            </w:pPr>
            <w:r w:rsidRPr="00486C7C">
              <w:t>equal employment opportunity, equity and diversity principles</w:t>
            </w:r>
          </w:p>
        </w:tc>
      </w:tr>
    </w:tbl>
    <w:p w:rsidR="00000000" w:rsidRPr="00486C7C" w:rsidP="00486C7C">
      <w:pPr>
        <w:pStyle w:val="BodyText"/>
      </w:pPr>
    </w:p>
    <w:p w:rsidR="00000000" w:rsidRPr="00486C7C" w:rsidP="00486C7C">
      <w:pPr>
        <w:pStyle w:val="AllowPageBreak"/>
      </w:pPr>
    </w:p>
    <w:p w:rsidR="00000000" w:rsidRPr="00486C7C" w:rsidP="00486C7C">
      <w:pPr>
        <w:pStyle w:val="Heading1"/>
      </w:pPr>
      <w:bookmarkStart w:id="10" w:name="O_493190"/>
      <w:bookmarkEnd w:id="10"/>
      <w:r w:rsidRPr="00486C7C">
        <w:t>Evidence Guide</w:t>
      </w:r>
    </w:p>
    <w:tbl>
      <w:tblPr>
        <w:tblW w:w="9322" w:type="dxa"/>
        <w:tblLayout w:type="fixed"/>
        <w:tblCellMar>
          <w:left w:w="62" w:type="dxa"/>
          <w:right w:w="62" w:type="dxa"/>
        </w:tblCellMar>
        <w:tblLook w:val="0000"/>
      </w:tblPr>
      <w:tblGrid>
        <w:gridCol w:w="2660"/>
        <w:gridCol w:w="6662"/>
      </w:tblGrid>
      <w:tr w:rsidTr="001F13C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t>The Evidence Guide specifies the evidence required to demonstrate achievement in the unit of competency as a whole. It must be read in conjunction with the Unit descriptor, Performance Criteria, the Range Statement and the Assessment Guidelines for the Pub</w:t>
            </w:r>
            <w:r w:rsidRPr="00486C7C">
              <w:t>lic Sector Training Package.</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rPr>
                <w:rStyle w:val="SpecialBold"/>
              </w:rPr>
              <w:t>Units to be assessed together</w:t>
            </w:r>
            <w:r w:rsidRPr="00486C7C">
              <w:t xml:space="preserve"> </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ListBullet"/>
            </w:pPr>
            <w:r w:rsidRPr="00486C7C">
              <w:rPr>
                <w:rStyle w:val="Emphasis"/>
              </w:rPr>
              <w:t>Pre</w:t>
            </w:r>
            <w:r w:rsidRPr="00486C7C">
              <w:t>-</w:t>
            </w:r>
            <w:r w:rsidRPr="00486C7C">
              <w:rPr>
                <w:rStyle w:val="Emphasis"/>
              </w:rPr>
              <w:t>requisite</w:t>
            </w:r>
            <w:r w:rsidRPr="00486C7C">
              <w:t xml:space="preserve"> units that </w:t>
            </w:r>
            <w:r w:rsidRPr="00486C7C">
              <w:rPr>
                <w:rStyle w:val="Underline"/>
              </w:rPr>
              <w:t>must</w:t>
            </w:r>
            <w:r w:rsidRPr="00486C7C">
              <w:t xml:space="preserve"> be achieved </w:t>
            </w:r>
            <w:r w:rsidRPr="00486C7C">
              <w:rPr>
                <w:rStyle w:val="Underline"/>
              </w:rPr>
              <w:t>prior</w:t>
            </w:r>
            <w:r w:rsidRPr="00486C7C">
              <w:t xml:space="preserve"> to this unit:</w:t>
            </w:r>
            <w:r w:rsidRPr="00486C7C">
              <w:rPr>
                <w:rStyle w:val="Emphasis"/>
              </w:rPr>
              <w:t>Nil</w:t>
            </w:r>
          </w:p>
          <w:p w:rsidR="00000000" w:rsidRPr="00486C7C" w:rsidP="00486C7C">
            <w:pPr>
              <w:pStyle w:val="ListBullet"/>
            </w:pPr>
            <w:r w:rsidRPr="00486C7C">
              <w:rPr>
                <w:rStyle w:val="Emphasis"/>
              </w:rPr>
              <w:t>Co</w:t>
            </w:r>
            <w:r w:rsidRPr="00486C7C">
              <w:t>-</w:t>
            </w:r>
            <w:r w:rsidRPr="00486C7C">
              <w:rPr>
                <w:rStyle w:val="Emphasis"/>
              </w:rPr>
              <w:t>requisite</w:t>
            </w:r>
            <w:r w:rsidRPr="00486C7C">
              <w:t xml:space="preserve"> units that </w:t>
            </w:r>
            <w:r w:rsidRPr="00486C7C">
              <w:rPr>
                <w:rStyle w:val="Underline"/>
              </w:rPr>
              <w:t>must</w:t>
            </w:r>
            <w:r w:rsidRPr="00486C7C">
              <w:t xml:space="preserve"> be assessed </w:t>
            </w:r>
            <w:r w:rsidRPr="00486C7C">
              <w:rPr>
                <w:rStyle w:val="Underline"/>
              </w:rPr>
              <w:t>with</w:t>
            </w:r>
            <w:r w:rsidRPr="00486C7C">
              <w:t xml:space="preserve"> this unit:</w:t>
            </w:r>
            <w:r w:rsidRPr="00486C7C">
              <w:rPr>
                <w:rStyle w:val="Emphasis"/>
              </w:rPr>
              <w:t>Nil</w:t>
            </w:r>
          </w:p>
          <w:p w:rsidR="00000000" w:rsidRPr="00486C7C" w:rsidP="00486C7C">
            <w:pPr>
              <w:pStyle w:val="ListBullet"/>
            </w:pPr>
            <w:r w:rsidRPr="00486C7C">
              <w:rPr>
                <w:rStyle w:val="Emphasis"/>
              </w:rPr>
              <w:t>Co</w:t>
            </w:r>
            <w:r w:rsidRPr="00486C7C">
              <w:t>-</w:t>
            </w:r>
            <w:r w:rsidRPr="00486C7C">
              <w:rPr>
                <w:rStyle w:val="Emphasis"/>
              </w:rPr>
              <w:t>assessed units</w:t>
            </w:r>
            <w:r w:rsidRPr="00486C7C">
              <w:t xml:space="preserve"> that </w:t>
            </w:r>
            <w:r w:rsidRPr="00486C7C">
              <w:rPr>
                <w:rStyle w:val="Underline"/>
              </w:rPr>
              <w:t>may</w:t>
            </w:r>
            <w:r w:rsidRPr="00486C7C">
              <w:t xml:space="preserve"> be assessed with this unit to increase the efficiency and realism of the assessment process include, but are not limited to:</w:t>
            </w:r>
          </w:p>
          <w:p w:rsidR="00000000" w:rsidRPr="00486C7C" w:rsidP="00486C7C">
            <w:pPr>
              <w:pStyle w:val="ListBullet2"/>
            </w:pPr>
            <w:r w:rsidRPr="00486C7C">
              <w:t>PSPETHC401A Uphold and support the values and principles of public service</w:t>
            </w:r>
          </w:p>
          <w:p w:rsidR="00000000" w:rsidRPr="00486C7C" w:rsidP="00486C7C">
            <w:pPr>
              <w:pStyle w:val="ListBullet2"/>
            </w:pPr>
            <w:r w:rsidRPr="00486C7C">
              <w:t>PSPGOV404B Develop and implement work unit plans</w:t>
            </w:r>
          </w:p>
          <w:p w:rsidR="00000000" w:rsidRPr="00486C7C" w:rsidP="00486C7C">
            <w:pPr>
              <w:pStyle w:val="ListBullet2"/>
            </w:pPr>
            <w:r w:rsidRPr="00486C7C">
              <w:t>PSPGO</w:t>
            </w:r>
            <w:r w:rsidRPr="00486C7C">
              <w:t>V406B Gather and analyse information</w:t>
            </w:r>
          </w:p>
          <w:p w:rsidR="00000000" w:rsidRPr="00486C7C" w:rsidP="00486C7C">
            <w:pPr>
              <w:pStyle w:val="ListBullet2"/>
            </w:pPr>
            <w:r w:rsidRPr="00486C7C">
              <w:t>PSPGOV408A Value diversity</w:t>
            </w:r>
          </w:p>
          <w:p w:rsidR="00000000" w:rsidRPr="00486C7C" w:rsidP="00486C7C">
            <w:pPr>
              <w:pStyle w:val="ListBullet2"/>
            </w:pPr>
            <w:r w:rsidRPr="00486C7C">
              <w:t>PSPGOV411A Deal with conflict</w:t>
            </w:r>
          </w:p>
          <w:p w:rsidR="00000000" w:rsidRPr="00486C7C" w:rsidP="00486C7C">
            <w:pPr>
              <w:pStyle w:val="ListBullet2"/>
            </w:pPr>
            <w:r w:rsidRPr="00486C7C">
              <w:t>PSPGOV412A Use advanced workplace communication strategies</w:t>
            </w:r>
          </w:p>
          <w:p w:rsidR="00000000" w:rsidRPr="00486C7C" w:rsidP="00486C7C">
            <w:pPr>
              <w:pStyle w:val="ListBullet2"/>
            </w:pPr>
            <w:r w:rsidRPr="00486C7C">
              <w:t xml:space="preserve">PSPGOV413A Compose complex workplace documents </w:t>
            </w:r>
          </w:p>
          <w:p w:rsidR="00000000" w:rsidRPr="00486C7C" w:rsidP="00486C7C">
            <w:pPr>
              <w:pStyle w:val="ListBullet2"/>
            </w:pPr>
            <w:r w:rsidRPr="00486C7C">
              <w:t>PSPGOV422A Apply government processes</w:t>
            </w:r>
          </w:p>
          <w:p w:rsidR="00000000" w:rsidRPr="00486C7C" w:rsidP="00486C7C">
            <w:pPr>
              <w:pStyle w:val="ListBullet2"/>
            </w:pPr>
            <w:r w:rsidRPr="00486C7C">
              <w:t>PSPLEGN401A Encou</w:t>
            </w:r>
            <w:r w:rsidRPr="00486C7C">
              <w:t>rage compliance with legislation in the public sector</w:t>
            </w:r>
          </w:p>
          <w:p w:rsidR="00000000" w:rsidP="00486C7C">
            <w:pPr>
              <w:pStyle w:val="ListBullet2"/>
              <w:rPr>
                <w:lang w:val="en-NZ"/>
              </w:rPr>
            </w:pPr>
            <w:r w:rsidRPr="00486C7C">
              <w:t>PSPOHS401B Implement workplace safety procedures and programs</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t>In addition to integrated demonstration of the elements and their related performance criteria, look for evidence that confirms:</w:t>
            </w:r>
          </w:p>
          <w:p w:rsidR="00000000" w:rsidRPr="00486C7C" w:rsidP="00486C7C">
            <w:pPr>
              <w:pStyle w:val="ListBullet"/>
            </w:pPr>
            <w:r w:rsidRPr="00486C7C">
              <w:t xml:space="preserve">the knowledge requirements of this unit </w:t>
            </w:r>
          </w:p>
          <w:p w:rsidR="00000000" w:rsidRPr="00486C7C" w:rsidP="00486C7C">
            <w:pPr>
              <w:pStyle w:val="ListBullet"/>
            </w:pPr>
            <w:r w:rsidRPr="00486C7C">
              <w:t>the skill requirements of this unit</w:t>
            </w:r>
          </w:p>
          <w:p w:rsidR="00000000" w:rsidRPr="00486C7C" w:rsidP="00486C7C">
            <w:pPr>
              <w:pStyle w:val="ListBullet"/>
            </w:pPr>
            <w:r w:rsidRPr="00486C7C">
              <w:t>application of Employability Skills as they relat</w:t>
            </w:r>
            <w:r w:rsidRPr="00486C7C">
              <w:t xml:space="preserve">e to this unit </w:t>
            </w:r>
          </w:p>
          <w:p w:rsidR="00000000" w:rsidP="00486C7C">
            <w:pPr>
              <w:pStyle w:val="ListBullet"/>
              <w:rPr>
                <w:lang w:val="en-NZ"/>
              </w:rPr>
            </w:pPr>
            <w:r w:rsidRPr="00486C7C">
              <w:t>performance monitored and feedback provided in a range of (3 or more) contexts (or occasions, over time)</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t>These resources include:</w:t>
            </w:r>
          </w:p>
          <w:p w:rsidR="00000000" w:rsidRPr="00486C7C" w:rsidP="00486C7C">
            <w:pPr>
              <w:pStyle w:val="ListBullet"/>
            </w:pPr>
            <w:r w:rsidRPr="00486C7C">
              <w:t>legislation, policy, procedures and protocols relating to perform</w:t>
            </w:r>
            <w:r w:rsidRPr="00486C7C">
              <w:t>ance monitoring</w:t>
            </w:r>
          </w:p>
          <w:p w:rsidR="00000000" w:rsidP="00486C7C">
            <w:pPr>
              <w:pStyle w:val="ListBullet"/>
              <w:rPr>
                <w:lang w:val="en-NZ"/>
              </w:rPr>
            </w:pPr>
            <w:r w:rsidRPr="00486C7C">
              <w:t>case studies and workplace scenarios to capture the range of situations likely to be encountered when monitoring performance and providing feedback</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t xml:space="preserve">Valid assessment of this unit requires: </w:t>
            </w:r>
          </w:p>
          <w:p w:rsidR="00000000" w:rsidRPr="00486C7C" w:rsidP="00486C7C">
            <w:pPr>
              <w:pStyle w:val="ListBullet"/>
            </w:pPr>
            <w:r w:rsidRPr="00486C7C">
              <w:t>a workplace envi</w:t>
            </w:r>
            <w:r w:rsidRPr="00486C7C">
              <w:t>ronment, or one that closely resembles normal work practice and replicates the range of conditions likely to be encountered when monitoring performance and providing feedback, including coping with difficulties, irregularities and breakdowns in routine</w:t>
            </w:r>
          </w:p>
          <w:p w:rsidR="00000000" w:rsidRPr="00486C7C" w:rsidP="00486C7C">
            <w:pPr>
              <w:pStyle w:val="ListBullet"/>
            </w:pPr>
            <w:r w:rsidRPr="00486C7C">
              <w:t>performance monitored and feedback provided in a range of (3 or more) contexts (or occasions, over time).</w:t>
            </w:r>
          </w:p>
          <w:p w:rsidR="00000000" w:rsidRPr="00486C7C" w:rsidP="00486C7C">
            <w:pPr>
              <w:pStyle w:val="BodyText"/>
            </w:pPr>
            <w:r w:rsidRPr="00486C7C">
              <w:t>Assessment methods should reflect workplace demands, such as literacy, and the needs of particular groups, such as:</w:t>
            </w:r>
          </w:p>
          <w:p w:rsidR="00000000" w:rsidRPr="00486C7C" w:rsidP="00486C7C">
            <w:pPr>
              <w:pStyle w:val="ListBullet"/>
            </w:pPr>
            <w:r w:rsidRPr="00486C7C">
              <w:t>people with disabilities</w:t>
            </w:r>
          </w:p>
          <w:p w:rsidR="00000000" w:rsidRPr="00486C7C" w:rsidP="00486C7C">
            <w:pPr>
              <w:pStyle w:val="ListBullet"/>
            </w:pPr>
            <w:r w:rsidRPr="00486C7C">
              <w:t>people f</w:t>
            </w:r>
            <w:r w:rsidRPr="00486C7C">
              <w:t>rom culturally and linguistically diverse backgrounds</w:t>
            </w:r>
          </w:p>
          <w:p w:rsidR="00000000" w:rsidRPr="00486C7C" w:rsidP="00486C7C">
            <w:pPr>
              <w:pStyle w:val="ListBullet"/>
            </w:pPr>
            <w:r w:rsidRPr="00486C7C">
              <w:t>Aboriginal and Torres Strait Islander people</w:t>
            </w:r>
          </w:p>
          <w:p w:rsidR="00000000" w:rsidRPr="00486C7C" w:rsidP="00486C7C">
            <w:pPr>
              <w:pStyle w:val="ListBullet"/>
            </w:pPr>
            <w:r w:rsidRPr="00486C7C">
              <w:t>women</w:t>
            </w:r>
          </w:p>
          <w:p w:rsidR="00000000" w:rsidRPr="00486C7C" w:rsidP="00486C7C">
            <w:pPr>
              <w:pStyle w:val="ListBullet"/>
            </w:pPr>
            <w:r w:rsidRPr="00486C7C">
              <w:t>young people</w:t>
            </w:r>
          </w:p>
          <w:p w:rsidR="00000000" w:rsidRPr="00486C7C" w:rsidP="00486C7C">
            <w:pPr>
              <w:pStyle w:val="ListBullet"/>
            </w:pPr>
            <w:r w:rsidRPr="00486C7C">
              <w:t>older people</w:t>
            </w:r>
          </w:p>
          <w:p w:rsidR="00000000" w:rsidRPr="00486C7C" w:rsidP="00486C7C">
            <w:pPr>
              <w:pStyle w:val="ListBullet"/>
            </w:pPr>
            <w:r w:rsidRPr="00486C7C">
              <w:t>people in rural and remote locations.</w:t>
            </w:r>
          </w:p>
          <w:p w:rsidR="00000000" w:rsidRPr="00486C7C" w:rsidP="00486C7C">
            <w:pPr>
              <w:pStyle w:val="BodyText"/>
            </w:pPr>
            <w:r w:rsidRPr="00486C7C">
              <w:t>Assessment methods suitable for valid and reliable assessment of this competency may in</w:t>
            </w:r>
            <w:r w:rsidRPr="00486C7C">
              <w:t xml:space="preserve">clude, but are not limited to, a combination of 2 or more of: </w:t>
            </w:r>
          </w:p>
          <w:p w:rsidR="00000000" w:rsidRPr="00486C7C" w:rsidP="00486C7C">
            <w:pPr>
              <w:pStyle w:val="ListBullet"/>
            </w:pPr>
            <w:r w:rsidRPr="00486C7C">
              <w:t>case studies</w:t>
            </w:r>
          </w:p>
          <w:p w:rsidR="00000000" w:rsidRPr="00486C7C" w:rsidP="00486C7C">
            <w:pPr>
              <w:pStyle w:val="ListBullet"/>
            </w:pPr>
            <w:r w:rsidRPr="00486C7C">
              <w:t xml:space="preserve">demonstration </w:t>
            </w:r>
          </w:p>
          <w:p w:rsidR="00000000" w:rsidRPr="00486C7C" w:rsidP="00486C7C">
            <w:pPr>
              <w:pStyle w:val="ListBullet"/>
            </w:pPr>
            <w:r w:rsidRPr="00486C7C">
              <w:t>observation</w:t>
            </w:r>
          </w:p>
          <w:p w:rsidR="00000000" w:rsidRPr="00486C7C" w:rsidP="00486C7C">
            <w:pPr>
              <w:pStyle w:val="ListBullet"/>
            </w:pPr>
            <w:r w:rsidRPr="00486C7C">
              <w:t xml:space="preserve">portfolios </w:t>
            </w:r>
          </w:p>
          <w:p w:rsidR="00000000" w:rsidRPr="00486C7C" w:rsidP="00486C7C">
            <w:pPr>
              <w:pStyle w:val="ListBullet"/>
            </w:pPr>
            <w:r w:rsidRPr="00486C7C">
              <w:t>questioning</w:t>
            </w:r>
          </w:p>
          <w:p w:rsidR="00000000" w:rsidRPr="00486C7C" w:rsidP="00486C7C">
            <w:pPr>
              <w:pStyle w:val="ListBullet"/>
            </w:pPr>
            <w:r w:rsidRPr="00486C7C">
              <w:t>scenarios</w:t>
            </w:r>
          </w:p>
          <w:p w:rsidR="00000000" w:rsidRPr="00486C7C" w:rsidP="00486C7C">
            <w:pPr>
              <w:pStyle w:val="ListBullet"/>
            </w:pPr>
            <w:r w:rsidRPr="00486C7C">
              <w:t>simulation or role plays</w:t>
            </w:r>
          </w:p>
          <w:p w:rsidR="00000000" w:rsidP="00486C7C">
            <w:pPr>
              <w:pStyle w:val="ListBullet"/>
              <w:rPr>
                <w:lang w:val="en-NZ"/>
              </w:rPr>
            </w:pPr>
            <w:r w:rsidRPr="00486C7C">
              <w:t>authenticated evidence from the workplace and/or training courses</w:t>
            </w:r>
          </w:p>
        </w:tc>
      </w:tr>
      <w:tr w:rsidTr="001F13C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86C7C">
            <w:pPr>
              <w:pStyle w:val="BodyText"/>
              <w:rPr>
                <w:lang w:val="en-NZ"/>
              </w:rPr>
            </w:pPr>
            <w:r w:rsidRPr="00486C7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486C7C" w:rsidP="00486C7C">
            <w:pPr>
              <w:pStyle w:val="BodyText"/>
            </w:pPr>
            <w:r w:rsidRPr="00486C7C">
              <w:t>Evidence must be gathered over time in a range of contexts to ensure the person can achieve the unit outcome and apply the competency in different situations or environments</w:t>
            </w:r>
          </w:p>
        </w:tc>
      </w:tr>
    </w:tbl>
    <w:p w:rsidR="00000000" w:rsidRPr="00486C7C" w:rsidP="00486C7C">
      <w:pPr>
        <w:pStyle w:val="BodyText"/>
      </w:pPr>
    </w:p>
    <w:p w:rsidR="00000000" w:rsidRPr="00486C7C" w:rsidP="00486C7C">
      <w:pPr>
        <w:pStyle w:val="AllowPageBreak"/>
      </w:pPr>
    </w:p>
    <w:p w:rsidR="00000000" w:rsidRPr="00486C7C" w:rsidP="00486C7C">
      <w:pPr>
        <w:pStyle w:val="Heading1"/>
      </w:pPr>
      <w:bookmarkStart w:id="11" w:name="O_493189"/>
      <w:bookmarkEnd w:id="11"/>
      <w:r w:rsidRPr="00486C7C">
        <w:t>Range Statement</w:t>
      </w:r>
    </w:p>
    <w:tbl>
      <w:tblPr>
        <w:tblW w:w="9322" w:type="dxa"/>
        <w:tblLayout w:type="fixed"/>
        <w:tblCellMar>
          <w:left w:w="62" w:type="dxa"/>
          <w:right w:w="62" w:type="dxa"/>
        </w:tblCellMar>
        <w:tblLook w:val="0000"/>
      </w:tblPr>
      <w:tblGrid>
        <w:gridCol w:w="2660"/>
        <w:gridCol w:w="6662"/>
      </w:tblGrid>
      <w:tr w:rsidTr="001F13C5">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The Range Stateme</w:t>
            </w:r>
            <w:r w:rsidRPr="00486C7C">
              <w:t>nt provides information about the context in which the unit of competency is carried out. The variables cater for differences between States and Territories and the Commonwealth, and between organisations and workplaces. They allow for different work requi</w:t>
            </w:r>
            <w:r w:rsidRPr="00486C7C">
              <w:t xml:space="preserve">rements, work practices and knowledge. The Range Statement also provides a focus for assessment. It relates to the unit as a whole. Text in </w:t>
            </w:r>
            <w:r w:rsidRPr="00486C7C">
              <w:rPr>
                <w:rStyle w:val="BoldandItalics"/>
              </w:rPr>
              <w:t>bold italics</w:t>
            </w:r>
            <w:r w:rsidRPr="00486C7C">
              <w:t xml:space="preserve"> in the Performance Criteria is explained here.</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 xml:space="preserve">Standards for performance monitoring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sel</w:t>
            </w:r>
            <w:r w:rsidRPr="00486C7C">
              <w:t>ection criteria</w:t>
            </w:r>
          </w:p>
          <w:p w:rsidR="00000000" w:rsidRPr="00486C7C" w:rsidP="00486C7C">
            <w:pPr>
              <w:pStyle w:val="ListBullet"/>
            </w:pPr>
            <w:r w:rsidRPr="00486C7C">
              <w:t>best practice standards</w:t>
            </w:r>
          </w:p>
          <w:p w:rsidR="00000000" w:rsidRPr="00486C7C" w:rsidP="00486C7C">
            <w:pPr>
              <w:pStyle w:val="ListBullet"/>
            </w:pPr>
            <w:r w:rsidRPr="00486C7C">
              <w:t>organisational practice standards</w:t>
            </w:r>
          </w:p>
          <w:p w:rsidR="00000000" w:rsidRPr="00486C7C" w:rsidP="00486C7C">
            <w:pPr>
              <w:pStyle w:val="ListBullet"/>
            </w:pPr>
            <w:r w:rsidRPr="00486C7C">
              <w:t>competencies</w:t>
            </w:r>
          </w:p>
          <w:p w:rsidR="00000000" w:rsidRPr="00486C7C" w:rsidP="00486C7C">
            <w:pPr>
              <w:pStyle w:val="ListBullet"/>
            </w:pPr>
            <w:r w:rsidRPr="00486C7C">
              <w:t>service level standards</w:t>
            </w:r>
          </w:p>
          <w:p w:rsidR="00000000" w:rsidRPr="00486C7C" w:rsidP="00486C7C">
            <w:pPr>
              <w:pStyle w:val="ListBullet"/>
            </w:pPr>
            <w:r w:rsidRPr="00486C7C">
              <w:t>codes of ethics/conduct</w:t>
            </w:r>
          </w:p>
          <w:p w:rsidR="00000000" w:rsidRPr="00486C7C" w:rsidP="00486C7C">
            <w:pPr>
              <w:pStyle w:val="ListBullet"/>
            </w:pPr>
            <w:r w:rsidRPr="00486C7C">
              <w:t>legislation/regulations</w:t>
            </w:r>
          </w:p>
          <w:p w:rsidR="00000000" w:rsidP="00486C7C">
            <w:pPr>
              <w:pStyle w:val="ListBullet"/>
              <w:rPr>
                <w:lang w:val="en-NZ"/>
              </w:rPr>
            </w:pPr>
            <w:r w:rsidRPr="00486C7C">
              <w:t>agreed goals</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Contexts of</w:t>
            </w:r>
            <w:r w:rsidRPr="00486C7C">
              <w:rPr>
                <w:rStyle w:val="BoldandItalics"/>
              </w:rPr>
              <w:t xml:space="preserve"> performance monitoring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 xml:space="preserve">reward and recognition </w:t>
            </w:r>
          </w:p>
          <w:p w:rsidR="00000000" w:rsidRPr="00486C7C" w:rsidP="00486C7C">
            <w:pPr>
              <w:pStyle w:val="ListBullet"/>
            </w:pPr>
            <w:r w:rsidRPr="00486C7C">
              <w:t>ongoing feedback</w:t>
            </w:r>
          </w:p>
          <w:p w:rsidR="00000000" w:rsidRPr="00486C7C" w:rsidP="00486C7C">
            <w:pPr>
              <w:pStyle w:val="ListBullet"/>
            </w:pPr>
            <w:r w:rsidRPr="00486C7C">
              <w:t>learning and development</w:t>
            </w:r>
          </w:p>
          <w:p w:rsidR="00000000" w:rsidRPr="00486C7C" w:rsidP="00486C7C">
            <w:pPr>
              <w:pStyle w:val="ListBullet"/>
            </w:pPr>
            <w:r w:rsidRPr="00486C7C">
              <w:t>recruitment and selection</w:t>
            </w:r>
          </w:p>
          <w:p w:rsidR="00000000" w:rsidRPr="00486C7C" w:rsidP="00486C7C">
            <w:pPr>
              <w:pStyle w:val="ListBullet"/>
            </w:pPr>
            <w:r w:rsidRPr="00486C7C">
              <w:t>exit interviews</w:t>
            </w:r>
          </w:p>
          <w:p w:rsidR="00000000" w:rsidRPr="00486C7C" w:rsidP="00486C7C">
            <w:pPr>
              <w:pStyle w:val="ListBullet"/>
            </w:pPr>
            <w:r w:rsidRPr="00486C7C">
              <w:t xml:space="preserve">evidence gathering under the supervision of a qualified assessor </w:t>
            </w:r>
          </w:p>
          <w:p w:rsidR="00000000" w:rsidRPr="00486C7C" w:rsidP="00486C7C">
            <w:pPr>
              <w:pStyle w:val="ListBullet"/>
            </w:pPr>
            <w:r w:rsidRPr="00486C7C">
              <w:t>counselling</w:t>
            </w:r>
          </w:p>
          <w:p w:rsidR="00000000" w:rsidRPr="00486C7C" w:rsidP="00486C7C">
            <w:pPr>
              <w:pStyle w:val="ListBullet"/>
            </w:pPr>
            <w:r w:rsidRPr="00486C7C">
              <w:t>return to work</w:t>
            </w:r>
          </w:p>
          <w:p w:rsidR="00000000" w:rsidP="00486C7C">
            <w:pPr>
              <w:pStyle w:val="ListBullet"/>
              <w:rPr>
                <w:lang w:val="en-NZ"/>
              </w:rPr>
            </w:pPr>
            <w:r w:rsidRPr="00486C7C">
              <w:t>case management</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t>Contexts of</w:t>
            </w:r>
            <w:r w:rsidRPr="00486C7C">
              <w:rPr>
                <w:rStyle w:val="BoldandItalics"/>
              </w:rPr>
              <w:t xml:space="preserve"> performance monitoring </w:t>
            </w:r>
            <w:r w:rsidRPr="00486C7C">
              <w:t>do NOT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ListBullet"/>
              <w:rPr>
                <w:lang w:val="en-NZ"/>
              </w:rPr>
            </w:pPr>
            <w:r w:rsidRPr="00486C7C">
              <w:t>assessments requiring formal assessor training qualifications from the national Training and Assessment Training Package.</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 xml:space="preserve">Stakeholders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self</w:t>
            </w:r>
          </w:p>
          <w:p w:rsidR="00000000" w:rsidRPr="00486C7C" w:rsidP="00486C7C">
            <w:pPr>
              <w:pStyle w:val="ListBullet"/>
            </w:pPr>
            <w:r w:rsidRPr="00486C7C">
              <w:t>peers</w:t>
            </w:r>
          </w:p>
          <w:p w:rsidR="00000000" w:rsidRPr="00486C7C" w:rsidP="00486C7C">
            <w:pPr>
              <w:pStyle w:val="ListBullet"/>
            </w:pPr>
            <w:r w:rsidRPr="00486C7C">
              <w:t>managers/supervisors/team leaders</w:t>
            </w:r>
          </w:p>
          <w:p w:rsidR="00000000" w:rsidRPr="00486C7C" w:rsidP="00486C7C">
            <w:pPr>
              <w:pStyle w:val="ListBullet"/>
            </w:pPr>
            <w:r w:rsidRPr="00486C7C">
              <w:t>employees</w:t>
            </w:r>
          </w:p>
          <w:p w:rsidR="00000000" w:rsidRPr="00486C7C" w:rsidP="00486C7C">
            <w:pPr>
              <w:pStyle w:val="ListBullet"/>
            </w:pPr>
            <w:r w:rsidRPr="00486C7C">
              <w:t>teams and team members</w:t>
            </w:r>
          </w:p>
          <w:p w:rsidR="00000000" w:rsidRPr="00486C7C" w:rsidP="00486C7C">
            <w:pPr>
              <w:pStyle w:val="ListBullet"/>
            </w:pPr>
            <w:r w:rsidRPr="00486C7C">
              <w:t>clients/customers</w:t>
            </w:r>
          </w:p>
          <w:p w:rsidR="00000000" w:rsidRPr="00486C7C" w:rsidP="00486C7C">
            <w:pPr>
              <w:pStyle w:val="ListBullet"/>
            </w:pPr>
            <w:r w:rsidRPr="00486C7C">
              <w:t>job applic</w:t>
            </w:r>
            <w:r w:rsidRPr="00486C7C">
              <w:t>ants</w:t>
            </w:r>
          </w:p>
          <w:p w:rsidR="00000000" w:rsidRPr="00486C7C" w:rsidP="00486C7C">
            <w:pPr>
              <w:pStyle w:val="ListBullet"/>
            </w:pPr>
            <w:r w:rsidRPr="00486C7C">
              <w:t>subject matter experts</w:t>
            </w:r>
          </w:p>
          <w:p w:rsidR="00000000" w:rsidP="00486C7C">
            <w:pPr>
              <w:pStyle w:val="ListBullet"/>
              <w:rPr>
                <w:lang w:val="en-NZ"/>
              </w:rPr>
            </w:pPr>
            <w:r w:rsidRPr="00486C7C">
              <w:t>validators</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 xml:space="preserve">Performance monitoring processes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self (self-assessment)</w:t>
            </w:r>
          </w:p>
          <w:p w:rsidR="00000000" w:rsidRPr="00486C7C" w:rsidP="00486C7C">
            <w:pPr>
              <w:pStyle w:val="ListBullet"/>
            </w:pPr>
            <w:r w:rsidRPr="00486C7C">
              <w:t>qualified workplace assessors</w:t>
            </w:r>
          </w:p>
          <w:p w:rsidR="00000000" w:rsidRPr="00486C7C" w:rsidP="00486C7C">
            <w:pPr>
              <w:pStyle w:val="ListBullet"/>
            </w:pPr>
            <w:r w:rsidRPr="00486C7C">
              <w:t>360° feedback</w:t>
            </w:r>
          </w:p>
          <w:p w:rsidR="00000000" w:rsidRPr="00486C7C" w:rsidP="00486C7C">
            <w:pPr>
              <w:pStyle w:val="ListBullet"/>
            </w:pPr>
            <w:r w:rsidRPr="00486C7C">
              <w:t>performance data</w:t>
            </w:r>
          </w:p>
          <w:p w:rsidR="00000000" w:rsidRPr="00486C7C" w:rsidP="00486C7C">
            <w:pPr>
              <w:pStyle w:val="ListBullet"/>
            </w:pPr>
            <w:r w:rsidRPr="00486C7C">
              <w:t>qualifications</w:t>
            </w:r>
          </w:p>
          <w:p w:rsidR="00000000" w:rsidRPr="00486C7C" w:rsidP="00486C7C">
            <w:pPr>
              <w:pStyle w:val="ListBullet"/>
            </w:pPr>
            <w:r w:rsidRPr="00486C7C">
              <w:t>written applications</w:t>
            </w:r>
          </w:p>
          <w:p w:rsidR="00000000" w:rsidRPr="00486C7C" w:rsidP="00486C7C">
            <w:pPr>
              <w:pStyle w:val="ListBullet"/>
            </w:pPr>
            <w:r w:rsidRPr="00486C7C">
              <w:t>interviews</w:t>
            </w:r>
          </w:p>
          <w:p w:rsidR="00000000" w:rsidRPr="00486C7C" w:rsidP="00486C7C">
            <w:pPr>
              <w:pStyle w:val="ListBullet"/>
            </w:pPr>
            <w:r w:rsidRPr="00486C7C">
              <w:t>referees reports/third party reports</w:t>
            </w:r>
          </w:p>
          <w:p w:rsidR="00000000" w:rsidRPr="00486C7C" w:rsidP="00486C7C">
            <w:pPr>
              <w:pStyle w:val="ListBullet"/>
            </w:pPr>
            <w:r w:rsidRPr="00486C7C">
              <w:t>client/customer feedback</w:t>
            </w:r>
          </w:p>
          <w:p w:rsidR="00000000" w:rsidP="00486C7C">
            <w:pPr>
              <w:pStyle w:val="ListBullet"/>
              <w:rPr>
                <w:lang w:val="en-NZ"/>
              </w:rPr>
            </w:pPr>
            <w:r w:rsidRPr="00486C7C">
              <w:t>checklists</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 xml:space="preserve">Guidelines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performance monitoring methods/sources</w:t>
            </w:r>
          </w:p>
          <w:p w:rsidR="00000000" w:rsidRPr="00486C7C" w:rsidP="00486C7C">
            <w:pPr>
              <w:pStyle w:val="ListBullet"/>
            </w:pPr>
            <w:r w:rsidRPr="00486C7C">
              <w:t>feedback methods/decisions</w:t>
            </w:r>
          </w:p>
          <w:p w:rsidR="00000000" w:rsidRPr="00486C7C" w:rsidP="00486C7C">
            <w:pPr>
              <w:pStyle w:val="ListBullet"/>
            </w:pPr>
            <w:r w:rsidRPr="00486C7C">
              <w:t>performance monitoring conditions</w:t>
            </w:r>
          </w:p>
          <w:p w:rsidR="00000000" w:rsidRPr="00486C7C" w:rsidP="00486C7C">
            <w:pPr>
              <w:pStyle w:val="ListBullet"/>
            </w:pPr>
            <w:r w:rsidRPr="00486C7C">
              <w:t>assessors</w:t>
            </w:r>
          </w:p>
          <w:p w:rsidR="00000000" w:rsidRPr="00486C7C" w:rsidP="00486C7C">
            <w:pPr>
              <w:pStyle w:val="ListBullet"/>
            </w:pPr>
            <w:r w:rsidRPr="00486C7C">
              <w:t>timelines</w:t>
            </w:r>
          </w:p>
          <w:p w:rsidR="00000000" w:rsidP="00486C7C">
            <w:pPr>
              <w:pStyle w:val="ListBullet"/>
              <w:rPr>
                <w:lang w:val="en-NZ"/>
              </w:rPr>
            </w:pPr>
            <w:r w:rsidRPr="00486C7C">
              <w:t>reporting protocols on stakeholder feedback</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Legislation</w:t>
            </w:r>
            <w:r w:rsidRPr="00486C7C">
              <w:t xml:space="preserve">, </w:t>
            </w:r>
            <w:r w:rsidRPr="00486C7C">
              <w:rPr>
                <w:rStyle w:val="BoldandItalics"/>
              </w:rPr>
              <w:t xml:space="preserve">policy and procedures </w:t>
            </w:r>
            <w:r w:rsidRPr="00486C7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State/Territory and Commonwealth legislation and regulations such as:</w:t>
            </w:r>
          </w:p>
          <w:p w:rsidR="00000000" w:rsidRPr="00486C7C" w:rsidP="00486C7C">
            <w:pPr>
              <w:pStyle w:val="ListBullet2"/>
            </w:pPr>
            <w:r w:rsidRPr="00486C7C">
              <w:t xml:space="preserve">public sector management acts </w:t>
            </w:r>
          </w:p>
          <w:p w:rsidR="00000000" w:rsidRPr="00486C7C" w:rsidP="00486C7C">
            <w:pPr>
              <w:pStyle w:val="ListBullet2"/>
            </w:pPr>
            <w:r w:rsidRPr="00486C7C">
              <w:t>privacy legislation</w:t>
            </w:r>
          </w:p>
          <w:p w:rsidR="00000000" w:rsidRPr="00486C7C" w:rsidP="00486C7C">
            <w:pPr>
              <w:pStyle w:val="ListBullet2"/>
            </w:pPr>
            <w:r w:rsidRPr="00486C7C">
              <w:t>freedom of information</w:t>
            </w:r>
          </w:p>
          <w:p w:rsidR="00000000" w:rsidRPr="00486C7C" w:rsidP="00486C7C">
            <w:pPr>
              <w:pStyle w:val="ListBullet2"/>
            </w:pPr>
            <w:r w:rsidRPr="00486C7C">
              <w:t xml:space="preserve">equal employment opportunity, anti-discrimination and harassment legislation </w:t>
            </w:r>
          </w:p>
          <w:p w:rsidR="00000000" w:rsidRPr="00486C7C" w:rsidP="00486C7C">
            <w:pPr>
              <w:pStyle w:val="ListBullet2"/>
            </w:pPr>
            <w:r w:rsidRPr="00486C7C">
              <w:t>employment legislation</w:t>
            </w:r>
          </w:p>
          <w:p w:rsidR="00000000" w:rsidRPr="00486C7C" w:rsidP="00486C7C">
            <w:pPr>
              <w:pStyle w:val="ListBullet2"/>
            </w:pPr>
            <w:r w:rsidRPr="00486C7C">
              <w:t>occupational health and safety legislation.</w:t>
            </w:r>
          </w:p>
          <w:p w:rsidR="00000000" w:rsidRPr="00486C7C" w:rsidP="00486C7C">
            <w:pPr>
              <w:pStyle w:val="ListBullet"/>
            </w:pPr>
            <w:r w:rsidRPr="00486C7C">
              <w:t>ethics and accountability standards</w:t>
            </w:r>
          </w:p>
          <w:p w:rsidR="00000000" w:rsidRPr="00486C7C" w:rsidP="00486C7C">
            <w:pPr>
              <w:pStyle w:val="ListBullet"/>
            </w:pPr>
            <w:r w:rsidRPr="00486C7C">
              <w:t>public sector standards</w:t>
            </w:r>
          </w:p>
          <w:p w:rsidR="00000000" w:rsidRPr="00486C7C" w:rsidP="00486C7C">
            <w:pPr>
              <w:pStyle w:val="ListBullet"/>
            </w:pPr>
            <w:r w:rsidRPr="00486C7C">
              <w:t>organisational policy, procedures and protocols</w:t>
            </w:r>
          </w:p>
          <w:p w:rsidR="00000000" w:rsidRPr="00486C7C" w:rsidP="00486C7C">
            <w:pPr>
              <w:pStyle w:val="ListBullet"/>
            </w:pPr>
            <w:r w:rsidRPr="00486C7C">
              <w:t>in</w:t>
            </w:r>
            <w:r w:rsidRPr="00486C7C">
              <w:t>ternational legislation/codes of behaviour</w:t>
            </w:r>
          </w:p>
          <w:p w:rsidR="00000000" w:rsidRPr="00486C7C" w:rsidP="00486C7C">
            <w:pPr>
              <w:pStyle w:val="ListBullet"/>
            </w:pPr>
            <w:r w:rsidRPr="00486C7C">
              <w:t>enterprise bargaining agreements</w:t>
            </w:r>
          </w:p>
          <w:p w:rsidR="00000000" w:rsidP="00486C7C">
            <w:pPr>
              <w:pStyle w:val="ListBullet"/>
              <w:rPr>
                <w:lang w:val="en-NZ"/>
              </w:rPr>
            </w:pPr>
            <w:r w:rsidRPr="00486C7C">
              <w:t>award conditions/requirements</w:t>
            </w:r>
          </w:p>
        </w:tc>
      </w:tr>
      <w:tr w:rsidTr="001F13C5">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6C7C">
            <w:pPr>
              <w:pStyle w:val="BodyText"/>
              <w:rPr>
                <w:lang w:val="en-NZ"/>
              </w:rPr>
            </w:pPr>
            <w:r w:rsidRPr="00486C7C">
              <w:rPr>
                <w:rStyle w:val="BoldandItalics"/>
              </w:rPr>
              <w:t xml:space="preserve">Action </w:t>
            </w:r>
            <w:r w:rsidRPr="00486C7C">
              <w:t>may be in accordance with: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6C7C" w:rsidP="00486C7C">
            <w:pPr>
              <w:pStyle w:val="ListBullet"/>
            </w:pPr>
            <w:r w:rsidRPr="00486C7C">
              <w:t>dispute resolution process</w:t>
            </w:r>
          </w:p>
          <w:p w:rsidR="00000000" w:rsidRPr="00486C7C" w:rsidP="00486C7C">
            <w:pPr>
              <w:pStyle w:val="ListBullet"/>
            </w:pPr>
            <w:r w:rsidRPr="00486C7C">
              <w:t>grievance procedures</w:t>
            </w:r>
          </w:p>
          <w:p w:rsidR="00000000" w:rsidRPr="00486C7C" w:rsidP="00486C7C">
            <w:pPr>
              <w:pStyle w:val="ListBullet"/>
            </w:pPr>
            <w:r w:rsidRPr="00486C7C">
              <w:t>appeal process</w:t>
            </w:r>
          </w:p>
        </w:tc>
      </w:tr>
    </w:tbl>
    <w:p w:rsidR="001F13C5" w:rsidP="00486C7C">
      <w:pPr>
        <w:pStyle w:val="BodyText"/>
      </w:pPr>
    </w:p>
    <w:p w:rsidR="001F13C5" w:rsidP="00486C7C">
      <w:pPr>
        <w:pStyle w:val="BodyText"/>
      </w:pPr>
    </w:p>
    <w:p w:rsidR="00000000" w:rsidRPr="00486C7C" w:rsidP="00486C7C">
      <w:pPr>
        <w:pStyle w:val="Heading1"/>
      </w:pPr>
      <w:bookmarkStart w:id="12" w:name="O_493193"/>
      <w:bookmarkEnd w:id="12"/>
      <w:r w:rsidRPr="00486C7C">
        <w:t>Unit Sector(s)</w:t>
      </w:r>
    </w:p>
    <w:p w:rsidR="00000000" w:rsidRPr="00486C7C" w:rsidP="00486C7C">
      <w:pPr>
        <w:pStyle w:val="BodyText"/>
      </w:pPr>
      <w:r w:rsidRPr="00486C7C">
        <w:t>Not applicable.</w:t>
      </w:r>
    </w:p>
    <w:p w:rsidR="00000000" w:rsidRPr="00486C7C" w:rsidP="00486C7C">
      <w:pPr>
        <w:pStyle w:val="AllowPageBreak"/>
      </w:pPr>
    </w:p>
    <w:p w:rsidR="00000000" w:rsidRPr="00486C7C" w:rsidP="00486C7C">
      <w:pPr>
        <w:pStyle w:val="Heading1"/>
      </w:pPr>
      <w:bookmarkStart w:id="13" w:name="O_493201"/>
      <w:bookmarkEnd w:id="13"/>
      <w:r w:rsidRPr="00486C7C">
        <w:t>Competency field</w:t>
      </w:r>
    </w:p>
    <w:p w:rsidR="00000000" w:rsidRPr="00486C7C" w:rsidP="00486C7C">
      <w:pPr>
        <w:pStyle w:val="BodyText"/>
      </w:pPr>
      <w:r w:rsidRPr="00486C7C">
        <w:t>Working in Government.</w:t>
      </w:r>
    </w:p>
    <w:p w:rsidR="00000000" w:rsidRPr="00486C7C" w:rsidP="00486C7C"/>
    <w:sectPr w:rsidSect="00486C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3C5" w:rsidP="001F13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C5" w:rsidP="00486C7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13C5" w:rsidP="00486C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F13C5" w:rsidP="00486C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7C" w:rsidRPr="001F13C5" w:rsidP="001F13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C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3C5" w:rsidRPr="002D2AF8" w:rsidP="00486C7C">
    <w:pPr>
      <w:pStyle w:val="Header"/>
      <w:framePr w:wrap="around"/>
    </w:pPr>
    <w:r>
      <w:fldChar w:fldCharType="begin"/>
    </w:r>
    <w:r>
      <w:instrText xml:space="preserve"> TITLE   \* MERGEFORMAT </w:instrText>
    </w:r>
    <w:r>
      <w:fldChar w:fldCharType="separate"/>
    </w:r>
    <w:r>
      <w:t>PSPGOV416A Monitor performance and provide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F13C5" w:rsidP="00486C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088D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441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14F2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C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C7C"/>
    <w:pPr>
      <w:spacing w:before="360" w:after="60"/>
      <w:outlineLvl w:val="0"/>
    </w:pPr>
    <w:rPr>
      <w:sz w:val="32"/>
    </w:rPr>
  </w:style>
  <w:style w:type="paragraph" w:styleId="Heading2">
    <w:name w:val="heading 2"/>
    <w:basedOn w:val="HeadingBase"/>
    <w:next w:val="BodyText"/>
    <w:link w:val="Heading2Char"/>
    <w:qFormat/>
    <w:rsid w:val="00486C7C"/>
    <w:pPr>
      <w:keepLines/>
      <w:spacing w:before="240" w:after="120"/>
      <w:outlineLvl w:val="1"/>
    </w:pPr>
    <w:rPr>
      <w:sz w:val="28"/>
      <w:szCs w:val="40"/>
    </w:rPr>
  </w:style>
  <w:style w:type="paragraph" w:styleId="Heading3">
    <w:name w:val="heading 3"/>
    <w:basedOn w:val="HeadingBase"/>
    <w:next w:val="BodyText"/>
    <w:link w:val="Heading3Char"/>
    <w:qFormat/>
    <w:rsid w:val="00486C7C"/>
    <w:pPr>
      <w:spacing w:before="180" w:after="120"/>
      <w:outlineLvl w:val="2"/>
    </w:pPr>
    <w:rPr>
      <w:spacing w:val="-10"/>
      <w:kern w:val="32"/>
    </w:rPr>
  </w:style>
  <w:style w:type="paragraph" w:styleId="Heading4">
    <w:name w:val="heading 4"/>
    <w:basedOn w:val="HeadingBase"/>
    <w:next w:val="BodyText"/>
    <w:link w:val="Heading4Char"/>
    <w:qFormat/>
    <w:rsid w:val="00486C7C"/>
    <w:pPr>
      <w:spacing w:before="160" w:after="120"/>
      <w:outlineLvl w:val="3"/>
    </w:pPr>
    <w:rPr>
      <w:sz w:val="22"/>
    </w:rPr>
  </w:style>
  <w:style w:type="paragraph" w:styleId="Heading5">
    <w:name w:val="heading 5"/>
    <w:basedOn w:val="HeadingBase"/>
    <w:next w:val="Normal"/>
    <w:link w:val="Heading5Char"/>
    <w:qFormat/>
    <w:rsid w:val="00486C7C"/>
    <w:pPr>
      <w:spacing w:before="80"/>
      <w:outlineLvl w:val="4"/>
    </w:pPr>
    <w:rPr>
      <w:color w:val="918585"/>
      <w:sz w:val="20"/>
    </w:rPr>
  </w:style>
  <w:style w:type="paragraph" w:styleId="Heading6">
    <w:name w:val="heading 6"/>
    <w:basedOn w:val="HeadingBase"/>
    <w:next w:val="Normal"/>
    <w:link w:val="Heading6Char"/>
    <w:qFormat/>
    <w:rsid w:val="00486C7C"/>
    <w:pPr>
      <w:spacing w:before="60"/>
      <w:outlineLvl w:val="5"/>
    </w:pPr>
    <w:rPr>
      <w:color w:val="918585"/>
      <w:sz w:val="20"/>
    </w:rPr>
  </w:style>
  <w:style w:type="paragraph" w:styleId="Heading7">
    <w:name w:val="heading 7"/>
    <w:basedOn w:val="Normal"/>
    <w:next w:val="Normal"/>
    <w:link w:val="Heading7Char"/>
    <w:qFormat/>
    <w:rsid w:val="00486C7C"/>
    <w:pPr>
      <w:ind w:left="720"/>
      <w:outlineLvl w:val="6"/>
    </w:pPr>
    <w:rPr>
      <w:i/>
    </w:rPr>
  </w:style>
  <w:style w:type="paragraph" w:styleId="Heading8">
    <w:name w:val="heading 8"/>
    <w:basedOn w:val="Normal"/>
    <w:next w:val="Normal"/>
    <w:link w:val="Heading8Char"/>
    <w:qFormat/>
    <w:rsid w:val="00486C7C"/>
    <w:pPr>
      <w:ind w:left="720"/>
      <w:outlineLvl w:val="7"/>
    </w:pPr>
    <w:rPr>
      <w:i/>
    </w:rPr>
  </w:style>
  <w:style w:type="paragraph" w:styleId="Heading9">
    <w:name w:val="heading 9"/>
    <w:basedOn w:val="Normal"/>
    <w:next w:val="Normal"/>
    <w:link w:val="Heading9Char"/>
    <w:qFormat/>
    <w:rsid w:val="00486C7C"/>
    <w:pPr>
      <w:ind w:left="720"/>
      <w:outlineLvl w:val="8"/>
    </w:pPr>
    <w:rPr>
      <w:i/>
    </w:rPr>
  </w:style>
  <w:style w:type="character" w:default="1" w:styleId="DefaultParagraphFont">
    <w:name w:val="Default Paragraph Font"/>
    <w:uiPriority w:val="1"/>
    <w:unhideWhenUsed/>
    <w:rsid w:val="00486C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C7C"/>
  </w:style>
  <w:style w:type="character" w:customStyle="1" w:styleId="Heading1Char">
    <w:name w:val="Heading 1 Char"/>
    <w:basedOn w:val="DefaultParagraphFont"/>
    <w:link w:val="Heading1"/>
    <w:rsid w:val="00486C7C"/>
    <w:rPr>
      <w:rFonts w:ascii="Times New Roman" w:eastAsia="Times New Roman" w:hAnsi="Times New Roman" w:cs="Times New Roman"/>
      <w:b/>
      <w:sz w:val="32"/>
      <w:szCs w:val="20"/>
      <w:lang w:eastAsia="en-US"/>
    </w:rPr>
  </w:style>
  <w:style w:type="paragraph" w:styleId="BodyText">
    <w:name w:val="Body Text"/>
    <w:basedOn w:val="Normal"/>
    <w:link w:val="BodyTextChar"/>
    <w:rsid w:val="00486C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6C7C"/>
    <w:rPr>
      <w:rFonts w:ascii="Times New Roman" w:eastAsia="Times New Roman" w:hAnsi="Times New Roman" w:cs="Times New Roman"/>
      <w:sz w:val="24"/>
      <w:lang w:eastAsia="en-US"/>
    </w:rPr>
  </w:style>
  <w:style w:type="paragraph" w:styleId="Footer">
    <w:name w:val="footer"/>
    <w:basedOn w:val="Normal"/>
    <w:link w:val="FooterChar"/>
    <w:rsid w:val="00486C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C7C"/>
    <w:rPr>
      <w:rFonts w:ascii="Times New Roman" w:eastAsia="Times New Roman" w:hAnsi="Times New Roman" w:cs="Times New Roman"/>
      <w:sz w:val="16"/>
      <w:lang w:eastAsia="en-US"/>
    </w:rPr>
  </w:style>
  <w:style w:type="paragraph" w:styleId="List">
    <w:name w:val="List"/>
    <w:basedOn w:val="BodyText"/>
    <w:next w:val="BodyText"/>
    <w:rsid w:val="00486C7C"/>
    <w:pPr>
      <w:tabs>
        <w:tab w:val="left" w:pos="340"/>
      </w:tabs>
      <w:spacing w:before="60" w:after="60"/>
      <w:ind w:left="340" w:hanging="340"/>
    </w:pPr>
  </w:style>
  <w:style w:type="paragraph" w:styleId="ListBullet">
    <w:name w:val="List Bullet"/>
    <w:basedOn w:val="List"/>
    <w:rsid w:val="00486C7C"/>
    <w:pPr>
      <w:numPr>
        <w:numId w:val="13"/>
      </w:numPr>
      <w:tabs>
        <w:tab w:val="clear" w:pos="340"/>
      </w:tabs>
      <w:spacing w:before="40" w:after="40"/>
    </w:pPr>
  </w:style>
  <w:style w:type="character" w:customStyle="1" w:styleId="SpecialBold">
    <w:name w:val="Special Bold"/>
    <w:basedOn w:val="DefaultParagraphFont"/>
    <w:rsid w:val="00486C7C"/>
    <w:rPr>
      <w:b/>
      <w:spacing w:val="0"/>
    </w:rPr>
  </w:style>
  <w:style w:type="paragraph" w:styleId="ListBullet2">
    <w:name w:val="List Bullet 2"/>
    <w:basedOn w:val="List2"/>
    <w:rsid w:val="00486C7C"/>
    <w:pPr>
      <w:numPr>
        <w:numId w:val="14"/>
      </w:numPr>
      <w:tabs>
        <w:tab w:val="clear" w:pos="680"/>
      </w:tabs>
    </w:pPr>
  </w:style>
  <w:style w:type="character" w:styleId="Emphasis">
    <w:name w:val="Emphasis"/>
    <w:basedOn w:val="DefaultParagraphFont"/>
    <w:qFormat/>
    <w:rsid w:val="00486C7C"/>
    <w:rPr>
      <w:i/>
    </w:rPr>
  </w:style>
  <w:style w:type="paragraph" w:customStyle="1" w:styleId="SuperHeading">
    <w:name w:val="SuperHeading"/>
    <w:basedOn w:val="Normal"/>
    <w:rsid w:val="00486C7C"/>
    <w:pPr>
      <w:spacing w:before="240" w:after="120"/>
      <w:outlineLvl w:val="0"/>
    </w:pPr>
    <w:rPr>
      <w:rFonts w:ascii="Times New Roman" w:hAnsi="Times New Roman"/>
      <w:b/>
      <w:sz w:val="28"/>
    </w:rPr>
  </w:style>
  <w:style w:type="paragraph" w:customStyle="1" w:styleId="AllowPageBreak">
    <w:name w:val="AllowPageBreak"/>
    <w:rsid w:val="00486C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486C7C"/>
    <w:rPr>
      <w:u w:val="single"/>
    </w:rPr>
  </w:style>
  <w:style w:type="character" w:customStyle="1" w:styleId="BoldandItalics">
    <w:name w:val="Bold and Italics"/>
    <w:qFormat/>
    <w:rsid w:val="00486C7C"/>
    <w:rPr>
      <w:b/>
      <w:i/>
      <w:u w:val="none"/>
    </w:rPr>
  </w:style>
  <w:style w:type="character" w:customStyle="1" w:styleId="Heading2Char">
    <w:name w:val="Heading 2 Char"/>
    <w:basedOn w:val="DefaultParagraphFont"/>
    <w:link w:val="Heading2"/>
    <w:rsid w:val="00486C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C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C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C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C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C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C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C7C"/>
    <w:rPr>
      <w:rFonts w:ascii="Courier New" w:eastAsia="Times New Roman" w:hAnsi="Courier New" w:cs="Times New Roman"/>
      <w:i/>
      <w:szCs w:val="20"/>
      <w:lang w:eastAsia="en-US"/>
    </w:rPr>
  </w:style>
  <w:style w:type="paragraph" w:customStyle="1" w:styleId="HeadingBase">
    <w:name w:val="Heading Base"/>
    <w:rsid w:val="00486C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C7C"/>
    <w:pPr>
      <w:tabs>
        <w:tab w:val="right" w:leader="dot" w:pos="9072"/>
      </w:tabs>
      <w:ind w:left="567"/>
    </w:pPr>
    <w:rPr>
      <w:szCs w:val="22"/>
    </w:rPr>
  </w:style>
  <w:style w:type="paragraph" w:customStyle="1" w:styleId="TOCBase">
    <w:name w:val="TOC Base"/>
    <w:rsid w:val="00486C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C7C"/>
    <w:pPr>
      <w:tabs>
        <w:tab w:val="right" w:leader="dot" w:pos="9072"/>
      </w:tabs>
      <w:spacing w:before="40" w:after="40"/>
      <w:ind w:left="284"/>
    </w:pPr>
    <w:rPr>
      <w:rFonts w:ascii="Times New Roman" w:hAnsi="Times New Roman"/>
    </w:rPr>
  </w:style>
  <w:style w:type="paragraph" w:styleId="TOC1">
    <w:name w:val="toc 1"/>
    <w:basedOn w:val="TOCBase"/>
    <w:next w:val="Normal"/>
    <w:rsid w:val="00486C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6C7C"/>
    <w:pPr>
      <w:spacing w:before="5040"/>
      <w:jc w:val="center"/>
    </w:pPr>
    <w:rPr>
      <w:sz w:val="48"/>
      <w:szCs w:val="72"/>
      <w:lang w:val="en-US"/>
    </w:rPr>
  </w:style>
  <w:style w:type="character" w:customStyle="1" w:styleId="TitleChar">
    <w:name w:val="Title Char"/>
    <w:basedOn w:val="DefaultParagraphFont"/>
    <w:link w:val="Title"/>
    <w:rsid w:val="00486C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C7C"/>
    <w:pPr>
      <w:tabs>
        <w:tab w:val="left" w:pos="3600"/>
        <w:tab w:val="left" w:pos="3958"/>
      </w:tabs>
    </w:pPr>
  </w:style>
  <w:style w:type="paragraph" w:customStyle="1" w:styleId="Note">
    <w:name w:val="Note"/>
    <w:basedOn w:val="BodyText"/>
    <w:rsid w:val="00486C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C7C"/>
    <w:pPr>
      <w:framePr w:wrap="auto" w:hAnchor="text" w:y="6049"/>
    </w:pPr>
    <w:rPr>
      <w:color w:val="000000"/>
      <w:sz w:val="40"/>
    </w:rPr>
  </w:style>
  <w:style w:type="paragraph" w:customStyle="1" w:styleId="TOCTitle">
    <w:name w:val="TOCTitle"/>
    <w:basedOn w:val="Heading1"/>
    <w:rsid w:val="00486C7C"/>
    <w:pPr>
      <w:spacing w:after="240"/>
      <w:jc w:val="center"/>
      <w:outlineLvl w:val="9"/>
    </w:pPr>
    <w:rPr>
      <w:caps/>
    </w:rPr>
  </w:style>
  <w:style w:type="paragraph" w:customStyle="1" w:styleId="Version">
    <w:name w:val="Version"/>
    <w:rsid w:val="00486C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C7C"/>
    <w:pPr>
      <w:keepNext w:val="0"/>
      <w:tabs>
        <w:tab w:val="right" w:pos="4176"/>
      </w:tabs>
      <w:ind w:left="198" w:hanging="198"/>
    </w:pPr>
    <w:rPr>
      <w:rFonts w:ascii="Garamond" w:hAnsi="Garamond"/>
    </w:rPr>
  </w:style>
  <w:style w:type="paragraph" w:styleId="IndexHeading">
    <w:name w:val="index heading"/>
    <w:basedOn w:val="Normal"/>
    <w:next w:val="Index1"/>
    <w:semiHidden/>
    <w:rsid w:val="00486C7C"/>
    <w:pPr>
      <w:spacing w:before="120" w:after="120"/>
    </w:pPr>
    <w:rPr>
      <w:rFonts w:ascii="Arial" w:hAnsi="Arial"/>
      <w:b/>
      <w:color w:val="918585"/>
      <w:sz w:val="24"/>
    </w:rPr>
  </w:style>
  <w:style w:type="paragraph" w:styleId="Header">
    <w:name w:val="header"/>
    <w:basedOn w:val="Normal"/>
    <w:link w:val="HeaderChar"/>
    <w:rsid w:val="00486C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C7C"/>
    <w:rPr>
      <w:rFonts w:ascii="Times New Roman" w:eastAsia="Times New Roman" w:hAnsi="Times New Roman" w:cs="Times New Roman"/>
      <w:sz w:val="16"/>
      <w:szCs w:val="20"/>
      <w:lang w:val="en-GB" w:eastAsia="en-US"/>
    </w:rPr>
  </w:style>
  <w:style w:type="paragraph" w:customStyle="1" w:styleId="Chapter">
    <w:name w:val="Chapter"/>
    <w:basedOn w:val="Normal"/>
    <w:rsid w:val="00486C7C"/>
    <w:pPr>
      <w:spacing w:before="240"/>
    </w:pPr>
    <w:rPr>
      <w:rFonts w:ascii="Times New Roman" w:hAnsi="Times New Roman"/>
      <w:smallCaps/>
      <w:spacing w:val="80"/>
      <w:sz w:val="28"/>
    </w:rPr>
  </w:style>
  <w:style w:type="paragraph" w:customStyle="1" w:styleId="InChapter">
    <w:name w:val="InChapter"/>
    <w:basedOn w:val="Heading3"/>
    <w:rsid w:val="00486C7C"/>
    <w:pPr>
      <w:spacing w:after="240"/>
      <w:outlineLvl w:val="9"/>
    </w:pPr>
    <w:rPr>
      <w:noProof/>
    </w:rPr>
  </w:style>
  <w:style w:type="paragraph" w:styleId="Index2">
    <w:name w:val="index 2"/>
    <w:basedOn w:val="Normal"/>
    <w:next w:val="Normal"/>
    <w:semiHidden/>
    <w:rsid w:val="00486C7C"/>
    <w:pPr>
      <w:tabs>
        <w:tab w:val="right" w:pos="4176"/>
      </w:tabs>
      <w:ind w:left="568" w:hanging="284"/>
    </w:pPr>
    <w:rPr>
      <w:rFonts w:ascii="Garamond" w:hAnsi="Garamond"/>
    </w:rPr>
  </w:style>
  <w:style w:type="paragraph" w:customStyle="1" w:styleId="Byline">
    <w:name w:val="Byline"/>
    <w:rsid w:val="00486C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C7C"/>
    <w:pPr>
      <w:tabs>
        <w:tab w:val="clear" w:pos="3600"/>
        <w:tab w:val="clear" w:pos="3958"/>
      </w:tabs>
      <w:jc w:val="right"/>
    </w:pPr>
  </w:style>
  <w:style w:type="paragraph" w:styleId="Caption">
    <w:name w:val="caption"/>
    <w:basedOn w:val="BodyText"/>
    <w:next w:val="Normal"/>
    <w:qFormat/>
    <w:rsid w:val="00486C7C"/>
    <w:pPr>
      <w:framePr w:w="2268" w:hSpace="181" w:vSpace="181" w:wrap="around" w:vAnchor="text" w:hAnchor="page" w:x="1135" w:y="285" w:anchorLock="1"/>
    </w:pPr>
    <w:rPr>
      <w:i/>
    </w:rPr>
  </w:style>
  <w:style w:type="paragraph" w:customStyle="1" w:styleId="MiniTOCTitle">
    <w:name w:val="MiniTOCTitle"/>
    <w:basedOn w:val="Heading4"/>
    <w:rsid w:val="00486C7C"/>
    <w:pPr>
      <w:spacing w:before="240"/>
      <w:outlineLvl w:val="9"/>
    </w:pPr>
    <w:rPr>
      <w:noProof/>
      <w:sz w:val="24"/>
    </w:rPr>
  </w:style>
  <w:style w:type="paragraph" w:customStyle="1" w:styleId="MiniTOCItem">
    <w:name w:val="MiniTOCItem"/>
    <w:basedOn w:val="ListBullet"/>
    <w:rsid w:val="00486C7C"/>
    <w:pPr>
      <w:numPr>
        <w:numId w:val="0"/>
      </w:numPr>
      <w:tabs>
        <w:tab w:val="right" w:leader="dot" w:pos="6521"/>
      </w:tabs>
      <w:spacing w:before="0" w:after="0"/>
    </w:pPr>
  </w:style>
  <w:style w:type="paragraph" w:customStyle="1" w:styleId="TOFTitle">
    <w:name w:val="TOFTitle"/>
    <w:basedOn w:val="TOCTitle"/>
    <w:rsid w:val="00486C7C"/>
  </w:style>
  <w:style w:type="paragraph" w:styleId="TableofFigures">
    <w:name w:val="table of figures"/>
    <w:basedOn w:val="Normal"/>
    <w:next w:val="Normal"/>
    <w:semiHidden/>
    <w:rsid w:val="00486C7C"/>
    <w:pPr>
      <w:tabs>
        <w:tab w:val="right" w:leader="dot" w:pos="9072"/>
      </w:tabs>
      <w:ind w:left="970" w:hanging="403"/>
    </w:pPr>
    <w:rPr>
      <w:rFonts w:ascii="Times New Roman" w:hAnsi="Times New Roman"/>
      <w:b/>
    </w:rPr>
  </w:style>
  <w:style w:type="paragraph" w:styleId="ListNumber">
    <w:name w:val="List Number"/>
    <w:basedOn w:val="List"/>
    <w:rsid w:val="00486C7C"/>
    <w:pPr>
      <w:numPr>
        <w:numId w:val="11"/>
      </w:numPr>
    </w:pPr>
  </w:style>
  <w:style w:type="character" w:customStyle="1" w:styleId="WingdingSymbols">
    <w:name w:val="Wingding Symbols"/>
    <w:rsid w:val="00486C7C"/>
    <w:rPr>
      <w:rFonts w:ascii="Wingdings" w:hAnsi="Wingdings"/>
    </w:rPr>
  </w:style>
  <w:style w:type="paragraph" w:customStyle="1" w:styleId="TableHeading">
    <w:name w:val="Table Heading"/>
    <w:basedOn w:val="HeadingBase"/>
    <w:rsid w:val="00486C7C"/>
    <w:pPr>
      <w:keepLines/>
      <w:pBdr>
        <w:bottom w:val="single" w:sz="6" w:space="1" w:color="918585"/>
      </w:pBdr>
      <w:spacing w:before="240"/>
    </w:pPr>
  </w:style>
  <w:style w:type="character" w:customStyle="1" w:styleId="HotSpot">
    <w:name w:val="HotSpot"/>
    <w:rsid w:val="00486C7C"/>
    <w:rPr>
      <w:color w:val="0033CC"/>
      <w:u w:val="none"/>
    </w:rPr>
  </w:style>
  <w:style w:type="paragraph" w:customStyle="1" w:styleId="BodyTextRight">
    <w:name w:val="Body Text Right"/>
    <w:basedOn w:val="BodyText"/>
    <w:rsid w:val="00486C7C"/>
    <w:pPr>
      <w:spacing w:before="0" w:after="0"/>
      <w:jc w:val="right"/>
    </w:pPr>
  </w:style>
  <w:style w:type="paragraph" w:styleId="Index3">
    <w:name w:val="index 3"/>
    <w:basedOn w:val="ListNumber2"/>
    <w:next w:val="Normal"/>
    <w:semiHidden/>
    <w:rsid w:val="00486C7C"/>
    <w:pPr>
      <w:numPr>
        <w:numId w:val="0"/>
      </w:numPr>
      <w:tabs>
        <w:tab w:val="right" w:leader="dot" w:pos="4176"/>
      </w:tabs>
    </w:pPr>
  </w:style>
  <w:style w:type="paragraph" w:styleId="ListNumber2">
    <w:name w:val="List Number 2"/>
    <w:basedOn w:val="List2"/>
    <w:rsid w:val="00486C7C"/>
    <w:pPr>
      <w:numPr>
        <w:numId w:val="10"/>
      </w:numPr>
      <w:tabs>
        <w:tab w:val="clear" w:pos="1060"/>
      </w:tabs>
    </w:pPr>
  </w:style>
  <w:style w:type="paragraph" w:customStyle="1" w:styleId="MarginNote">
    <w:name w:val="Margin Note"/>
    <w:basedOn w:val="BodyText"/>
    <w:rsid w:val="00486C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C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C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C7C"/>
    <w:rPr>
      <w:sz w:val="32"/>
    </w:rPr>
  </w:style>
  <w:style w:type="paragraph" w:customStyle="1" w:styleId="HeadingProcedure">
    <w:name w:val="Heading Procedure"/>
    <w:basedOn w:val="HeadingBase"/>
    <w:next w:val="Normal"/>
    <w:rsid w:val="00486C7C"/>
    <w:pPr>
      <w:tabs>
        <w:tab w:val="left" w:pos="0"/>
      </w:tabs>
      <w:spacing w:before="120" w:after="60"/>
    </w:pPr>
    <w:rPr>
      <w:i/>
      <w:color w:val="918585"/>
      <w:sz w:val="22"/>
    </w:rPr>
  </w:style>
  <w:style w:type="paragraph" w:customStyle="1" w:styleId="TableBodyText">
    <w:name w:val="Table Body Text"/>
    <w:basedOn w:val="BodyText"/>
    <w:rsid w:val="00486C7C"/>
    <w:pPr>
      <w:spacing w:before="60" w:after="60"/>
    </w:pPr>
  </w:style>
  <w:style w:type="paragraph" w:styleId="ListContinue">
    <w:name w:val="List Continue"/>
    <w:basedOn w:val="List"/>
    <w:rsid w:val="00486C7C"/>
    <w:pPr>
      <w:ind w:firstLine="0"/>
    </w:pPr>
  </w:style>
  <w:style w:type="paragraph" w:customStyle="1" w:styleId="ListNote">
    <w:name w:val="List Note"/>
    <w:basedOn w:val="List"/>
    <w:rsid w:val="00486C7C"/>
    <w:pPr>
      <w:pBdr>
        <w:top w:val="single" w:sz="6" w:space="2" w:color="918585"/>
        <w:bottom w:val="single" w:sz="6" w:space="2" w:color="918585"/>
      </w:pBdr>
      <w:tabs>
        <w:tab w:val="left" w:pos="1021"/>
      </w:tabs>
      <w:ind w:firstLine="0"/>
    </w:pPr>
  </w:style>
  <w:style w:type="paragraph" w:customStyle="1" w:styleId="Warning">
    <w:name w:val="Warning"/>
    <w:basedOn w:val="BodyText"/>
    <w:rsid w:val="00486C7C"/>
    <w:pPr>
      <w:shd w:val="clear" w:color="auto" w:fill="D9D9D9"/>
      <w:tabs>
        <w:tab w:val="left" w:pos="992"/>
      </w:tabs>
      <w:ind w:left="119" w:right="119"/>
    </w:pPr>
    <w:rPr>
      <w:sz w:val="20"/>
    </w:rPr>
  </w:style>
  <w:style w:type="paragraph" w:customStyle="1" w:styleId="MarginIcons">
    <w:name w:val="Margin Icons"/>
    <w:basedOn w:val="BodyText"/>
    <w:rsid w:val="00486C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C7C"/>
    <w:rPr>
      <w:rFonts w:ascii="Courier New" w:hAnsi="Courier New"/>
    </w:rPr>
  </w:style>
  <w:style w:type="paragraph" w:customStyle="1" w:styleId="NoteBullet">
    <w:name w:val="Note Bullet"/>
    <w:basedOn w:val="Note"/>
    <w:rsid w:val="00486C7C"/>
    <w:pPr>
      <w:tabs>
        <w:tab w:val="clear" w:pos="680"/>
      </w:tabs>
      <w:spacing w:before="60" w:after="60"/>
    </w:pPr>
  </w:style>
  <w:style w:type="paragraph" w:customStyle="1" w:styleId="SubHeading2">
    <w:name w:val="SubHeading2"/>
    <w:basedOn w:val="HeadingBase"/>
    <w:rsid w:val="00486C7C"/>
    <w:pPr>
      <w:spacing w:before="240" w:after="60"/>
    </w:pPr>
    <w:rPr>
      <w:sz w:val="20"/>
    </w:rPr>
  </w:style>
  <w:style w:type="paragraph" w:customStyle="1" w:styleId="SubHeading1">
    <w:name w:val="SubHeading1"/>
    <w:basedOn w:val="HeadingBase"/>
    <w:rsid w:val="00486C7C"/>
    <w:pPr>
      <w:spacing w:before="240" w:after="60"/>
    </w:pPr>
    <w:rPr>
      <w:color w:val="918585"/>
      <w:sz w:val="22"/>
    </w:rPr>
  </w:style>
  <w:style w:type="paragraph" w:customStyle="1" w:styleId="SideHeading">
    <w:name w:val="Side Heading"/>
    <w:basedOn w:val="HeadingBase"/>
    <w:rsid w:val="00486C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C7C"/>
    <w:pPr>
      <w:numPr>
        <w:numId w:val="12"/>
      </w:numPr>
    </w:pPr>
  </w:style>
  <w:style w:type="paragraph" w:styleId="PlainText">
    <w:name w:val="Plain Text"/>
    <w:basedOn w:val="Normal"/>
    <w:link w:val="PlainTextChar"/>
    <w:rsid w:val="00486C7C"/>
    <w:rPr>
      <w:sz w:val="20"/>
    </w:rPr>
  </w:style>
  <w:style w:type="character" w:customStyle="1" w:styleId="PlainTextChar">
    <w:name w:val="Plain Text Char"/>
    <w:basedOn w:val="DefaultParagraphFont"/>
    <w:link w:val="PlainText"/>
    <w:rsid w:val="00486C7C"/>
    <w:rPr>
      <w:rFonts w:ascii="Courier New" w:eastAsia="Times New Roman" w:hAnsi="Courier New" w:cs="Times New Roman"/>
      <w:sz w:val="20"/>
      <w:szCs w:val="20"/>
      <w:lang w:eastAsia="en-US"/>
    </w:rPr>
  </w:style>
  <w:style w:type="character" w:customStyle="1" w:styleId="MenuOption">
    <w:name w:val="Menu Option"/>
    <w:basedOn w:val="DefaultParagraphFont"/>
    <w:rsid w:val="00486C7C"/>
    <w:rPr>
      <w:b/>
      <w:smallCaps/>
    </w:rPr>
  </w:style>
  <w:style w:type="paragraph" w:customStyle="1" w:styleId="TableListNumber">
    <w:name w:val="Table List Number"/>
    <w:basedOn w:val="ListNumber"/>
    <w:rsid w:val="00486C7C"/>
    <w:pPr>
      <w:numPr>
        <w:numId w:val="0"/>
      </w:numPr>
    </w:pPr>
  </w:style>
  <w:style w:type="paragraph" w:styleId="TOC4">
    <w:name w:val="toc 4"/>
    <w:basedOn w:val="TOCBase"/>
    <w:next w:val="Normal"/>
    <w:semiHidden/>
    <w:rsid w:val="00486C7C"/>
    <w:pPr>
      <w:tabs>
        <w:tab w:val="right" w:leader="dot" w:pos="9071"/>
      </w:tabs>
      <w:ind w:left="1701"/>
    </w:pPr>
  </w:style>
  <w:style w:type="paragraph" w:customStyle="1" w:styleId="ListAlpha">
    <w:name w:val="List Alpha"/>
    <w:basedOn w:val="List"/>
    <w:rsid w:val="00486C7C"/>
    <w:pPr>
      <w:numPr>
        <w:numId w:val="9"/>
      </w:numPr>
    </w:pPr>
  </w:style>
  <w:style w:type="paragraph" w:customStyle="1" w:styleId="ListAlpha2">
    <w:name w:val="List Alpha 2"/>
    <w:basedOn w:val="List2"/>
    <w:rsid w:val="00486C7C"/>
    <w:pPr>
      <w:numPr>
        <w:numId w:val="8"/>
      </w:numPr>
    </w:pPr>
  </w:style>
  <w:style w:type="paragraph" w:styleId="List2">
    <w:name w:val="List 2"/>
    <w:basedOn w:val="BodyText"/>
    <w:rsid w:val="00486C7C"/>
    <w:pPr>
      <w:tabs>
        <w:tab w:val="left" w:pos="680"/>
      </w:tabs>
      <w:spacing w:before="60" w:after="60"/>
      <w:ind w:left="680" w:hanging="340"/>
    </w:pPr>
  </w:style>
  <w:style w:type="paragraph" w:styleId="List3">
    <w:name w:val="List 3"/>
    <w:basedOn w:val="BodyText"/>
    <w:rsid w:val="00486C7C"/>
    <w:pPr>
      <w:tabs>
        <w:tab w:val="left" w:pos="1021"/>
      </w:tabs>
      <w:spacing w:before="60" w:after="60"/>
      <w:ind w:left="1020" w:hanging="340"/>
    </w:pPr>
  </w:style>
  <w:style w:type="paragraph" w:styleId="List4">
    <w:name w:val="List 4"/>
    <w:basedOn w:val="BodyText"/>
    <w:rsid w:val="00486C7C"/>
    <w:pPr>
      <w:tabs>
        <w:tab w:val="left" w:pos="1361"/>
      </w:tabs>
      <w:spacing w:before="60" w:after="60"/>
      <w:ind w:left="1361" w:hanging="340"/>
    </w:pPr>
  </w:style>
  <w:style w:type="paragraph" w:styleId="List5">
    <w:name w:val="List 5"/>
    <w:basedOn w:val="BodyText"/>
    <w:rsid w:val="00486C7C"/>
    <w:pPr>
      <w:tabs>
        <w:tab w:val="left" w:pos="1701"/>
      </w:tabs>
      <w:spacing w:before="60" w:after="60"/>
      <w:ind w:left="1701" w:hanging="340"/>
    </w:pPr>
  </w:style>
  <w:style w:type="paragraph" w:styleId="ListBullet3">
    <w:name w:val="List Bullet 3"/>
    <w:basedOn w:val="List3"/>
    <w:rsid w:val="00486C7C"/>
    <w:pPr>
      <w:numPr>
        <w:numId w:val="15"/>
      </w:numPr>
      <w:tabs>
        <w:tab w:val="clear" w:pos="1021"/>
      </w:tabs>
      <w:ind w:left="1037" w:hanging="357"/>
    </w:pPr>
  </w:style>
  <w:style w:type="paragraph" w:styleId="ListBullet4">
    <w:name w:val="List Bullet 4"/>
    <w:basedOn w:val="List4"/>
    <w:rsid w:val="00486C7C"/>
    <w:pPr>
      <w:numPr>
        <w:numId w:val="3"/>
      </w:numPr>
    </w:pPr>
  </w:style>
  <w:style w:type="paragraph" w:styleId="ListBullet5">
    <w:name w:val="List Bullet 5"/>
    <w:basedOn w:val="List5"/>
    <w:rsid w:val="00486C7C"/>
    <w:pPr>
      <w:numPr>
        <w:numId w:val="4"/>
      </w:numPr>
    </w:pPr>
  </w:style>
  <w:style w:type="paragraph" w:styleId="ListContinue2">
    <w:name w:val="List Continue 2"/>
    <w:basedOn w:val="List2"/>
    <w:rsid w:val="00486C7C"/>
    <w:pPr>
      <w:ind w:firstLine="0"/>
    </w:pPr>
  </w:style>
  <w:style w:type="paragraph" w:styleId="ListContinue3">
    <w:name w:val="List Continue 3"/>
    <w:basedOn w:val="List3"/>
    <w:rsid w:val="00486C7C"/>
    <w:pPr>
      <w:ind w:left="1021" w:firstLine="0"/>
    </w:pPr>
  </w:style>
  <w:style w:type="paragraph" w:styleId="ListContinue4">
    <w:name w:val="List Continue 4"/>
    <w:basedOn w:val="List4"/>
    <w:rsid w:val="00486C7C"/>
    <w:pPr>
      <w:ind w:firstLine="0"/>
    </w:pPr>
  </w:style>
  <w:style w:type="paragraph" w:styleId="ListContinue5">
    <w:name w:val="List Continue 5"/>
    <w:basedOn w:val="List5"/>
    <w:rsid w:val="00486C7C"/>
    <w:pPr>
      <w:ind w:firstLine="0"/>
    </w:pPr>
  </w:style>
  <w:style w:type="paragraph" w:styleId="ListNumber3">
    <w:name w:val="List Number 3"/>
    <w:basedOn w:val="List3"/>
    <w:rsid w:val="00486C7C"/>
    <w:pPr>
      <w:numPr>
        <w:numId w:val="5"/>
      </w:numPr>
    </w:pPr>
  </w:style>
  <w:style w:type="paragraph" w:styleId="ListNumber4">
    <w:name w:val="List Number 4"/>
    <w:basedOn w:val="List4"/>
    <w:rsid w:val="00486C7C"/>
    <w:pPr>
      <w:numPr>
        <w:numId w:val="6"/>
      </w:numPr>
    </w:pPr>
  </w:style>
  <w:style w:type="paragraph" w:styleId="ListNumber5">
    <w:name w:val="List Number 5"/>
    <w:basedOn w:val="List5"/>
    <w:rsid w:val="00486C7C"/>
    <w:pPr>
      <w:numPr>
        <w:numId w:val="7"/>
      </w:numPr>
    </w:pPr>
  </w:style>
  <w:style w:type="paragraph" w:styleId="BlockText">
    <w:name w:val="Block Text"/>
    <w:basedOn w:val="Normal"/>
    <w:rsid w:val="00486C7C"/>
    <w:pPr>
      <w:spacing w:after="120"/>
      <w:ind w:left="1440" w:right="1440"/>
    </w:pPr>
  </w:style>
  <w:style w:type="character" w:customStyle="1" w:styleId="Subscript">
    <w:name w:val="Subscript"/>
    <w:basedOn w:val="DefaultParagraphFont"/>
    <w:rsid w:val="00486C7C"/>
    <w:rPr>
      <w:sz w:val="16"/>
      <w:vertAlign w:val="subscript"/>
    </w:rPr>
  </w:style>
  <w:style w:type="character" w:customStyle="1" w:styleId="Superscript">
    <w:name w:val="Superscript"/>
    <w:basedOn w:val="DefaultParagraphFont"/>
    <w:rsid w:val="00486C7C"/>
    <w:rPr>
      <w:sz w:val="16"/>
      <w:vertAlign w:val="superscript"/>
    </w:rPr>
  </w:style>
  <w:style w:type="character" w:customStyle="1" w:styleId="Symbols">
    <w:name w:val="Symbols"/>
    <w:basedOn w:val="DefaultParagraphFont"/>
    <w:rsid w:val="00486C7C"/>
    <w:rPr>
      <w:rFonts w:ascii="Symbol" w:hAnsi="Symbol"/>
    </w:rPr>
  </w:style>
  <w:style w:type="character" w:customStyle="1" w:styleId="MenuOptions">
    <w:name w:val="Menu Options"/>
    <w:basedOn w:val="DefaultParagraphFont"/>
    <w:rsid w:val="00486C7C"/>
    <w:rPr>
      <w:rFonts w:ascii="Arial Narrow" w:hAnsi="Arial Narrow"/>
      <w:smallCaps/>
    </w:rPr>
  </w:style>
  <w:style w:type="character" w:customStyle="1" w:styleId="Buttons">
    <w:name w:val="Buttons"/>
    <w:basedOn w:val="DefaultParagraphFont"/>
    <w:rsid w:val="00486C7C"/>
    <w:rPr>
      <w:b/>
    </w:rPr>
  </w:style>
  <w:style w:type="character" w:customStyle="1" w:styleId="Underlined">
    <w:name w:val="Underlined"/>
    <w:basedOn w:val="DefaultParagraphFont"/>
    <w:rsid w:val="00486C7C"/>
    <w:rPr>
      <w:u w:val="single"/>
    </w:rPr>
  </w:style>
  <w:style w:type="paragraph" w:customStyle="1" w:styleId="TableBodyTextRight">
    <w:name w:val="Table Body Text Right"/>
    <w:basedOn w:val="TableBodyText"/>
    <w:rsid w:val="00486C7C"/>
    <w:pPr>
      <w:widowControl w:val="0"/>
      <w:autoSpaceDE w:val="0"/>
      <w:autoSpaceDN w:val="0"/>
      <w:adjustRightInd w:val="0"/>
      <w:jc w:val="right"/>
    </w:pPr>
    <w:rPr>
      <w:rFonts w:cs="Arial"/>
      <w:szCs w:val="18"/>
    </w:rPr>
  </w:style>
  <w:style w:type="paragraph" w:customStyle="1" w:styleId="CopyrightText">
    <w:name w:val="Copyright Text"/>
    <w:basedOn w:val="BodyText"/>
    <w:rsid w:val="00486C7C"/>
    <w:rPr>
      <w:sz w:val="18"/>
    </w:rPr>
  </w:style>
  <w:style w:type="paragraph" w:customStyle="1" w:styleId="BodySmallRight">
    <w:name w:val="Body Small Right"/>
    <w:basedOn w:val="BodyTextRight"/>
    <w:rsid w:val="00486C7C"/>
    <w:rPr>
      <w:sz w:val="18"/>
      <w:szCs w:val="18"/>
    </w:rPr>
  </w:style>
  <w:style w:type="paragraph" w:customStyle="1" w:styleId="MarginEdition">
    <w:name w:val="Margin Edition"/>
    <w:basedOn w:val="MarginNote"/>
    <w:rsid w:val="00486C7C"/>
    <w:pPr>
      <w:spacing w:before="0" w:after="0"/>
    </w:pPr>
    <w:rPr>
      <w:rFonts w:ascii="Times New Roman" w:hAnsi="Times New Roman"/>
      <w:color w:val="999999"/>
    </w:rPr>
  </w:style>
  <w:style w:type="paragraph" w:customStyle="1" w:styleId="Spacer">
    <w:name w:val="Spacer"/>
    <w:basedOn w:val="Normal"/>
    <w:rsid w:val="00486C7C"/>
    <w:rPr>
      <w:sz w:val="2"/>
      <w:szCs w:val="2"/>
    </w:rPr>
  </w:style>
  <w:style w:type="character" w:customStyle="1" w:styleId="Small">
    <w:name w:val="Small"/>
    <w:basedOn w:val="DefaultParagraphFont"/>
    <w:rsid w:val="00486C7C"/>
    <w:rPr>
      <w:sz w:val="16"/>
    </w:rPr>
  </w:style>
  <w:style w:type="paragraph" w:customStyle="1" w:styleId="WideTable">
    <w:name w:val="Wide Table"/>
    <w:basedOn w:val="Normal"/>
    <w:rsid w:val="00486C7C"/>
    <w:pPr>
      <w:ind w:left="-1418"/>
    </w:pPr>
    <w:rPr>
      <w:sz w:val="2"/>
      <w:szCs w:val="2"/>
    </w:rPr>
  </w:style>
  <w:style w:type="character" w:styleId="PageNumber">
    <w:name w:val="page number"/>
    <w:basedOn w:val="DefaultParagraphFont"/>
    <w:rsid w:val="00486C7C"/>
  </w:style>
  <w:style w:type="paragraph" w:styleId="Quote">
    <w:name w:val="Quote"/>
    <w:basedOn w:val="Heading1"/>
    <w:link w:val="QuoteChar"/>
    <w:qFormat/>
    <w:rsid w:val="00486C7C"/>
    <w:rPr>
      <w:b w:val="0"/>
      <w:sz w:val="72"/>
      <w:szCs w:val="72"/>
      <w:lang w:val="en-NZ"/>
    </w:rPr>
  </w:style>
  <w:style w:type="character" w:customStyle="1" w:styleId="QuoteChar">
    <w:name w:val="Quote Char"/>
    <w:basedOn w:val="DefaultParagraphFont"/>
    <w:link w:val="Quote"/>
    <w:rsid w:val="00486C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C7C"/>
    <w:pPr>
      <w:pageBreakBefore/>
    </w:pPr>
  </w:style>
  <w:style w:type="paragraph" w:customStyle="1" w:styleId="Border">
    <w:name w:val="Border"/>
    <w:basedOn w:val="Normal"/>
    <w:qFormat/>
    <w:rsid w:val="00486C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C7C"/>
    <w:rPr>
      <w:b/>
      <w:bCs/>
      <w:i/>
      <w:iCs/>
      <w:color w:val="auto"/>
    </w:rPr>
  </w:style>
  <w:style w:type="paragraph" w:styleId="IntenseQuote">
    <w:name w:val="Intense Quote"/>
    <w:basedOn w:val="Normal"/>
    <w:next w:val="Normal"/>
    <w:link w:val="IntenseQuoteChar"/>
    <w:uiPriority w:val="30"/>
    <w:qFormat/>
    <w:rsid w:val="00486C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C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C7C"/>
    <w:rPr>
      <w:smallCaps/>
      <w:color w:val="auto"/>
      <w:u w:val="single"/>
    </w:rPr>
  </w:style>
  <w:style w:type="character" w:styleId="IntenseReference">
    <w:name w:val="Intense Reference"/>
    <w:basedOn w:val="DefaultParagraphFont"/>
    <w:uiPriority w:val="32"/>
    <w:qFormat/>
    <w:rsid w:val="00486C7C"/>
    <w:rPr>
      <w:b/>
      <w:bCs/>
      <w:smallCaps/>
      <w:color w:val="auto"/>
      <w:spacing w:val="5"/>
      <w:u w:val="single"/>
    </w:rPr>
  </w:style>
  <w:style w:type="paragraph" w:customStyle="1" w:styleId="2ColumnHeading">
    <w:name w:val="2Column Heading"/>
    <w:basedOn w:val="BodyText"/>
    <w:qFormat/>
    <w:rsid w:val="00486C7C"/>
    <w:pPr>
      <w:spacing w:after="60"/>
      <w:ind w:left="-2268"/>
    </w:pPr>
    <w:rPr>
      <w:b/>
    </w:rPr>
  </w:style>
  <w:style w:type="paragraph" w:customStyle="1" w:styleId="Heading1TOC">
    <w:name w:val="Heading1 TOC"/>
    <w:basedOn w:val="Normal"/>
    <w:qFormat/>
    <w:rsid w:val="00486C7C"/>
    <w:pPr>
      <w:spacing w:before="240" w:after="120"/>
    </w:pPr>
    <w:rPr>
      <w:rFonts w:ascii="Times New Roman" w:hAnsi="Times New Roman"/>
      <w:b/>
      <w:sz w:val="32"/>
    </w:rPr>
  </w:style>
  <w:style w:type="paragraph" w:customStyle="1" w:styleId="Heading2TOC">
    <w:name w:val="Heading2 TOC"/>
    <w:basedOn w:val="Normal"/>
    <w:qFormat/>
    <w:rsid w:val="00486C7C"/>
    <w:pPr>
      <w:spacing w:before="240" w:after="60"/>
    </w:pPr>
    <w:rPr>
      <w:rFonts w:ascii="Times New Roman" w:hAnsi="Times New Roman"/>
      <w:b/>
      <w:sz w:val="28"/>
    </w:rPr>
  </w:style>
  <w:style w:type="paragraph" w:styleId="BalloonText">
    <w:name w:val="Balloon Text"/>
    <w:basedOn w:val="Normal"/>
    <w:link w:val="BalloonTextChar"/>
    <w:rsid w:val="00486C7C"/>
    <w:rPr>
      <w:rFonts w:ascii="Tahoma" w:hAnsi="Tahoma" w:cs="Tahoma"/>
      <w:sz w:val="16"/>
      <w:szCs w:val="16"/>
    </w:rPr>
  </w:style>
  <w:style w:type="character" w:customStyle="1" w:styleId="BalloonTextChar">
    <w:name w:val="Balloon Text Char"/>
    <w:basedOn w:val="DefaultParagraphFont"/>
    <w:link w:val="BalloonText"/>
    <w:rsid w:val="00486C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C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6C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C7C"/>
    <w:rPr>
      <w:b/>
      <w:color w:val="660033"/>
      <w:spacing w:val="0"/>
    </w:rPr>
  </w:style>
  <w:style w:type="paragraph" w:customStyle="1" w:styleId="Nameditemlist">
    <w:name w:val="Named item list"/>
    <w:basedOn w:val="BodyText"/>
    <w:qFormat/>
    <w:rsid w:val="00486C7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1342</Words>
  <Characters>8976</Characters>
  <Application>Microsoft Office Word</Application>
  <DocSecurity>0</DocSecurity>
  <Lines>309</Lines>
  <Paragraphs>195</Paragraphs>
  <ScaleCrop>false</ScaleCrop>
  <Company>Author-it Software Corporation Ltd.</Company>
  <LinksUpToDate>false</LinksUpToDate>
  <CharactersWithSpaces>10252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PSPGOV416A Monitor performance and provide feedback</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2012-11-01T17:59:00Z</dcterms:created>
  <dcterms:modified xsi:type="dcterms:W3CDTF">2012-11-01T17:59:00Z</dcterms:modified>
</cp:coreProperties>
</file>