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644" w:rsidP="00A3164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PSPGOV413A Compose complex workplace documents</w:t>
      </w:r>
      <w:r>
        <w:fldChar w:fldCharType="end"/>
      </w:r>
    </w:p>
    <w:p w:rsidR="00A31644" w:rsidP="00A31644">
      <w:pPr>
        <w:pStyle w:val="Version"/>
        <w:sectPr w:rsidSect="00EA6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EA6AA6" w:rsidP="00EA6AA6">
      <w:pPr>
        <w:pStyle w:val="SuperHeading"/>
      </w:pPr>
      <w:r w:rsidRPr="00EA6AA6">
        <w:t>PSPGOV413A Compose complex workplace documents</w:t>
      </w:r>
    </w:p>
    <w:p w:rsidR="00000000" w:rsidRPr="00EA6AA6" w:rsidP="00EA6AA6">
      <w:pPr>
        <w:pStyle w:val="SuperHeading"/>
      </w:pPr>
    </w:p>
    <w:p w:rsidR="00000000" w:rsidRPr="00EA6AA6" w:rsidP="00EA6AA6">
      <w:pPr>
        <w:pStyle w:val="Heading1"/>
      </w:pPr>
      <w:bookmarkStart w:id="1" w:name="O_493147"/>
      <w:bookmarkEnd w:id="1"/>
      <w:r w:rsidRPr="00EA6A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A3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SpecialBold"/>
              </w:rPr>
              <w:t>Comments</w:t>
            </w:r>
          </w:p>
        </w:tc>
      </w:tr>
      <w:tr w:rsidTr="00A3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 xml:space="preserve">Unit descriptor edited. </w:t>
            </w:r>
          </w:p>
        </w:tc>
      </w:tr>
      <w:tr w:rsidTr="00A3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Layout adjusted. No changes to content.</w:t>
            </w:r>
          </w:p>
        </w:tc>
      </w:tr>
      <w:tr w:rsidTr="00A3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t>Primary release.</w:t>
            </w:r>
          </w:p>
        </w:tc>
      </w:tr>
    </w:tbl>
    <w:p w:rsidR="00A31644" w:rsidP="00EA6AA6">
      <w:pPr>
        <w:pStyle w:val="BodyText"/>
      </w:pPr>
    </w:p>
    <w:p w:rsidR="00A31644" w:rsidP="00EA6AA6">
      <w:pPr>
        <w:pStyle w:val="BodyText"/>
      </w:pPr>
    </w:p>
    <w:p w:rsidR="00000000" w:rsidRPr="00EA6AA6" w:rsidP="00EA6AA6">
      <w:pPr>
        <w:pStyle w:val="Heading1"/>
      </w:pPr>
      <w:bookmarkStart w:id="2" w:name="O_493149"/>
      <w:bookmarkEnd w:id="2"/>
      <w:r w:rsidRPr="00EA6AA6">
        <w:t>Unit Descriptor</w:t>
      </w:r>
    </w:p>
    <w:p w:rsidR="00000000" w:rsidRPr="00EA6AA6" w:rsidP="00EA6AA6">
      <w:pPr>
        <w:pStyle w:val="BodyText"/>
      </w:pPr>
      <w:r w:rsidRPr="00EA6AA6">
        <w:t>This unit covers written commu</w:t>
      </w:r>
      <w:r w:rsidRPr="00EA6AA6">
        <w:t>nication involving the evaluation and composition of complex workplace documents. It includes interpreting and evaluating workplace information, composing complex written materials and editing.</w:t>
      </w:r>
    </w:p>
    <w:p w:rsidR="00000000" w:rsidRPr="00EA6AA6" w:rsidP="00EA6AA6">
      <w:pPr>
        <w:pStyle w:val="BodyText"/>
      </w:pPr>
      <w:r w:rsidRPr="00EA6AA6">
        <w:t>In practice, composing complex workplace documents may overlap</w:t>
      </w:r>
      <w:r w:rsidRPr="00EA6AA6">
        <w:t xml:space="preserve"> with other generalist or specialist public sector work activities such as acting ethically, complying with legislation, applying government processes, gathering and analysing information, using resources, etc.</w:t>
      </w:r>
    </w:p>
    <w:p w:rsidR="00000000" w:rsidRPr="00EA6AA6" w:rsidP="00EA6AA6">
      <w:pPr>
        <w:pStyle w:val="BodyText"/>
      </w:pPr>
      <w:r w:rsidRPr="00EA6AA6">
        <w:t xml:space="preserve">This is one of 5 units of competency in the </w:t>
      </w:r>
      <w:r w:rsidRPr="00EA6AA6">
        <w:rPr>
          <w:rStyle w:val="Emphasis"/>
        </w:rPr>
        <w:t>W</w:t>
      </w:r>
      <w:r w:rsidRPr="00EA6AA6">
        <w:rPr>
          <w:rStyle w:val="Emphasis"/>
        </w:rPr>
        <w:t>orking in Government</w:t>
      </w:r>
      <w:r w:rsidRPr="00EA6AA6">
        <w:t xml:space="preserve"> Competency Field that deal with written communication. Related units are:</w:t>
      </w:r>
    </w:p>
    <w:p w:rsidR="00000000" w:rsidRPr="00EA6AA6" w:rsidP="00EA6AA6">
      <w:pPr>
        <w:pStyle w:val="ListBullet"/>
      </w:pPr>
      <w:r w:rsidRPr="00EA6AA6">
        <w:t>PSPGOV208A Write routine workplace materials</w:t>
      </w:r>
    </w:p>
    <w:p w:rsidR="00000000" w:rsidRPr="00EA6AA6" w:rsidP="00EA6AA6">
      <w:pPr>
        <w:pStyle w:val="ListBullet"/>
      </w:pPr>
      <w:r w:rsidRPr="00EA6AA6">
        <w:t xml:space="preserve">PSPGOV313A Compose workplace documents </w:t>
      </w:r>
    </w:p>
    <w:p w:rsidR="00000000" w:rsidRPr="00EA6AA6" w:rsidP="00EA6AA6">
      <w:pPr>
        <w:pStyle w:val="ListBullet"/>
      </w:pPr>
      <w:r w:rsidRPr="00EA6AA6">
        <w:t>PSPGOV513A Refine complex workplace documents</w:t>
      </w:r>
    </w:p>
    <w:p w:rsidR="00000000" w:rsidRPr="00EA6AA6" w:rsidP="00EA6AA6">
      <w:pPr>
        <w:pStyle w:val="ListBullet"/>
      </w:pPr>
      <w:r w:rsidRPr="00EA6AA6">
        <w:t>PSPGOV606A Prepare high-level</w:t>
      </w:r>
      <w:r w:rsidRPr="00EA6AA6">
        <w:t>/sensitive written materials</w:t>
      </w:r>
    </w:p>
    <w:p w:rsidR="00000000" w:rsidRPr="00EA6AA6" w:rsidP="00EA6AA6">
      <w:pPr>
        <w:pStyle w:val="ListBullet"/>
      </w:pPr>
    </w:p>
    <w:p w:rsidR="00000000" w:rsidRPr="00EA6AA6" w:rsidP="00EA6AA6">
      <w:pPr>
        <w:pStyle w:val="ListBullet"/>
      </w:pPr>
      <w:r w:rsidRPr="00EA6AA6">
        <w:t>No licensing, legislative, regulatory or certification requirements apply to this unit at the time of publication</w:t>
      </w: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3" w:name="O_493156"/>
      <w:bookmarkEnd w:id="3"/>
      <w:r w:rsidRPr="00EA6AA6">
        <w:t>Application of the Unit</w:t>
      </w:r>
    </w:p>
    <w:p w:rsidR="00000000" w:rsidRPr="00EA6AA6" w:rsidP="00EA6AA6">
      <w:pPr>
        <w:pStyle w:val="BodyText"/>
      </w:pPr>
      <w:r w:rsidRPr="00EA6AA6">
        <w:t>Not applicable.</w:t>
      </w: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4" w:name="O_493145"/>
      <w:bookmarkEnd w:id="4"/>
      <w:r w:rsidRPr="00EA6AA6">
        <w:t>Licensing/Regulatory Information</w:t>
      </w:r>
    </w:p>
    <w:p w:rsidR="00000000" w:rsidRPr="00EA6AA6" w:rsidP="00EA6AA6">
      <w:pPr>
        <w:pStyle w:val="BodyText"/>
      </w:pPr>
      <w:r w:rsidRPr="00EA6AA6">
        <w:t>Not a</w:t>
      </w:r>
      <w:r w:rsidRPr="00EA6AA6">
        <w:t>pplicable.</w:t>
      </w: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5" w:name="O_493148"/>
      <w:bookmarkEnd w:id="5"/>
      <w:r w:rsidRPr="00EA6AA6">
        <w:t>Pre-Requisites</w:t>
      </w:r>
    </w:p>
    <w:p w:rsidR="00000000" w:rsidRPr="00EA6AA6" w:rsidP="00EA6AA6">
      <w:pPr>
        <w:pStyle w:val="BodyText"/>
      </w:pPr>
      <w:r w:rsidRPr="00EA6AA6">
        <w:t>Not applicable.</w:t>
      </w: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6" w:name="O_493153"/>
      <w:bookmarkEnd w:id="6"/>
      <w:r w:rsidRPr="00EA6AA6">
        <w:t>Employability Skills Information</w:t>
      </w:r>
    </w:p>
    <w:p w:rsidR="00000000" w:rsidRPr="00EA6AA6" w:rsidP="00EA6AA6">
      <w:pPr>
        <w:pStyle w:val="BodyText"/>
      </w:pPr>
      <w:r w:rsidRPr="00EA6AA6">
        <w:t>This unit contains employability skills.</w:t>
      </w: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7" w:name="O_493154"/>
      <w:bookmarkEnd w:id="7"/>
      <w:r w:rsidRPr="00EA6AA6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t>Together, performance criteria specify the requirements for competent performance. Text in</w:t>
            </w:r>
            <w:r w:rsidRPr="00EA6AA6">
              <w:rPr>
                <w:rStyle w:val="BoldandItalics"/>
              </w:rPr>
              <w:t xml:space="preserve"> bold italics </w:t>
            </w:r>
            <w:r w:rsidRPr="00EA6AA6">
              <w:t>is explained in the Range Statement following.</w:t>
            </w:r>
          </w:p>
        </w:tc>
      </w:tr>
    </w:tbl>
    <w:p w:rsidR="00000000" w:rsidRPr="00EA6AA6" w:rsidP="00EA6AA6">
      <w:pPr>
        <w:pStyle w:val="BodyText"/>
      </w:pP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8" w:name="O_493155"/>
      <w:bookmarkEnd w:id="8"/>
      <w:r w:rsidRPr="00EA6AA6">
        <w:t>Elements and Performanc</w:t>
      </w:r>
      <w:r w:rsidRPr="00EA6AA6">
        <w:t>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SpecialBold"/>
              </w:rPr>
              <w:t>PERFORMANCE CRITERIA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List"/>
              <w:rPr>
                <w:lang w:val="en-NZ"/>
              </w:rPr>
            </w:pPr>
            <w:r w:rsidRPr="00EA6AA6">
              <w:rPr>
                <w:rStyle w:val="SpecialBold"/>
              </w:rPr>
              <w:t xml:space="preserve">1. </w:t>
            </w:r>
            <w:r w:rsidRPr="00EA6AA6">
              <w:rPr>
                <w:rStyle w:val="SpecialBold"/>
              </w:rPr>
              <w:tab/>
              <w:t>Interpret and evaluate workplace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"/>
            </w:pPr>
            <w:r w:rsidRPr="00EA6AA6">
              <w:t>1.1</w:t>
            </w:r>
            <w:r w:rsidRPr="00EA6AA6">
              <w:tab/>
            </w:r>
            <w:r w:rsidRPr="00EA6AA6">
              <w:rPr>
                <w:rStyle w:val="BoldandItalics"/>
              </w:rPr>
              <w:t xml:space="preserve">Information </w:t>
            </w:r>
            <w:r w:rsidRPr="00EA6AA6">
              <w:t>is sourced from inside and outside the organisation in accordance with organisational requirements and sources analysed for reliability.</w:t>
            </w:r>
          </w:p>
          <w:p w:rsidR="00000000" w:rsidRPr="00EA6AA6" w:rsidP="00EA6AA6">
            <w:pPr>
              <w:pStyle w:val="List"/>
            </w:pPr>
            <w:r w:rsidRPr="00EA6AA6">
              <w:t>1.2</w:t>
            </w:r>
            <w:r w:rsidRPr="00EA6AA6">
              <w:tab/>
            </w:r>
            <w:r w:rsidRPr="00EA6AA6">
              <w:t>Cultural context of the information is distinguished and used to aid in interpretation.</w:t>
            </w:r>
          </w:p>
          <w:p w:rsidR="00000000" w:rsidRPr="00EA6AA6" w:rsidP="00EA6AA6">
            <w:pPr>
              <w:pStyle w:val="List"/>
            </w:pPr>
            <w:r w:rsidRPr="00EA6AA6">
              <w:t>1.3</w:t>
            </w:r>
            <w:r w:rsidRPr="00EA6AA6">
              <w:tab/>
              <w:t>Information is analysed for relevance to own work and assistance is sought with interpretation of complex materials in accordance with organisational procedures.</w:t>
            </w:r>
          </w:p>
          <w:p w:rsidR="00000000" w:rsidRPr="00EA6AA6" w:rsidP="00EA6AA6">
            <w:pPr>
              <w:pStyle w:val="List"/>
            </w:pPr>
            <w:r w:rsidRPr="00EA6AA6">
              <w:t>1.</w:t>
            </w:r>
            <w:r w:rsidRPr="00EA6AA6">
              <w:t>4</w:t>
            </w:r>
            <w:r w:rsidRPr="00EA6AA6">
              <w:tab/>
              <w:t>Assumed prior knowledge underpinning workplace information is identified and additional information is gathered if necessary to allow interpretation.</w:t>
            </w:r>
          </w:p>
          <w:p w:rsidR="00000000" w:rsidP="00EA6AA6">
            <w:pPr>
              <w:pStyle w:val="List"/>
              <w:rPr>
                <w:lang w:val="en-NZ"/>
              </w:rPr>
            </w:pPr>
            <w:r w:rsidRPr="00EA6AA6">
              <w:t>1.5</w:t>
            </w:r>
            <w:r w:rsidRPr="00EA6AA6">
              <w:tab/>
              <w:t>Implications of information are passed on to relevant personnel in accordance with legislation, poli</w:t>
            </w:r>
            <w:r w:rsidRPr="00EA6AA6">
              <w:t>cy and procedures.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List"/>
              <w:rPr>
                <w:lang w:val="en-NZ"/>
              </w:rPr>
            </w:pPr>
            <w:r w:rsidRPr="00EA6AA6">
              <w:rPr>
                <w:rStyle w:val="SpecialBold"/>
              </w:rPr>
              <w:t xml:space="preserve">2. </w:t>
            </w:r>
            <w:r w:rsidRPr="00EA6AA6">
              <w:rPr>
                <w:rStyle w:val="SpecialBold"/>
              </w:rPr>
              <w:tab/>
              <w:t>Compose complex written materials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"/>
            </w:pPr>
            <w:r w:rsidRPr="00EA6AA6">
              <w:t>2.1</w:t>
            </w:r>
            <w:r w:rsidRPr="00EA6AA6">
              <w:tab/>
              <w:t xml:space="preserve">The </w:t>
            </w:r>
            <w:r w:rsidRPr="00EA6AA6">
              <w:rPr>
                <w:rStyle w:val="BoldandItalics"/>
              </w:rPr>
              <w:t>purpose</w:t>
            </w:r>
            <w:r w:rsidRPr="00EA6AA6">
              <w:t xml:space="preserve">, objectives and format for the </w:t>
            </w:r>
            <w:r w:rsidRPr="00EA6AA6">
              <w:rPr>
                <w:rStyle w:val="BoldandItalics"/>
              </w:rPr>
              <w:t xml:space="preserve">materials </w:t>
            </w:r>
            <w:r w:rsidRPr="00EA6AA6">
              <w:t>are determined in accordance with organisational requirements.</w:t>
            </w:r>
          </w:p>
          <w:p w:rsidR="00000000" w:rsidRPr="00EA6AA6" w:rsidP="00EA6AA6">
            <w:pPr>
              <w:pStyle w:val="List"/>
            </w:pPr>
            <w:r w:rsidRPr="00EA6AA6">
              <w:t>2.2</w:t>
            </w:r>
            <w:r w:rsidRPr="00EA6AA6">
              <w:tab/>
              <w:t>Information to inform the document is sourced, collated in a logical manne</w:t>
            </w:r>
            <w:r w:rsidRPr="00EA6AA6">
              <w:t>r and assessed for relevance and inclusion.</w:t>
            </w:r>
          </w:p>
          <w:p w:rsidR="00000000" w:rsidRPr="00EA6AA6" w:rsidP="00EA6AA6">
            <w:pPr>
              <w:pStyle w:val="List"/>
            </w:pPr>
            <w:r w:rsidRPr="00EA6AA6">
              <w:t>2.3</w:t>
            </w:r>
            <w:r w:rsidRPr="00EA6AA6">
              <w:tab/>
            </w:r>
            <w:r w:rsidRPr="00EA6AA6">
              <w:rPr>
                <w:rStyle w:val="BoldandItalics"/>
              </w:rPr>
              <w:t>Content, structure and sequencing</w:t>
            </w:r>
            <w:r w:rsidRPr="00EA6AA6">
              <w:t xml:space="preserve"> of materials are determined in line with the purpose and intended audience.</w:t>
            </w:r>
          </w:p>
          <w:p w:rsidR="00000000" w:rsidRPr="00EA6AA6" w:rsidP="00EA6AA6">
            <w:pPr>
              <w:pStyle w:val="List"/>
            </w:pPr>
            <w:r w:rsidRPr="00EA6AA6">
              <w:t>2.4</w:t>
            </w:r>
            <w:r w:rsidRPr="00EA6AA6">
              <w:tab/>
              <w:t>Options/recommendations are considered for inclusion.</w:t>
            </w:r>
          </w:p>
          <w:p w:rsidR="00000000" w:rsidRPr="00EA6AA6" w:rsidP="00EA6AA6">
            <w:pPr>
              <w:pStyle w:val="List"/>
            </w:pPr>
            <w:r w:rsidRPr="00EA6AA6">
              <w:t>2.5</w:t>
            </w:r>
            <w:r w:rsidRPr="00EA6AA6">
              <w:tab/>
              <w:t>Possible impact on the target audien</w:t>
            </w:r>
            <w:r w:rsidRPr="00EA6AA6">
              <w:t>ce is assessed and potential criticism countered where necessary.</w:t>
            </w:r>
          </w:p>
          <w:p w:rsidR="00000000" w:rsidP="00EA6AA6">
            <w:pPr>
              <w:pStyle w:val="List"/>
              <w:rPr>
                <w:lang w:val="en-NZ"/>
              </w:rPr>
            </w:pPr>
            <w:r w:rsidRPr="00EA6AA6">
              <w:t>2.6</w:t>
            </w:r>
            <w:r w:rsidRPr="00EA6AA6">
              <w:tab/>
              <w:t xml:space="preserve">Written materials are composed, reviewed to confirm objectives, </w:t>
            </w:r>
            <w:r w:rsidRPr="00EA6AA6">
              <w:rPr>
                <w:rStyle w:val="BoldandItalics"/>
              </w:rPr>
              <w:t>organisational and legislative requirements</w:t>
            </w:r>
            <w:r w:rsidRPr="00EA6AA6">
              <w:t xml:space="preserve"> are met, and materials are submitted within required timeframes.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List"/>
              <w:rPr>
                <w:lang w:val="en-NZ"/>
              </w:rPr>
            </w:pPr>
            <w:r w:rsidRPr="00EA6AA6">
              <w:rPr>
                <w:rStyle w:val="SpecialBold"/>
              </w:rPr>
              <w:t xml:space="preserve">3. </w:t>
            </w:r>
            <w:r w:rsidRPr="00EA6AA6">
              <w:rPr>
                <w:rStyle w:val="SpecialBold"/>
              </w:rPr>
              <w:tab/>
              <w:t>Edit wri</w:t>
            </w:r>
            <w:r w:rsidRPr="00EA6AA6">
              <w:rPr>
                <w:rStyle w:val="SpecialBold"/>
              </w:rPr>
              <w:t>tten material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"/>
            </w:pPr>
            <w:r w:rsidRPr="00EA6AA6">
              <w:t>3.1</w:t>
            </w:r>
            <w:r w:rsidRPr="00EA6AA6">
              <w:tab/>
              <w:t>Intent of the communication is confirmed.</w:t>
            </w:r>
          </w:p>
          <w:p w:rsidR="00000000" w:rsidRPr="00EA6AA6" w:rsidP="00EA6AA6">
            <w:pPr>
              <w:pStyle w:val="List"/>
            </w:pPr>
            <w:r w:rsidRPr="00EA6AA6">
              <w:t>3.2</w:t>
            </w:r>
            <w:r w:rsidRPr="00EA6AA6">
              <w:tab/>
              <w:t>Content is checked and proofread for grammar, spelling and punctuation.</w:t>
            </w:r>
          </w:p>
          <w:p w:rsidR="00000000" w:rsidRPr="00EA6AA6" w:rsidP="00EA6AA6">
            <w:pPr>
              <w:pStyle w:val="List"/>
            </w:pPr>
            <w:r w:rsidRPr="00EA6AA6">
              <w:t>3.3</w:t>
            </w:r>
            <w:r w:rsidRPr="00EA6AA6">
              <w:tab/>
              <w:t>Communication is assessed in light of the needs of the intended audience.</w:t>
            </w:r>
          </w:p>
          <w:p w:rsidR="00000000" w:rsidRPr="00EA6AA6" w:rsidP="00EA6AA6">
            <w:pPr>
              <w:pStyle w:val="List"/>
            </w:pPr>
            <w:r w:rsidRPr="00EA6AA6">
              <w:t>3.4</w:t>
            </w:r>
            <w:r w:rsidRPr="00EA6AA6">
              <w:tab/>
            </w:r>
            <w:r w:rsidRPr="00EA6AA6">
              <w:t>Recommendations for improvement are made if necessary and explained/recorded in a manner that provides a learning opportunity for the future.</w:t>
            </w:r>
          </w:p>
          <w:p w:rsidR="00000000" w:rsidRPr="00EA6AA6" w:rsidP="00EA6AA6">
            <w:pPr>
              <w:pStyle w:val="List"/>
            </w:pPr>
            <w:r w:rsidRPr="00EA6AA6">
              <w:t>3.5</w:t>
            </w:r>
            <w:r w:rsidRPr="00EA6AA6">
              <w:tab/>
              <w:t>Information is amended if required, and submitted for approval in accordance with organisational policy and pr</w:t>
            </w:r>
            <w:r w:rsidRPr="00EA6AA6">
              <w:t>ocedures.</w:t>
            </w:r>
          </w:p>
        </w:tc>
      </w:tr>
    </w:tbl>
    <w:p w:rsidR="00000000" w:rsidRPr="00EA6AA6" w:rsidP="00EA6AA6">
      <w:pPr>
        <w:pStyle w:val="BodyText"/>
      </w:pP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9" w:name="O_493144"/>
      <w:bookmarkEnd w:id="9"/>
      <w:r w:rsidRPr="00EA6AA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3"/>
      </w:tblGrid>
      <w:tr w:rsidTr="00A3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This section describes the essential skills and knowledge and their level, required for this unit.</w:t>
            </w:r>
          </w:p>
        </w:tc>
      </w:tr>
      <w:tr w:rsidTr="00A3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rPr>
                <w:rStyle w:val="SpecialBold"/>
              </w:rPr>
              <w:t>Skill requirements:</w:t>
            </w:r>
          </w:p>
          <w:p w:rsidR="00000000" w:rsidRPr="00EA6AA6" w:rsidP="00EA6AA6">
            <w:pPr>
              <w:pStyle w:val="BodyText"/>
            </w:pPr>
            <w:r w:rsidRPr="00EA6AA6">
              <w:t>Look for evidence that confirms skills in: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reading and writing at a complex </w:t>
            </w:r>
            <w:r w:rsidRPr="00EA6AA6">
              <w:t>level to cope with a range of workplace materials</w:t>
            </w:r>
          </w:p>
          <w:p w:rsidR="00000000" w:rsidRPr="00EA6AA6" w:rsidP="00EA6AA6">
            <w:pPr>
              <w:pStyle w:val="ListBullet"/>
            </w:pPr>
            <w:r w:rsidRPr="00EA6AA6">
              <w:t>integrating information from a diverse number of sources in order to generate meaning</w:t>
            </w:r>
          </w:p>
          <w:p w:rsidR="00000000" w:rsidRPr="00EA6AA6" w:rsidP="00EA6AA6">
            <w:pPr>
              <w:pStyle w:val="ListBullet"/>
            </w:pPr>
            <w:r w:rsidRPr="00EA6AA6">
              <w:t>writing and sequencing abstract concepts according to the required purpose of written material</w:t>
            </w:r>
          </w:p>
          <w:p w:rsidR="00000000" w:rsidRPr="00EA6AA6" w:rsidP="00EA6AA6">
            <w:pPr>
              <w:pStyle w:val="ListBullet"/>
            </w:pPr>
            <w:r w:rsidRPr="00EA6AA6">
              <w:t>linking complex ideas in written material through selection and use of words, grammatical structures, headings and punctuation appropriate to the purpose</w:t>
            </w:r>
          </w:p>
          <w:p w:rsidR="00000000" w:rsidRPr="00EA6AA6" w:rsidP="00EA6AA6">
            <w:pPr>
              <w:pStyle w:val="ListBullet"/>
            </w:pPr>
            <w:r w:rsidRPr="00EA6AA6">
              <w:t>spelling, punctuation and grammar for workplace documents at an experienced level</w:t>
            </w:r>
          </w:p>
          <w:p w:rsidR="00000000" w:rsidRPr="00EA6AA6" w:rsidP="00EA6AA6">
            <w:pPr>
              <w:pStyle w:val="ListBullet"/>
            </w:pPr>
            <w:r w:rsidRPr="00EA6AA6">
              <w:t>responding to divers</w:t>
            </w:r>
            <w:r w:rsidRPr="00EA6AA6">
              <w:t>ity, including gender and disability</w:t>
            </w:r>
          </w:p>
          <w:p w:rsidR="00000000" w:rsidRPr="00EA6AA6" w:rsidP="00EA6AA6">
            <w:pPr>
              <w:pStyle w:val="ListBullet"/>
            </w:pPr>
            <w:r w:rsidRPr="00EA6AA6">
              <w:t>implementing ergonomic requirements for office work</w:t>
            </w:r>
          </w:p>
          <w:p w:rsidR="00000000" w:rsidP="00EA6AA6">
            <w:pPr>
              <w:pStyle w:val="ListBullet"/>
              <w:rPr>
                <w:lang w:val="en-NZ"/>
              </w:rPr>
            </w:pPr>
            <w:r w:rsidRPr="00EA6AA6">
              <w:t>complying with environmental policies such as those relating to paper use/wastage/recycling</w:t>
            </w:r>
          </w:p>
        </w:tc>
      </w:tr>
      <w:tr w:rsidTr="00A3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rPr>
                <w:rStyle w:val="SpecialBold"/>
              </w:rPr>
              <w:t>Knowledge requirements:</w:t>
            </w:r>
          </w:p>
          <w:p w:rsidR="00000000" w:rsidRPr="00EA6AA6" w:rsidP="00EA6AA6">
            <w:pPr>
              <w:pStyle w:val="BodyText"/>
            </w:pPr>
            <w:r w:rsidRPr="00EA6AA6">
              <w:t>Look for evidence that confirms knowledge and unde</w:t>
            </w:r>
            <w:r w:rsidRPr="00EA6AA6">
              <w:t>rstanding of:</w:t>
            </w:r>
          </w:p>
          <w:p w:rsidR="00000000" w:rsidRPr="00EA6AA6" w:rsidP="00EA6AA6">
            <w:pPr>
              <w:pStyle w:val="ListBullet"/>
            </w:pPr>
            <w:r w:rsidRPr="00EA6AA6">
              <w:t>legislation, regulations, policies, procedures and guidelines relating to written communication in the public sector such as privacy, freedom of information, information security, confidentiality, copyright</w:t>
            </w:r>
          </w:p>
          <w:p w:rsidR="00000000" w:rsidRPr="00EA6AA6" w:rsidP="00EA6AA6">
            <w:pPr>
              <w:pStyle w:val="ListBullet"/>
            </w:pPr>
            <w:r w:rsidRPr="00EA6AA6">
              <w:t>principles of effective written co</w:t>
            </w:r>
            <w:r w:rsidRPr="00EA6AA6">
              <w:t>mmunication at a high level of complexity</w:t>
            </w:r>
          </w:p>
          <w:p w:rsidR="00000000" w:rsidRPr="00EA6AA6" w:rsidP="00EA6AA6">
            <w:pPr>
              <w:pStyle w:val="ListBullet"/>
            </w:pPr>
            <w:r w:rsidRPr="00EA6AA6">
              <w:t>differences in register/style between workplace communication for different purposes</w:t>
            </w:r>
          </w:p>
          <w:p w:rsidR="00000000" w:rsidRPr="00EA6AA6" w:rsidP="00EA6AA6">
            <w:pPr>
              <w:pStyle w:val="ListBullet"/>
            </w:pPr>
            <w:r w:rsidRPr="00EA6AA6">
              <w:t>government style manual</w:t>
            </w:r>
          </w:p>
          <w:p w:rsidR="00000000" w:rsidRPr="00EA6AA6" w:rsidP="00EA6AA6">
            <w:pPr>
              <w:pStyle w:val="ListBullet"/>
            </w:pPr>
            <w:r w:rsidRPr="00EA6AA6">
              <w:t>organisation protocols for a range of complex written communication</w:t>
            </w:r>
          </w:p>
          <w:p w:rsidR="00000000" w:rsidRPr="00EA6AA6" w:rsidP="00EA6AA6">
            <w:pPr>
              <w:pStyle w:val="ListBullet"/>
            </w:pPr>
            <w:r w:rsidRPr="00EA6AA6">
              <w:t>channels of communication and processes for obtaining advice, approvals etc</w:t>
            </w:r>
          </w:p>
          <w:p w:rsidR="00000000" w:rsidRPr="00EA6AA6" w:rsidP="00EA6AA6">
            <w:pPr>
              <w:pStyle w:val="ListBullet"/>
            </w:pPr>
            <w:r w:rsidRPr="00EA6AA6">
              <w:t>organisational policy for recordkeeping - paper-based and electronic</w:t>
            </w:r>
          </w:p>
          <w:p w:rsidR="00000000" w:rsidRPr="00EA6AA6" w:rsidP="00EA6AA6">
            <w:pPr>
              <w:pStyle w:val="ListBullet"/>
            </w:pPr>
            <w:r w:rsidRPr="00EA6AA6">
              <w:t>equal employment opportunity, equity and diversity principles</w:t>
            </w:r>
          </w:p>
          <w:p w:rsidR="00000000" w:rsidRPr="00EA6AA6" w:rsidP="00EA6AA6">
            <w:pPr>
              <w:pStyle w:val="ListBullet"/>
            </w:pPr>
            <w:r w:rsidRPr="00EA6AA6">
              <w:t>public sector legislation such as occupational he</w:t>
            </w:r>
            <w:r w:rsidRPr="00EA6AA6">
              <w:t>alth and safety and environment in the context of preparing written materials</w:t>
            </w:r>
          </w:p>
        </w:tc>
      </w:tr>
    </w:tbl>
    <w:p w:rsidR="00000000" w:rsidRPr="00EA6AA6" w:rsidP="00EA6AA6">
      <w:pPr>
        <w:pStyle w:val="BodyText"/>
      </w:pP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10" w:name="O_493150"/>
      <w:bookmarkEnd w:id="10"/>
      <w:r w:rsidRPr="00EA6AA6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The Evidence Guide specifies the evidence required to demonstrate achievement in the unit of competency as a whole. It must be read in conjuncti</w:t>
            </w:r>
            <w:r w:rsidRPr="00EA6AA6">
              <w:t>on with the Unit descriptor, Performance Criteria, the Range Statement and the Assessment Guidelines for the Public Sector Training Package.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rPr>
                <w:rStyle w:val="SpecialBold"/>
              </w:rPr>
              <w:t xml:space="preserve">Units to be assessed together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Bullet"/>
            </w:pPr>
            <w:r w:rsidRPr="00EA6AA6">
              <w:rPr>
                <w:rStyle w:val="Emphasis"/>
              </w:rPr>
              <w:t>Pre</w:t>
            </w:r>
            <w:r w:rsidRPr="00EA6AA6">
              <w:t>-</w:t>
            </w:r>
            <w:r w:rsidRPr="00EA6AA6">
              <w:rPr>
                <w:rStyle w:val="Emphasis"/>
              </w:rPr>
              <w:t>requisite units</w:t>
            </w:r>
            <w:r w:rsidRPr="00EA6AA6">
              <w:t xml:space="preserve"> that </w:t>
            </w:r>
            <w:r w:rsidRPr="00EA6AA6">
              <w:rPr>
                <w:rStyle w:val="Underline"/>
              </w:rPr>
              <w:t>must</w:t>
            </w:r>
            <w:r w:rsidRPr="00EA6AA6">
              <w:t xml:space="preserve"> be achieved </w:t>
            </w:r>
            <w:r w:rsidRPr="00EA6AA6">
              <w:rPr>
                <w:rStyle w:val="Underline"/>
              </w:rPr>
              <w:t>prior</w:t>
            </w:r>
            <w:r w:rsidRPr="00EA6AA6">
              <w:t xml:space="preserve"> to this unit: </w:t>
            </w:r>
            <w:r w:rsidRPr="00EA6AA6">
              <w:rPr>
                <w:rStyle w:val="Emphasis"/>
              </w:rPr>
              <w:t>Nil</w:t>
            </w:r>
          </w:p>
          <w:p w:rsidR="00000000" w:rsidRPr="00EA6AA6" w:rsidP="00EA6AA6">
            <w:pPr>
              <w:pStyle w:val="ListBullet"/>
            </w:pPr>
            <w:r w:rsidRPr="00EA6AA6">
              <w:rPr>
                <w:rStyle w:val="Emphasis"/>
              </w:rPr>
              <w:t>Co</w:t>
            </w:r>
            <w:r w:rsidRPr="00EA6AA6">
              <w:t>-</w:t>
            </w:r>
            <w:r w:rsidRPr="00EA6AA6">
              <w:rPr>
                <w:rStyle w:val="Emphasis"/>
              </w:rPr>
              <w:t>requisite units</w:t>
            </w:r>
            <w:r w:rsidRPr="00EA6AA6">
              <w:t xml:space="preserve"> that </w:t>
            </w:r>
            <w:r w:rsidRPr="00EA6AA6">
              <w:rPr>
                <w:rStyle w:val="Underline"/>
              </w:rPr>
              <w:t>must</w:t>
            </w:r>
            <w:r w:rsidRPr="00EA6AA6">
              <w:t xml:space="preserve"> be assessed </w:t>
            </w:r>
            <w:r w:rsidRPr="00EA6AA6">
              <w:rPr>
                <w:rStyle w:val="Underline"/>
              </w:rPr>
              <w:t>with</w:t>
            </w:r>
            <w:r w:rsidRPr="00EA6AA6">
              <w:t xml:space="preserve"> this unit: </w:t>
            </w:r>
            <w:r w:rsidRPr="00EA6AA6">
              <w:rPr>
                <w:rStyle w:val="Emphasis"/>
              </w:rPr>
              <w:t>Nil</w:t>
            </w:r>
          </w:p>
          <w:p w:rsidR="00000000" w:rsidRPr="00EA6AA6" w:rsidP="00EA6AA6">
            <w:pPr>
              <w:pStyle w:val="ListBullet"/>
            </w:pPr>
            <w:r w:rsidRPr="00EA6AA6">
              <w:rPr>
                <w:rStyle w:val="Emphasis"/>
              </w:rPr>
              <w:t>Co</w:t>
            </w:r>
            <w:r w:rsidRPr="00EA6AA6">
              <w:t>-</w:t>
            </w:r>
            <w:r w:rsidRPr="00EA6AA6">
              <w:rPr>
                <w:rStyle w:val="Emphasis"/>
              </w:rPr>
              <w:t>assessed units</w:t>
            </w:r>
            <w:r w:rsidRPr="00EA6AA6">
              <w:t xml:space="preserve"> that </w:t>
            </w:r>
            <w:r w:rsidRPr="00EA6AA6">
              <w:rPr>
                <w:rStyle w:val="Underline"/>
              </w:rPr>
              <w:t>may</w:t>
            </w:r>
            <w:r w:rsidRPr="00EA6AA6">
              <w:t xml:space="preserve"> be assessed with this unit to increase the efficiency and realism of the assessment process include, but are not limited to: </w:t>
            </w:r>
          </w:p>
          <w:p w:rsidR="00000000" w:rsidRPr="00EA6AA6" w:rsidP="00EA6AA6">
            <w:pPr>
              <w:pStyle w:val="ListBullet2"/>
            </w:pPr>
            <w:r w:rsidRPr="00EA6AA6">
              <w:t>PSPETHC401A Uphold and support the values an</w:t>
            </w:r>
            <w:r w:rsidRPr="00EA6AA6">
              <w:t>d principles of public service</w:t>
            </w:r>
          </w:p>
          <w:p w:rsidR="00000000" w:rsidRPr="00EA6AA6" w:rsidP="00EA6AA6">
            <w:pPr>
              <w:pStyle w:val="ListBullet2"/>
            </w:pPr>
            <w:r w:rsidRPr="00EA6AA6">
              <w:t>PSPGOV402B Deliver and monitor service to clients</w:t>
            </w:r>
          </w:p>
          <w:p w:rsidR="00000000" w:rsidRPr="00EA6AA6" w:rsidP="00EA6AA6">
            <w:pPr>
              <w:pStyle w:val="ListBullet2"/>
            </w:pPr>
            <w:r w:rsidRPr="00EA6AA6">
              <w:t>PSPGOV405B Provide input to change processes</w:t>
            </w:r>
          </w:p>
          <w:p w:rsidR="00000000" w:rsidRPr="00EA6AA6" w:rsidP="00EA6AA6">
            <w:pPr>
              <w:pStyle w:val="ListBullet2"/>
            </w:pPr>
            <w:r w:rsidRPr="00EA6AA6">
              <w:t xml:space="preserve">PSPGOV406B Gather and analyse information </w:t>
            </w:r>
          </w:p>
          <w:p w:rsidR="00000000" w:rsidRPr="00EA6AA6" w:rsidP="00EA6AA6">
            <w:pPr>
              <w:pStyle w:val="ListBullet2"/>
            </w:pPr>
            <w:r w:rsidRPr="00EA6AA6">
              <w:t xml:space="preserve">PSPGOV408A Value diversity </w:t>
            </w:r>
          </w:p>
          <w:p w:rsidR="00000000" w:rsidRPr="00EA6AA6" w:rsidP="00EA6AA6">
            <w:pPr>
              <w:pStyle w:val="ListBullet2"/>
            </w:pPr>
            <w:r w:rsidRPr="00EA6AA6">
              <w:t>PSPGOV411A Deal with conflict</w:t>
            </w:r>
          </w:p>
          <w:p w:rsidR="00000000" w:rsidRPr="00EA6AA6" w:rsidP="00EA6AA6">
            <w:pPr>
              <w:pStyle w:val="ListBullet2"/>
            </w:pPr>
            <w:r w:rsidRPr="00EA6AA6">
              <w:t>PSP</w:t>
            </w:r>
            <w:r w:rsidRPr="00EA6AA6">
              <w:t>LEGN401A Encourage compliance with legislation in the public sector</w:t>
            </w:r>
          </w:p>
          <w:p w:rsidR="00000000" w:rsidP="00EA6AA6">
            <w:pPr>
              <w:pStyle w:val="ListBullet2"/>
              <w:rPr>
                <w:lang w:val="en-NZ"/>
              </w:rPr>
            </w:pPr>
            <w:r w:rsidRPr="00EA6AA6">
              <w:t>PSPOHS401B Implement workplace safety procedures and programs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t>In addition to integrated demonstration of the elements and their related performance crite</w:t>
            </w:r>
            <w:r w:rsidRPr="00EA6AA6">
              <w:t>ria, look for evidence that confirms: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the knowledge requirements of this unit </w:t>
            </w:r>
          </w:p>
          <w:p w:rsidR="00000000" w:rsidRPr="00EA6AA6" w:rsidP="00EA6AA6">
            <w:pPr>
              <w:pStyle w:val="ListBullet"/>
            </w:pPr>
            <w:r w:rsidRPr="00EA6AA6">
              <w:t>the skill requirements of this unit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application of Employability Skills as they relate to this unit </w:t>
            </w:r>
          </w:p>
          <w:p w:rsidR="00000000" w:rsidP="00EA6AA6">
            <w:pPr>
              <w:pStyle w:val="ListBullet"/>
              <w:rPr>
                <w:lang w:val="en-NZ"/>
              </w:rPr>
            </w:pPr>
            <w:r w:rsidRPr="00EA6AA6">
              <w:t>advanced communication strategies used in a range of (3 or more) contexts (or occasions, over time)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t>These resources include: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legislation, policy, procedures and protocols relating to communication in the public </w:t>
            </w:r>
            <w:r w:rsidRPr="00EA6AA6">
              <w:t>sector, including freedom of information, privacy, equal employment opportunity, anti-discrimination, occupational health and safety</w:t>
            </w:r>
          </w:p>
          <w:p w:rsidR="00000000" w:rsidP="00EA6AA6">
            <w:pPr>
              <w:pStyle w:val="ListBullet"/>
              <w:rPr>
                <w:lang w:val="en-NZ"/>
              </w:rPr>
            </w:pPr>
            <w:r w:rsidRPr="00EA6AA6">
              <w:t>case studies and workplace scenarios to capture the range of advanced communication situations likely to be encountered and</w:t>
            </w:r>
            <w:r w:rsidRPr="00EA6AA6">
              <w:t xml:space="preserve"> required in the public sector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t xml:space="preserve">Valid assessment of this unit requires: </w:t>
            </w:r>
          </w:p>
          <w:p w:rsidR="00000000" w:rsidRPr="00EA6AA6" w:rsidP="00EA6AA6">
            <w:pPr>
              <w:pStyle w:val="ListBullet"/>
            </w:pPr>
            <w:r w:rsidRPr="00EA6AA6">
              <w:t>a workplace environment or one that closely resembles normal work practice and replicates the range of conditions likely to be encountered when using</w:t>
            </w:r>
            <w:r w:rsidRPr="00EA6AA6">
              <w:t xml:space="preserve"> advanced communication strategies, including coping with difficulties, irregularities and breakdowns in routine</w:t>
            </w:r>
          </w:p>
          <w:p w:rsidR="00000000" w:rsidRPr="00EA6AA6" w:rsidP="00EA6AA6">
            <w:pPr>
              <w:pStyle w:val="ListBullet"/>
            </w:pPr>
            <w:r w:rsidRPr="00EA6AA6">
              <w:t>advanced communication strategies used in a range of (3 or more) contexts (or occasions, over time).</w:t>
            </w:r>
          </w:p>
          <w:p w:rsidR="00000000" w:rsidRPr="00EA6AA6" w:rsidP="00EA6AA6">
            <w:pPr>
              <w:pStyle w:val="BodyText"/>
            </w:pPr>
            <w:r w:rsidRPr="00EA6AA6">
              <w:t>Assessment methods should reflect workplac</w:t>
            </w:r>
            <w:r w:rsidRPr="00EA6AA6">
              <w:t>e demands, such as literacy, and the needs of particular groups, such as:</w:t>
            </w:r>
          </w:p>
          <w:p w:rsidR="00000000" w:rsidRPr="00EA6AA6" w:rsidP="00EA6AA6">
            <w:pPr>
              <w:pStyle w:val="ListBullet"/>
            </w:pPr>
            <w:r w:rsidRPr="00EA6AA6">
              <w:t>people with disabilities</w:t>
            </w:r>
          </w:p>
          <w:p w:rsidR="00000000" w:rsidRPr="00EA6AA6" w:rsidP="00EA6AA6">
            <w:pPr>
              <w:pStyle w:val="ListBullet"/>
            </w:pPr>
            <w:r w:rsidRPr="00EA6AA6">
              <w:t>people from culturally and linguistically diverse backgrounds</w:t>
            </w:r>
          </w:p>
          <w:p w:rsidR="00000000" w:rsidRPr="00EA6AA6" w:rsidP="00EA6AA6">
            <w:pPr>
              <w:pStyle w:val="ListBullet"/>
            </w:pPr>
            <w:r w:rsidRPr="00EA6AA6">
              <w:t>Aboriginal and Torres Strait Islander people</w:t>
            </w:r>
          </w:p>
          <w:p w:rsidR="00000000" w:rsidRPr="00EA6AA6" w:rsidP="00EA6AA6">
            <w:pPr>
              <w:pStyle w:val="ListBullet"/>
            </w:pPr>
            <w:r w:rsidRPr="00EA6AA6">
              <w:t>women</w:t>
            </w:r>
          </w:p>
          <w:p w:rsidR="00000000" w:rsidRPr="00EA6AA6" w:rsidP="00EA6AA6">
            <w:pPr>
              <w:pStyle w:val="ListBullet"/>
            </w:pPr>
            <w:r w:rsidRPr="00EA6AA6">
              <w:t>young people</w:t>
            </w:r>
          </w:p>
          <w:p w:rsidR="00000000" w:rsidRPr="00EA6AA6" w:rsidP="00EA6AA6">
            <w:pPr>
              <w:pStyle w:val="ListBullet"/>
            </w:pPr>
            <w:r w:rsidRPr="00EA6AA6">
              <w:t>older people</w:t>
            </w:r>
          </w:p>
          <w:p w:rsidR="00000000" w:rsidRPr="00EA6AA6" w:rsidP="00EA6AA6">
            <w:pPr>
              <w:pStyle w:val="ListBullet"/>
            </w:pPr>
            <w:r w:rsidRPr="00EA6AA6">
              <w:t>people in rural and remote locations.</w:t>
            </w:r>
          </w:p>
          <w:p w:rsidR="00000000" w:rsidRPr="00EA6AA6" w:rsidP="00EA6AA6">
            <w:pPr>
              <w:pStyle w:val="BodyText"/>
            </w:pPr>
            <w:r w:rsidRPr="00EA6AA6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EA6AA6" w:rsidP="00EA6AA6">
            <w:pPr>
              <w:pStyle w:val="ListBullet"/>
            </w:pPr>
            <w:r w:rsidRPr="00EA6AA6">
              <w:t>case studies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demonstration </w:t>
            </w:r>
          </w:p>
          <w:p w:rsidR="00000000" w:rsidRPr="00EA6AA6" w:rsidP="00EA6AA6">
            <w:pPr>
              <w:pStyle w:val="ListBullet"/>
            </w:pPr>
            <w:r w:rsidRPr="00EA6AA6">
              <w:t>observation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portfolios </w:t>
            </w:r>
          </w:p>
          <w:p w:rsidR="00000000" w:rsidRPr="00EA6AA6" w:rsidP="00EA6AA6">
            <w:pPr>
              <w:pStyle w:val="ListBullet"/>
            </w:pPr>
            <w:r w:rsidRPr="00EA6AA6">
              <w:t>questioning</w:t>
            </w:r>
          </w:p>
          <w:p w:rsidR="00000000" w:rsidRPr="00EA6AA6" w:rsidP="00EA6AA6">
            <w:pPr>
              <w:pStyle w:val="ListBullet"/>
            </w:pPr>
            <w:r w:rsidRPr="00EA6AA6">
              <w:t>sce</w:t>
            </w:r>
            <w:r w:rsidRPr="00EA6AA6">
              <w:t>narios</w:t>
            </w:r>
          </w:p>
          <w:p w:rsidR="00000000" w:rsidRPr="00EA6AA6" w:rsidP="00EA6AA6">
            <w:pPr>
              <w:pStyle w:val="ListBullet"/>
            </w:pPr>
            <w:r w:rsidRPr="00EA6AA6">
              <w:t>simulation or role plays</w:t>
            </w:r>
          </w:p>
          <w:p w:rsidR="00000000" w:rsidP="00EA6AA6">
            <w:pPr>
              <w:pStyle w:val="ListBullet"/>
              <w:rPr>
                <w:lang w:val="en-NZ"/>
              </w:rPr>
            </w:pPr>
            <w:r w:rsidRPr="00EA6AA6">
              <w:t>authenticated evidence from the workplace and/or training courses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BodyText"/>
            </w:pPr>
            <w:r w:rsidRPr="00EA6AA6">
              <w:t>Evidence must be gathered over time in a range of contexts to ensure the person can achieve the unit outcome and appl</w:t>
            </w:r>
            <w:r w:rsidRPr="00EA6AA6">
              <w:t>y the competency in different situations or environments.</w:t>
            </w:r>
          </w:p>
        </w:tc>
      </w:tr>
    </w:tbl>
    <w:p w:rsidR="00000000" w:rsidRPr="00EA6AA6" w:rsidP="00EA6AA6">
      <w:pPr>
        <w:pStyle w:val="BodyText"/>
      </w:pP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11" w:name="O_493146"/>
      <w:bookmarkEnd w:id="11"/>
      <w:r w:rsidRPr="00EA6AA6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t>The Range Statement provides information about the context in which the unit of competency is carried out. The variables cater for differences between States and T</w:t>
            </w:r>
            <w:r w:rsidRPr="00EA6AA6">
              <w:t xml:space="preserve">erritories and the Commonwealth,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EA6AA6">
              <w:rPr>
                <w:rStyle w:val="BoldandItalics"/>
              </w:rPr>
              <w:t>bold i</w:t>
            </w:r>
            <w:r w:rsidRPr="00EA6AA6">
              <w:rPr>
                <w:rStyle w:val="BoldandItalics"/>
              </w:rPr>
              <w:t xml:space="preserve">talics </w:t>
            </w:r>
            <w:r w:rsidRPr="00EA6AA6">
              <w:t>in the Performance Criteria is explained here.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BoldandItalics"/>
              </w:rPr>
              <w:t xml:space="preserve">Information </w:t>
            </w:r>
            <w:r w:rsidRPr="00EA6AA6">
              <w:t>for evaluation</w:t>
            </w:r>
            <w:r w:rsidRPr="00EA6AA6">
              <w:rPr>
                <w:rStyle w:val="Emphasis"/>
              </w:rPr>
              <w:t xml:space="preserve"> </w:t>
            </w:r>
            <w:r w:rsidRPr="00EA6AA6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Bullet"/>
            </w:pPr>
            <w:r w:rsidRPr="00EA6AA6">
              <w:t>applications</w:t>
            </w:r>
          </w:p>
          <w:p w:rsidR="00000000" w:rsidRPr="00EA6AA6" w:rsidP="00EA6AA6">
            <w:pPr>
              <w:pStyle w:val="ListBullet"/>
            </w:pPr>
            <w:r w:rsidRPr="00EA6AA6">
              <w:t>briefing papers</w:t>
            </w:r>
          </w:p>
          <w:p w:rsidR="00000000" w:rsidRPr="00EA6AA6" w:rsidP="00EA6AA6">
            <w:pPr>
              <w:pStyle w:val="ListBullet"/>
            </w:pPr>
            <w:r w:rsidRPr="00EA6AA6">
              <w:t>discussion papers</w:t>
            </w:r>
          </w:p>
          <w:p w:rsidR="00000000" w:rsidRPr="00EA6AA6" w:rsidP="00EA6AA6">
            <w:pPr>
              <w:pStyle w:val="ListBullet"/>
            </w:pPr>
            <w:r w:rsidRPr="00EA6AA6">
              <w:t>expert opinion</w:t>
            </w:r>
          </w:p>
          <w:p w:rsidR="00000000" w:rsidRPr="00EA6AA6" w:rsidP="00EA6AA6">
            <w:pPr>
              <w:pStyle w:val="ListBullet"/>
            </w:pPr>
            <w:r w:rsidRPr="00EA6AA6">
              <w:t>literature</w:t>
            </w:r>
          </w:p>
          <w:p w:rsidR="00000000" w:rsidRPr="00EA6AA6" w:rsidP="00EA6AA6">
            <w:pPr>
              <w:pStyle w:val="ListBullet"/>
            </w:pPr>
            <w:r w:rsidRPr="00EA6AA6">
              <w:t>minutes</w:t>
            </w:r>
          </w:p>
          <w:p w:rsidR="00000000" w:rsidRPr="00EA6AA6" w:rsidP="00EA6AA6">
            <w:pPr>
              <w:pStyle w:val="ListBullet"/>
            </w:pPr>
            <w:r w:rsidRPr="00EA6AA6">
              <w:t>project briefs</w:t>
            </w:r>
          </w:p>
          <w:p w:rsidR="00000000" w:rsidRPr="00EA6AA6" w:rsidP="00EA6AA6">
            <w:pPr>
              <w:pStyle w:val="ListBullet"/>
            </w:pPr>
            <w:r w:rsidRPr="00EA6AA6">
              <w:t>reports</w:t>
            </w:r>
          </w:p>
          <w:p w:rsidR="00000000" w:rsidRPr="00EA6AA6" w:rsidP="00EA6AA6">
            <w:pPr>
              <w:pStyle w:val="ListBullet"/>
            </w:pPr>
            <w:r w:rsidRPr="00EA6AA6">
              <w:t>research</w:t>
            </w:r>
          </w:p>
          <w:p w:rsidR="00000000" w:rsidRPr="00EA6AA6" w:rsidP="00EA6AA6">
            <w:pPr>
              <w:pStyle w:val="ListBullet"/>
            </w:pPr>
            <w:r w:rsidRPr="00EA6AA6">
              <w:t>speeches</w:t>
            </w:r>
          </w:p>
          <w:p w:rsidR="00000000" w:rsidRPr="00EA6AA6" w:rsidP="00EA6AA6">
            <w:pPr>
              <w:pStyle w:val="ListBullet"/>
            </w:pPr>
            <w:r w:rsidRPr="00EA6AA6">
              <w:t>strategic and operational plans</w:t>
            </w:r>
          </w:p>
          <w:p w:rsidR="00000000" w:rsidRPr="00EA6AA6" w:rsidP="00EA6AA6">
            <w:pPr>
              <w:pStyle w:val="ListBullet"/>
            </w:pPr>
            <w:r w:rsidRPr="00EA6AA6">
              <w:t>submissions</w:t>
            </w:r>
          </w:p>
          <w:p w:rsidR="00000000" w:rsidP="00EA6AA6">
            <w:pPr>
              <w:pStyle w:val="ListBullet"/>
              <w:rPr>
                <w:lang w:val="en-NZ"/>
              </w:rPr>
            </w:pPr>
            <w:r w:rsidRPr="00EA6AA6">
              <w:t>web site information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BoldandItalics"/>
              </w:rPr>
              <w:t xml:space="preserve">Purpose </w:t>
            </w:r>
            <w:r w:rsidRPr="00EA6AA6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Bullet"/>
            </w:pPr>
            <w:r w:rsidRPr="00EA6AA6">
              <w:t>to influence opinion</w:t>
            </w:r>
          </w:p>
          <w:p w:rsidR="00000000" w:rsidRPr="00EA6AA6" w:rsidP="00EA6AA6">
            <w:pPr>
              <w:pStyle w:val="ListBullet"/>
            </w:pPr>
            <w:r w:rsidRPr="00EA6AA6">
              <w:t>to report on achievement</w:t>
            </w:r>
          </w:p>
          <w:p w:rsidR="00000000" w:rsidRPr="00EA6AA6" w:rsidP="00EA6AA6">
            <w:pPr>
              <w:pStyle w:val="ListBullet"/>
            </w:pPr>
            <w:r w:rsidRPr="00EA6AA6">
              <w:t>to recommend options and corresponding actions</w:t>
            </w:r>
          </w:p>
          <w:p w:rsidR="00000000" w:rsidRPr="00EA6AA6" w:rsidP="00EA6AA6">
            <w:pPr>
              <w:pStyle w:val="ListBullet"/>
            </w:pPr>
            <w:r w:rsidRPr="00EA6AA6">
              <w:t>to meet regulatory requirements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to meet public sector reporting requirements 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to develop policy </w:t>
            </w:r>
          </w:p>
          <w:p w:rsidR="00000000" w:rsidRPr="00EA6AA6" w:rsidP="00EA6AA6">
            <w:pPr>
              <w:pStyle w:val="ListBullet"/>
            </w:pPr>
            <w:r w:rsidRPr="00EA6AA6">
              <w:t>to document policy</w:t>
            </w:r>
          </w:p>
          <w:p w:rsidR="00000000" w:rsidRPr="00EA6AA6" w:rsidP="00EA6AA6">
            <w:pPr>
              <w:pStyle w:val="ListBullet"/>
            </w:pPr>
            <w:r w:rsidRPr="00EA6AA6">
              <w:t>to obtain funding</w:t>
            </w:r>
          </w:p>
          <w:p w:rsidR="00000000" w:rsidRPr="00EA6AA6" w:rsidP="00EA6AA6">
            <w:pPr>
              <w:pStyle w:val="ListBullet"/>
            </w:pPr>
            <w:r w:rsidRPr="00EA6AA6">
              <w:t>to provide briefing material</w:t>
            </w:r>
          </w:p>
          <w:p w:rsidR="00000000" w:rsidRPr="00EA6AA6" w:rsidP="00EA6AA6">
            <w:pPr>
              <w:pStyle w:val="ListBullet"/>
            </w:pPr>
            <w:r w:rsidRPr="00EA6AA6">
              <w:t>to provide or contribute to strategic planning</w:t>
            </w:r>
          </w:p>
          <w:p w:rsidR="00000000" w:rsidP="00EA6AA6">
            <w:pPr>
              <w:pStyle w:val="ListBullet"/>
              <w:rPr>
                <w:lang w:val="en-NZ"/>
              </w:rPr>
            </w:pPr>
            <w:r w:rsidRPr="00EA6AA6">
              <w:t>to respond to enquiries/complaints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BoldandItalics"/>
              </w:rPr>
              <w:t xml:space="preserve">Materials </w:t>
            </w:r>
            <w:r w:rsidRPr="00EA6AA6">
              <w:t>to be composed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Bullet"/>
            </w:pPr>
            <w:r w:rsidRPr="00EA6AA6">
              <w:t>position papers</w:t>
            </w:r>
          </w:p>
          <w:p w:rsidR="00000000" w:rsidRPr="00EA6AA6" w:rsidP="00EA6AA6">
            <w:pPr>
              <w:pStyle w:val="ListBullet"/>
            </w:pPr>
            <w:r w:rsidRPr="00EA6AA6">
              <w:t>discussion papers</w:t>
            </w:r>
          </w:p>
          <w:p w:rsidR="00000000" w:rsidRPr="00EA6AA6" w:rsidP="00EA6AA6">
            <w:pPr>
              <w:pStyle w:val="ListBullet"/>
            </w:pPr>
            <w:r w:rsidRPr="00EA6AA6">
              <w:t>briefing materials</w:t>
            </w:r>
          </w:p>
          <w:p w:rsidR="00000000" w:rsidRPr="00EA6AA6" w:rsidP="00EA6AA6">
            <w:pPr>
              <w:pStyle w:val="ListBullet"/>
            </w:pPr>
            <w:r w:rsidRPr="00EA6AA6">
              <w:t>funding submissions</w:t>
            </w:r>
          </w:p>
          <w:p w:rsidR="00000000" w:rsidRPr="00EA6AA6" w:rsidP="00EA6AA6">
            <w:pPr>
              <w:pStyle w:val="ListBullet"/>
            </w:pPr>
            <w:r w:rsidRPr="00EA6AA6">
              <w:t>business cases</w:t>
            </w:r>
          </w:p>
          <w:p w:rsidR="00000000" w:rsidRPr="00EA6AA6" w:rsidP="00EA6AA6">
            <w:pPr>
              <w:pStyle w:val="ListBullet"/>
            </w:pPr>
            <w:r w:rsidRPr="00EA6AA6">
              <w:t>project briefs</w:t>
            </w:r>
          </w:p>
          <w:p w:rsidR="00000000" w:rsidRPr="00EA6AA6" w:rsidP="00EA6AA6">
            <w:pPr>
              <w:pStyle w:val="ListBullet"/>
            </w:pPr>
            <w:r w:rsidRPr="00EA6AA6">
              <w:t>reports</w:t>
            </w:r>
          </w:p>
          <w:p w:rsidR="00000000" w:rsidP="00EA6AA6">
            <w:pPr>
              <w:pStyle w:val="ListBullet"/>
              <w:rPr>
                <w:lang w:val="en-NZ"/>
              </w:rPr>
            </w:pPr>
            <w:r w:rsidRPr="00EA6AA6">
              <w:t>operational and other plans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BoldandItalics"/>
              </w:rPr>
              <w:t>Content, structure and sequencing</w:t>
            </w:r>
            <w:r w:rsidRPr="00EA6AA6">
              <w:rPr>
                <w:rStyle w:val="Emphasis"/>
              </w:rPr>
              <w:t xml:space="preserve"> </w:t>
            </w:r>
            <w:r w:rsidRPr="00EA6AA6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Bullet"/>
            </w:pPr>
            <w:r w:rsidRPr="00EA6AA6">
              <w:t xml:space="preserve">facts and observations </w:t>
            </w:r>
          </w:p>
          <w:p w:rsidR="00000000" w:rsidRPr="00EA6AA6" w:rsidP="00EA6AA6">
            <w:pPr>
              <w:pStyle w:val="ListBullet"/>
            </w:pPr>
            <w:r w:rsidRPr="00EA6AA6">
              <w:t>case studies</w:t>
            </w:r>
          </w:p>
          <w:p w:rsidR="00000000" w:rsidRPr="00EA6AA6" w:rsidP="00EA6AA6">
            <w:pPr>
              <w:pStyle w:val="ListBullet"/>
            </w:pPr>
            <w:r w:rsidRPr="00EA6AA6">
              <w:t>critical analysis</w:t>
            </w:r>
          </w:p>
          <w:p w:rsidR="00000000" w:rsidRPr="00EA6AA6" w:rsidP="00EA6AA6">
            <w:pPr>
              <w:pStyle w:val="ListBullet"/>
            </w:pPr>
            <w:r w:rsidRPr="00EA6AA6">
              <w:t>opinion</w:t>
            </w:r>
          </w:p>
          <w:p w:rsidR="00000000" w:rsidRPr="00EA6AA6" w:rsidP="00EA6AA6">
            <w:pPr>
              <w:pStyle w:val="ListBullet"/>
            </w:pPr>
            <w:r w:rsidRPr="00EA6AA6">
              <w:t>creative ideas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recommendations and supporting arguments </w:t>
            </w:r>
          </w:p>
          <w:p w:rsidR="00000000" w:rsidRPr="00EA6AA6" w:rsidP="00EA6AA6">
            <w:pPr>
              <w:pStyle w:val="ListBullet"/>
            </w:pPr>
            <w:r w:rsidRPr="00EA6AA6">
              <w:t>a</w:t>
            </w:r>
            <w:r w:rsidRPr="00EA6AA6">
              <w:t>nticipated arguments and rebuttals</w:t>
            </w:r>
          </w:p>
          <w:p w:rsidR="00000000" w:rsidRPr="00EA6AA6" w:rsidP="00EA6AA6">
            <w:pPr>
              <w:pStyle w:val="ListBullet"/>
            </w:pPr>
            <w:r w:rsidRPr="00EA6AA6">
              <w:t>conclusions</w:t>
            </w:r>
          </w:p>
          <w:p w:rsidR="00000000" w:rsidRPr="00EA6AA6" w:rsidP="00EA6AA6">
            <w:pPr>
              <w:pStyle w:val="ListBullet"/>
            </w:pPr>
            <w:r w:rsidRPr="00EA6AA6">
              <w:t>division into chapters or sections</w:t>
            </w:r>
          </w:p>
          <w:p w:rsidR="00000000" w:rsidRPr="00EA6AA6" w:rsidP="00EA6AA6">
            <w:pPr>
              <w:pStyle w:val="ListBullet"/>
            </w:pPr>
            <w:r w:rsidRPr="00EA6AA6">
              <w:t>tables of contents and indexes</w:t>
            </w:r>
          </w:p>
          <w:p w:rsidR="00000000" w:rsidRPr="00EA6AA6" w:rsidP="00EA6AA6">
            <w:pPr>
              <w:pStyle w:val="ListBullet"/>
            </w:pPr>
            <w:r w:rsidRPr="00EA6AA6">
              <w:t>glossaries</w:t>
            </w:r>
          </w:p>
          <w:p w:rsidR="00000000" w:rsidRPr="00EA6AA6" w:rsidP="00EA6AA6">
            <w:pPr>
              <w:pStyle w:val="ListBullet"/>
            </w:pPr>
            <w:r w:rsidRPr="00EA6AA6">
              <w:t>executive summary</w:t>
            </w:r>
          </w:p>
          <w:p w:rsidR="00000000" w:rsidRPr="00EA6AA6" w:rsidP="00EA6AA6">
            <w:pPr>
              <w:pStyle w:val="ListBullet"/>
            </w:pPr>
            <w:r w:rsidRPr="00EA6AA6">
              <w:t>precis</w:t>
            </w:r>
          </w:p>
          <w:p w:rsidR="00000000" w:rsidRPr="00EA6AA6" w:rsidP="00EA6AA6">
            <w:pPr>
              <w:pStyle w:val="ListBullet"/>
            </w:pPr>
            <w:r w:rsidRPr="00EA6AA6">
              <w:t>chronological structure</w:t>
            </w:r>
          </w:p>
          <w:p w:rsidR="00000000" w:rsidRPr="00EA6AA6" w:rsidP="00EA6AA6">
            <w:pPr>
              <w:pStyle w:val="ListBullet"/>
            </w:pPr>
            <w:r w:rsidRPr="00EA6AA6">
              <w:t>alphabetic structure</w:t>
            </w:r>
          </w:p>
          <w:p w:rsidR="00000000" w:rsidP="00EA6AA6">
            <w:pPr>
              <w:pStyle w:val="ListBullet"/>
              <w:rPr>
                <w:lang w:val="en-NZ"/>
              </w:rPr>
            </w:pPr>
            <w:r w:rsidRPr="00EA6AA6">
              <w:t>operating sequence</w:t>
            </w:r>
          </w:p>
        </w:tc>
      </w:tr>
      <w:tr w:rsidTr="00A3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AA6">
            <w:pPr>
              <w:pStyle w:val="BodyText"/>
              <w:rPr>
                <w:lang w:val="en-NZ"/>
              </w:rPr>
            </w:pPr>
            <w:r w:rsidRPr="00EA6AA6">
              <w:rPr>
                <w:rStyle w:val="BoldandItalics"/>
              </w:rPr>
              <w:t>Organisational and legislative requirements</w:t>
            </w:r>
            <w:r w:rsidRPr="00EA6AA6">
              <w:rPr>
                <w:rStyle w:val="Emphasis"/>
              </w:rPr>
              <w:t xml:space="preserve"> </w:t>
            </w:r>
            <w:r w:rsidRPr="00EA6AA6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AA6" w:rsidP="00EA6AA6">
            <w:pPr>
              <w:pStyle w:val="ListBullet"/>
            </w:pPr>
            <w:r w:rsidRPr="00EA6AA6">
              <w:t>use of plain English</w:t>
            </w:r>
          </w:p>
          <w:p w:rsidR="00000000" w:rsidRPr="00EA6AA6" w:rsidP="00EA6AA6">
            <w:pPr>
              <w:pStyle w:val="ListBullet"/>
            </w:pPr>
            <w:r w:rsidRPr="00EA6AA6">
              <w:t>style formats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acknowledgements </w:t>
            </w:r>
          </w:p>
          <w:p w:rsidR="00000000" w:rsidRPr="00EA6AA6" w:rsidP="00EA6AA6">
            <w:pPr>
              <w:pStyle w:val="ListBullet"/>
            </w:pPr>
            <w:r w:rsidRPr="00EA6AA6">
              <w:t>particular terminology to be used/not used:</w:t>
            </w:r>
          </w:p>
          <w:p w:rsidR="00000000" w:rsidRPr="00EA6AA6" w:rsidP="00EA6AA6">
            <w:pPr>
              <w:pStyle w:val="ListBullet"/>
            </w:pPr>
            <w:r w:rsidRPr="00EA6AA6">
              <w:t>acronyms</w:t>
            </w:r>
          </w:p>
          <w:p w:rsidR="00000000" w:rsidRPr="00EA6AA6" w:rsidP="00EA6AA6">
            <w:pPr>
              <w:pStyle w:val="ListBullet"/>
            </w:pPr>
            <w:r w:rsidRPr="00EA6AA6">
              <w:t>technical terms</w:t>
            </w:r>
          </w:p>
          <w:p w:rsidR="00000000" w:rsidRPr="00EA6AA6" w:rsidP="00EA6AA6">
            <w:pPr>
              <w:pStyle w:val="ListBullet"/>
            </w:pPr>
            <w:r w:rsidRPr="00EA6AA6">
              <w:t xml:space="preserve">bureaucratic language </w:t>
            </w:r>
          </w:p>
          <w:p w:rsidR="00000000" w:rsidRPr="00EA6AA6" w:rsidP="00EA6AA6">
            <w:pPr>
              <w:pStyle w:val="ListBullet"/>
            </w:pPr>
            <w:r w:rsidRPr="00EA6AA6">
              <w:t>abbreviations</w:t>
            </w:r>
          </w:p>
          <w:p w:rsidR="00000000" w:rsidRPr="00EA6AA6" w:rsidP="00EA6AA6">
            <w:pPr>
              <w:pStyle w:val="ListBullet"/>
            </w:pPr>
            <w:r w:rsidRPr="00EA6AA6">
              <w:t>requirements for minimising jargon in written materials</w:t>
            </w:r>
          </w:p>
          <w:p w:rsidR="00000000" w:rsidRPr="00EA6AA6" w:rsidP="00EA6AA6">
            <w:pPr>
              <w:pStyle w:val="ListBullet"/>
            </w:pPr>
            <w:r w:rsidRPr="00EA6AA6">
              <w:t>requirements for written material to take account of cultural, ethnic, religious or language differences, disabilities, etiquette</w:t>
            </w:r>
          </w:p>
          <w:p w:rsidR="00000000" w:rsidRPr="00EA6AA6" w:rsidP="00EA6AA6">
            <w:pPr>
              <w:pStyle w:val="ListBullet"/>
            </w:pPr>
            <w:r w:rsidRPr="00EA6AA6">
              <w:t>guidelines for illustrative items</w:t>
            </w:r>
          </w:p>
          <w:p w:rsidR="00000000" w:rsidRPr="00EA6AA6" w:rsidP="00EA6AA6">
            <w:pPr>
              <w:pStyle w:val="ListBullet"/>
            </w:pPr>
            <w:r w:rsidRPr="00EA6AA6">
              <w:t>standards for references, acknowledg</w:t>
            </w:r>
            <w:r w:rsidRPr="00EA6AA6">
              <w:t>ements, citations, footnotes, endnotes, bibliographies</w:t>
            </w:r>
          </w:p>
          <w:p w:rsidR="00000000" w:rsidRPr="00EA6AA6" w:rsidP="00EA6AA6">
            <w:pPr>
              <w:pStyle w:val="ListBullet"/>
            </w:pPr>
            <w:r w:rsidRPr="00EA6AA6">
              <w:t>particular communication channels</w:t>
            </w:r>
          </w:p>
          <w:p w:rsidR="00000000" w:rsidRPr="00EA6AA6" w:rsidP="00EA6AA6">
            <w:pPr>
              <w:pStyle w:val="ListBullet"/>
            </w:pPr>
            <w:r w:rsidRPr="00EA6AA6">
              <w:t>State/Territory or Commonwealth legislation, regulations, policies, procedures and guidelines relating to the preparation and security of written information in the pu</w:t>
            </w:r>
            <w:r w:rsidRPr="00EA6AA6">
              <w:t>blic sector, including freedom of information, copyright, privacy, confidentiality, equal employment opportunity, diversity, occupational health and safety</w:t>
            </w:r>
          </w:p>
          <w:p w:rsidR="00000000" w:rsidRPr="00EA6AA6" w:rsidP="00EA6AA6">
            <w:pPr>
              <w:pStyle w:val="ListBullet"/>
            </w:pPr>
            <w:r w:rsidRPr="00EA6AA6">
              <w:t>risk assessment</w:t>
            </w:r>
          </w:p>
          <w:p w:rsidR="00000000" w:rsidRPr="00EA6AA6" w:rsidP="00EA6AA6">
            <w:pPr>
              <w:pStyle w:val="ListBullet"/>
            </w:pPr>
            <w:r w:rsidRPr="00EA6AA6">
              <w:t>information security requirements</w:t>
            </w:r>
          </w:p>
          <w:p w:rsidR="00000000" w:rsidRPr="00EA6AA6" w:rsidP="00EA6AA6">
            <w:pPr>
              <w:pStyle w:val="ListBullet"/>
            </w:pPr>
            <w:r w:rsidRPr="00EA6AA6">
              <w:t>public sector standards</w:t>
            </w:r>
          </w:p>
          <w:p w:rsidR="00000000" w:rsidRPr="00EA6AA6" w:rsidP="00EA6AA6">
            <w:pPr>
              <w:pStyle w:val="ListBullet"/>
            </w:pPr>
            <w:r w:rsidRPr="00EA6AA6">
              <w:t>fraud control standards</w:t>
            </w:r>
          </w:p>
          <w:p w:rsidR="00000000" w:rsidRPr="00EA6AA6" w:rsidP="00EA6AA6">
            <w:pPr>
              <w:pStyle w:val="ListBullet"/>
            </w:pPr>
            <w:r w:rsidRPr="00EA6AA6">
              <w:t>co</w:t>
            </w:r>
            <w:r w:rsidRPr="00EA6AA6">
              <w:t>des of practice</w:t>
            </w:r>
          </w:p>
          <w:p w:rsidR="00000000" w:rsidRPr="00EA6AA6" w:rsidP="00EA6AA6">
            <w:pPr>
              <w:pStyle w:val="ListBullet"/>
            </w:pPr>
            <w:r w:rsidRPr="00EA6AA6">
              <w:t>codes of ethics</w:t>
            </w:r>
          </w:p>
          <w:p w:rsidR="00000000" w:rsidRPr="00EA6AA6" w:rsidP="00EA6AA6">
            <w:pPr>
              <w:pStyle w:val="ListBullet"/>
            </w:pPr>
            <w:r w:rsidRPr="00EA6AA6">
              <w:t>private or confidential materials</w:t>
            </w:r>
          </w:p>
          <w:p w:rsidR="00000000" w:rsidRPr="00EA6AA6" w:rsidP="00EA6AA6">
            <w:pPr>
              <w:pStyle w:val="ListBullet"/>
            </w:pPr>
            <w:r w:rsidRPr="00EA6AA6">
              <w:t>embargoed materials</w:t>
            </w:r>
          </w:p>
          <w:p w:rsidR="00000000" w:rsidRPr="00EA6AA6" w:rsidP="00EA6AA6">
            <w:pPr>
              <w:pStyle w:val="ListBullet"/>
            </w:pPr>
            <w:r w:rsidRPr="00EA6AA6">
              <w:t>security requirements</w:t>
            </w:r>
          </w:p>
          <w:p w:rsidR="00000000" w:rsidRPr="00EA6AA6" w:rsidP="00EA6AA6">
            <w:pPr>
              <w:pStyle w:val="ListBullet"/>
            </w:pPr>
            <w:r w:rsidRPr="00EA6AA6">
              <w:t>politically sensitive materials</w:t>
            </w:r>
          </w:p>
          <w:p w:rsidR="00000000" w:rsidRPr="00EA6AA6" w:rsidP="00EA6AA6">
            <w:pPr>
              <w:pStyle w:val="ListBullet"/>
            </w:pPr>
            <w:r w:rsidRPr="00EA6AA6">
              <w:t>security standards for government information</w:t>
            </w:r>
          </w:p>
        </w:tc>
      </w:tr>
    </w:tbl>
    <w:p w:rsidR="00A31644" w:rsidP="00EA6AA6">
      <w:pPr>
        <w:pStyle w:val="BodyText"/>
      </w:pPr>
    </w:p>
    <w:p w:rsidR="00A31644" w:rsidP="00EA6AA6">
      <w:pPr>
        <w:pStyle w:val="BodyText"/>
      </w:pPr>
    </w:p>
    <w:p w:rsidR="00000000" w:rsidRPr="00EA6AA6" w:rsidP="00EA6AA6">
      <w:pPr>
        <w:pStyle w:val="Heading1"/>
      </w:pPr>
      <w:bookmarkStart w:id="12" w:name="O_493152"/>
      <w:bookmarkEnd w:id="12"/>
      <w:r w:rsidRPr="00EA6AA6">
        <w:t>Unit Sector(s)</w:t>
      </w:r>
    </w:p>
    <w:p w:rsidR="00000000" w:rsidRPr="00EA6AA6" w:rsidP="00EA6AA6">
      <w:pPr>
        <w:pStyle w:val="BodyText"/>
      </w:pPr>
      <w:r w:rsidRPr="00EA6AA6">
        <w:t>Not applicable.</w:t>
      </w:r>
    </w:p>
    <w:p w:rsidR="00000000" w:rsidRPr="00EA6AA6" w:rsidP="00EA6AA6">
      <w:pPr>
        <w:pStyle w:val="AllowPageBreak"/>
      </w:pPr>
    </w:p>
    <w:p w:rsidR="00000000" w:rsidRPr="00EA6AA6" w:rsidP="00EA6AA6">
      <w:pPr>
        <w:pStyle w:val="Heading1"/>
      </w:pPr>
      <w:bookmarkStart w:id="13" w:name="O_493157"/>
      <w:bookmarkEnd w:id="13"/>
      <w:r w:rsidRPr="00EA6AA6">
        <w:t>Competency field</w:t>
      </w:r>
    </w:p>
    <w:p w:rsidR="00000000" w:rsidRPr="00EA6AA6" w:rsidP="00EA6AA6">
      <w:pPr>
        <w:pStyle w:val="BodyText"/>
      </w:pPr>
      <w:r w:rsidRPr="00EA6AA6">
        <w:t>Working in Government.</w:t>
      </w:r>
    </w:p>
    <w:p w:rsidR="00000000" w:rsidRPr="00EA6AA6" w:rsidP="00EA6AA6"/>
    <w:sectPr w:rsidSect="00EA6A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1644" w:rsidP="00A3164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44" w:rsidP="00EA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31644" w:rsidP="00EA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31644" w:rsidP="00EA6AA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A6" w:rsidRPr="00A31644" w:rsidP="00A316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44" w:rsidRPr="002D2AF8" w:rsidP="00EA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PSPGOV413A Compose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A31644" w:rsidP="00EA6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E08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FE1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DC3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AA6"/>
  </w:style>
  <w:style w:type="character" w:customStyle="1" w:styleId="Heading1Char">
    <w:name w:val="Heading 1 Char"/>
    <w:basedOn w:val="DefaultParagraphFont"/>
    <w:link w:val="Heading1"/>
    <w:rsid w:val="00EA6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A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AA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A6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AA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A6A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A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AA6"/>
    <w:rPr>
      <w:b/>
      <w:spacing w:val="0"/>
    </w:rPr>
  </w:style>
  <w:style w:type="paragraph" w:styleId="ListBullet2">
    <w:name w:val="List Bullet 2"/>
    <w:basedOn w:val="List2"/>
    <w:rsid w:val="00EA6A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6AA6"/>
    <w:rPr>
      <w:i/>
    </w:rPr>
  </w:style>
  <w:style w:type="paragraph" w:customStyle="1" w:styleId="SuperHeading">
    <w:name w:val="SuperHeading"/>
    <w:basedOn w:val="Normal"/>
    <w:rsid w:val="00EA6AA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A6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A6AA6"/>
    <w:rPr>
      <w:u w:val="single"/>
    </w:rPr>
  </w:style>
  <w:style w:type="character" w:customStyle="1" w:styleId="BoldandItalics">
    <w:name w:val="Bold and Italics"/>
    <w:qFormat/>
    <w:rsid w:val="00EA6AA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A6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6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A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6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A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AA6"/>
  </w:style>
  <w:style w:type="paragraph" w:styleId="TableofFigures">
    <w:name w:val="table of figures"/>
    <w:basedOn w:val="Normal"/>
    <w:next w:val="Normal"/>
    <w:semiHidden/>
    <w:rsid w:val="00EA6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AA6"/>
    <w:pPr>
      <w:numPr>
        <w:numId w:val="11"/>
      </w:numPr>
    </w:pPr>
  </w:style>
  <w:style w:type="character" w:customStyle="1" w:styleId="WingdingSymbols">
    <w:name w:val="Wingding Symbols"/>
    <w:rsid w:val="00EA6AA6"/>
    <w:rPr>
      <w:rFonts w:ascii="Wingdings" w:hAnsi="Wingdings"/>
    </w:rPr>
  </w:style>
  <w:style w:type="paragraph" w:customStyle="1" w:styleId="TableHeading">
    <w:name w:val="Table Heading"/>
    <w:basedOn w:val="HeadingBase"/>
    <w:rsid w:val="00EA6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AA6"/>
    <w:rPr>
      <w:color w:val="0033CC"/>
      <w:u w:val="none"/>
    </w:rPr>
  </w:style>
  <w:style w:type="paragraph" w:customStyle="1" w:styleId="BodyTextRight">
    <w:name w:val="Body Text Right"/>
    <w:basedOn w:val="BodyText"/>
    <w:rsid w:val="00EA6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A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AA6"/>
    <w:rPr>
      <w:sz w:val="32"/>
    </w:rPr>
  </w:style>
  <w:style w:type="paragraph" w:customStyle="1" w:styleId="HeadingProcedure">
    <w:name w:val="Heading Procedure"/>
    <w:basedOn w:val="HeadingBase"/>
    <w:next w:val="Normal"/>
    <w:rsid w:val="00EA6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AA6"/>
    <w:pPr>
      <w:spacing w:before="60" w:after="60"/>
    </w:pPr>
  </w:style>
  <w:style w:type="paragraph" w:styleId="ListContinue">
    <w:name w:val="List Continue"/>
    <w:basedOn w:val="List"/>
    <w:rsid w:val="00EA6AA6"/>
    <w:pPr>
      <w:ind w:firstLine="0"/>
    </w:pPr>
  </w:style>
  <w:style w:type="paragraph" w:customStyle="1" w:styleId="ListNote">
    <w:name w:val="List Note"/>
    <w:basedOn w:val="List"/>
    <w:rsid w:val="00EA6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AA6"/>
    <w:rPr>
      <w:rFonts w:ascii="Courier New" w:hAnsi="Courier New"/>
    </w:rPr>
  </w:style>
  <w:style w:type="paragraph" w:customStyle="1" w:styleId="NoteBullet">
    <w:name w:val="Note Bullet"/>
    <w:basedOn w:val="Note"/>
    <w:rsid w:val="00EA6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A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6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AA6"/>
    <w:rPr>
      <w:b/>
      <w:smallCaps/>
    </w:rPr>
  </w:style>
  <w:style w:type="paragraph" w:customStyle="1" w:styleId="TableListNumber">
    <w:name w:val="Table List Number"/>
    <w:basedOn w:val="ListNumber"/>
    <w:rsid w:val="00EA6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AA6"/>
    <w:pPr>
      <w:numPr>
        <w:numId w:val="9"/>
      </w:numPr>
    </w:pPr>
  </w:style>
  <w:style w:type="paragraph" w:customStyle="1" w:styleId="ListAlpha2">
    <w:name w:val="List Alpha 2"/>
    <w:basedOn w:val="List2"/>
    <w:rsid w:val="00EA6AA6"/>
    <w:pPr>
      <w:numPr>
        <w:numId w:val="8"/>
      </w:numPr>
    </w:pPr>
  </w:style>
  <w:style w:type="paragraph" w:styleId="List2">
    <w:name w:val="List 2"/>
    <w:basedOn w:val="BodyText"/>
    <w:rsid w:val="00EA6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AA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AA6"/>
    <w:pPr>
      <w:numPr>
        <w:numId w:val="3"/>
      </w:numPr>
    </w:pPr>
  </w:style>
  <w:style w:type="paragraph" w:styleId="ListBullet5">
    <w:name w:val="List Bullet 5"/>
    <w:basedOn w:val="List5"/>
    <w:rsid w:val="00EA6AA6"/>
    <w:pPr>
      <w:numPr>
        <w:numId w:val="4"/>
      </w:numPr>
    </w:pPr>
  </w:style>
  <w:style w:type="paragraph" w:styleId="ListContinue2">
    <w:name w:val="List Continue 2"/>
    <w:basedOn w:val="List2"/>
    <w:rsid w:val="00EA6AA6"/>
    <w:pPr>
      <w:ind w:firstLine="0"/>
    </w:pPr>
  </w:style>
  <w:style w:type="paragraph" w:styleId="ListContinue3">
    <w:name w:val="List Continue 3"/>
    <w:basedOn w:val="List3"/>
    <w:rsid w:val="00EA6AA6"/>
    <w:pPr>
      <w:ind w:left="1021" w:firstLine="0"/>
    </w:pPr>
  </w:style>
  <w:style w:type="paragraph" w:styleId="ListContinue4">
    <w:name w:val="List Continue 4"/>
    <w:basedOn w:val="List4"/>
    <w:rsid w:val="00EA6AA6"/>
    <w:pPr>
      <w:ind w:firstLine="0"/>
    </w:pPr>
  </w:style>
  <w:style w:type="paragraph" w:styleId="ListContinue5">
    <w:name w:val="List Continue 5"/>
    <w:basedOn w:val="List5"/>
    <w:rsid w:val="00EA6AA6"/>
    <w:pPr>
      <w:ind w:firstLine="0"/>
    </w:pPr>
  </w:style>
  <w:style w:type="paragraph" w:styleId="ListNumber3">
    <w:name w:val="List Number 3"/>
    <w:basedOn w:val="List3"/>
    <w:rsid w:val="00EA6AA6"/>
    <w:pPr>
      <w:numPr>
        <w:numId w:val="5"/>
      </w:numPr>
    </w:pPr>
  </w:style>
  <w:style w:type="paragraph" w:styleId="ListNumber4">
    <w:name w:val="List Number 4"/>
    <w:basedOn w:val="List4"/>
    <w:rsid w:val="00EA6AA6"/>
    <w:pPr>
      <w:numPr>
        <w:numId w:val="6"/>
      </w:numPr>
    </w:pPr>
  </w:style>
  <w:style w:type="paragraph" w:styleId="ListNumber5">
    <w:name w:val="List Number 5"/>
    <w:basedOn w:val="List5"/>
    <w:rsid w:val="00EA6AA6"/>
    <w:pPr>
      <w:numPr>
        <w:numId w:val="7"/>
      </w:numPr>
    </w:pPr>
  </w:style>
  <w:style w:type="paragraph" w:styleId="BlockText">
    <w:name w:val="Block Text"/>
    <w:basedOn w:val="Normal"/>
    <w:rsid w:val="00EA6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AA6"/>
    <w:rPr>
      <w:sz w:val="16"/>
      <w:vertAlign w:val="superscript"/>
    </w:rPr>
  </w:style>
  <w:style w:type="character" w:customStyle="1" w:styleId="Symbols">
    <w:name w:val="Symbols"/>
    <w:basedOn w:val="DefaultParagraphFont"/>
    <w:rsid w:val="00EA6AA6"/>
    <w:rPr>
      <w:rFonts w:ascii="Symbol" w:hAnsi="Symbol"/>
    </w:rPr>
  </w:style>
  <w:style w:type="character" w:customStyle="1" w:styleId="MenuOptions">
    <w:name w:val="Menu Options"/>
    <w:basedOn w:val="DefaultParagraphFont"/>
    <w:rsid w:val="00EA6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AA6"/>
    <w:rPr>
      <w:b/>
    </w:rPr>
  </w:style>
  <w:style w:type="character" w:customStyle="1" w:styleId="Underlined">
    <w:name w:val="Underlined"/>
    <w:basedOn w:val="DefaultParagraphFont"/>
    <w:rsid w:val="00EA6AA6"/>
    <w:rPr>
      <w:u w:val="single"/>
    </w:rPr>
  </w:style>
  <w:style w:type="paragraph" w:customStyle="1" w:styleId="TableBodyTextRight">
    <w:name w:val="Table Body Text Right"/>
    <w:basedOn w:val="TableBodyText"/>
    <w:rsid w:val="00EA6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AA6"/>
    <w:rPr>
      <w:sz w:val="18"/>
    </w:rPr>
  </w:style>
  <w:style w:type="paragraph" w:customStyle="1" w:styleId="BodySmallRight">
    <w:name w:val="Body Small Right"/>
    <w:basedOn w:val="BodyTextRight"/>
    <w:rsid w:val="00EA6AA6"/>
    <w:rPr>
      <w:sz w:val="18"/>
      <w:szCs w:val="18"/>
    </w:rPr>
  </w:style>
  <w:style w:type="paragraph" w:customStyle="1" w:styleId="MarginEdition">
    <w:name w:val="Margin Edition"/>
    <w:basedOn w:val="MarginNote"/>
    <w:rsid w:val="00EA6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AA6"/>
    <w:rPr>
      <w:sz w:val="2"/>
      <w:szCs w:val="2"/>
    </w:rPr>
  </w:style>
  <w:style w:type="character" w:customStyle="1" w:styleId="Small">
    <w:name w:val="Small"/>
    <w:basedOn w:val="DefaultParagraphFont"/>
    <w:rsid w:val="00EA6AA6"/>
    <w:rPr>
      <w:sz w:val="16"/>
    </w:rPr>
  </w:style>
  <w:style w:type="paragraph" w:customStyle="1" w:styleId="WideTable">
    <w:name w:val="Wide Table"/>
    <w:basedOn w:val="Normal"/>
    <w:rsid w:val="00EA6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AA6"/>
  </w:style>
  <w:style w:type="paragraph" w:styleId="Quote">
    <w:name w:val="Quote"/>
    <w:basedOn w:val="Heading1"/>
    <w:link w:val="QuoteChar"/>
    <w:qFormat/>
    <w:rsid w:val="00EA6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AA6"/>
    <w:pPr>
      <w:pageBreakBefore/>
    </w:pPr>
  </w:style>
  <w:style w:type="paragraph" w:customStyle="1" w:styleId="Border">
    <w:name w:val="Border"/>
    <w:basedOn w:val="Normal"/>
    <w:qFormat/>
    <w:rsid w:val="00EA6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AA6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EA6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A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A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1537</Words>
  <Characters>10076</Characters>
  <Application>Microsoft Office Word</Application>
  <DocSecurity>0</DocSecurity>
  <Lines>325</Lines>
  <Paragraphs>212</Paragraphs>
  <ScaleCrop>false</ScaleCrop>
  <Company>Author-it Software Corporation Ltd.</Company>
  <LinksUpToDate>false</LinksUpToDate>
  <CharactersWithSpaces>11551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PSPGOV413A Compose complex workplace documents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2012-11-01T16:46:00Z</dcterms:created>
  <dcterms:modified xsi:type="dcterms:W3CDTF">2012-11-01T16:47:00Z</dcterms:modified>
</cp:coreProperties>
</file>