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E36" w:rsidP="00783E36">
      <w:pPr>
        <w:pStyle w:val="Title"/>
      </w:pPr>
      <w:bookmarkStart w:id="0" w:name="_GoBack"/>
      <w:bookmarkEnd w:id="0"/>
      <w:r>
        <w:fldChar w:fldCharType="begin"/>
      </w:r>
      <w:r>
        <w:instrText xml:space="preserve"> TITLE   \* MERGEFORMAT </w:instrText>
      </w:r>
      <w:r>
        <w:fldChar w:fldCharType="separate"/>
      </w:r>
      <w:r>
        <w:t>PSPGOV412A Use advanced workplace communication strategies</w:t>
      </w:r>
      <w:r>
        <w:fldChar w:fldCharType="end"/>
      </w:r>
    </w:p>
    <w:p w:rsidR="00783E36" w:rsidP="00783E36">
      <w:pPr>
        <w:pStyle w:val="Version"/>
        <w:sectPr w:rsidSect="00DF26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F26C4" w:rsidP="00DF26C4">
      <w:pPr>
        <w:pStyle w:val="SuperHeading"/>
      </w:pPr>
      <w:r w:rsidRPr="00DF26C4">
        <w:t>PSPGOV412A Use advanced workplace communication strategies</w:t>
      </w:r>
    </w:p>
    <w:p w:rsidR="00000000" w:rsidRPr="00DF26C4" w:rsidP="00DF26C4">
      <w:pPr>
        <w:pStyle w:val="SuperHeading"/>
      </w:pPr>
    </w:p>
    <w:p w:rsidR="00000000" w:rsidRPr="00DF26C4" w:rsidP="00DF26C4">
      <w:pPr>
        <w:pStyle w:val="Heading1"/>
      </w:pPr>
      <w:bookmarkStart w:id="1" w:name="O_493130"/>
      <w:bookmarkEnd w:id="1"/>
      <w:r w:rsidRPr="00DF26C4">
        <w:t>Modification History</w:t>
      </w:r>
    </w:p>
    <w:tbl>
      <w:tblPr>
        <w:tblW w:w="0" w:type="auto"/>
        <w:tblLayout w:type="fixed"/>
        <w:tblCellMar>
          <w:left w:w="62" w:type="dxa"/>
          <w:right w:w="62" w:type="dxa"/>
        </w:tblCellMar>
        <w:tblLook w:val="0000"/>
      </w:tblPr>
      <w:tblGrid>
        <w:gridCol w:w="3052"/>
        <w:gridCol w:w="3052"/>
        <w:gridCol w:w="3052"/>
      </w:tblGrid>
      <w:tr w:rsidTr="00783E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BodyText"/>
            </w:pPr>
            <w:r w:rsidRPr="00DF26C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BodyText"/>
            </w:pPr>
            <w:r w:rsidRPr="00DF26C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rPr>
                <w:rStyle w:val="SpecialBold"/>
              </w:rPr>
              <w:t>Comments</w:t>
            </w:r>
          </w:p>
        </w:tc>
      </w:tr>
      <w:tr w:rsidTr="00783E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t xml:space="preserve">Unit descriptor edited. </w:t>
            </w:r>
          </w:p>
        </w:tc>
      </w:tr>
      <w:tr w:rsidTr="00783E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t>Layout adjusted. No changes to content.</w:t>
            </w:r>
          </w:p>
        </w:tc>
      </w:tr>
      <w:tr w:rsidTr="00783E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BodyText"/>
            </w:pPr>
            <w:r w:rsidRPr="00DF26C4">
              <w:t>Primary release.</w:t>
            </w:r>
          </w:p>
        </w:tc>
      </w:tr>
    </w:tbl>
    <w:p w:rsidR="00783E36" w:rsidP="00DF26C4">
      <w:pPr>
        <w:pStyle w:val="BodyText"/>
      </w:pPr>
    </w:p>
    <w:p w:rsidR="00783E36" w:rsidP="00DF26C4">
      <w:pPr>
        <w:pStyle w:val="BodyText"/>
      </w:pPr>
    </w:p>
    <w:p w:rsidR="00000000" w:rsidRPr="00DF26C4" w:rsidP="00DF26C4">
      <w:pPr>
        <w:pStyle w:val="Heading1"/>
      </w:pPr>
      <w:bookmarkStart w:id="2" w:name="O_493135"/>
      <w:bookmarkEnd w:id="2"/>
      <w:r w:rsidRPr="00DF26C4">
        <w:t>Unit Descriptor</w:t>
      </w:r>
    </w:p>
    <w:p w:rsidR="00000000" w:rsidRPr="00DF26C4" w:rsidP="00DF26C4">
      <w:pPr>
        <w:pStyle w:val="BodyText"/>
      </w:pPr>
      <w:r w:rsidRPr="00DF26C4">
        <w:t>This unit covers the use</w:t>
      </w:r>
      <w:r w:rsidRPr="00DF26C4">
        <w:t xml:space="preserve"> of advanced communication strategies for interacting with internal and external clients. It includes dealing with complex enquiries and complaints, giving directions, managing meetings and making workplace and public presentations. Though the prime focus </w:t>
      </w:r>
      <w:r w:rsidRPr="00DF26C4">
        <w:t xml:space="preserve">of the unit is on speaking, listening and reading non-verbal cues, if reading, writing and visual literacy are intrinsic to the workplace communication, these are included. Where reading and writing are the prime focus of the workplace function, these are </w:t>
      </w:r>
      <w:r w:rsidRPr="00DF26C4">
        <w:t xml:space="preserve">addressed in </w:t>
      </w:r>
      <w:r w:rsidRPr="00DF26C4">
        <w:rPr>
          <w:rStyle w:val="Emphasis"/>
        </w:rPr>
        <w:t>PSPGOV413A Compose complex workplace documents</w:t>
      </w:r>
      <w:r w:rsidRPr="00DF26C4">
        <w:t>.</w:t>
      </w:r>
    </w:p>
    <w:p w:rsidR="00000000" w:rsidRPr="00DF26C4" w:rsidP="00DF26C4">
      <w:pPr>
        <w:pStyle w:val="BodyText"/>
      </w:pPr>
      <w:r w:rsidRPr="00DF26C4">
        <w:t>In practice, using advanced complex workplace communication strategies may overlap with other generalist or specialist public sector work activities such as acting ethically, complying with legis</w:t>
      </w:r>
      <w:r w:rsidRPr="00DF26C4">
        <w:t>lation, applying government processes, gathering and analysing information, using resources.</w:t>
      </w:r>
    </w:p>
    <w:p w:rsidR="00000000" w:rsidRPr="00DF26C4" w:rsidP="00DF26C4">
      <w:pPr>
        <w:pStyle w:val="BodyText"/>
      </w:pPr>
      <w:r w:rsidRPr="00DF26C4">
        <w:t>No licensing, legislative, regulatory or certification requirements apply to this unit at the time of publication</w:t>
      </w:r>
    </w:p>
    <w:p w:rsidR="00000000" w:rsidRPr="00DF26C4" w:rsidP="00DF26C4">
      <w:pPr>
        <w:pStyle w:val="AllowPageBreak"/>
      </w:pPr>
    </w:p>
    <w:p w:rsidR="00000000" w:rsidRPr="00DF26C4" w:rsidP="00DF26C4">
      <w:pPr>
        <w:pStyle w:val="Heading1"/>
      </w:pPr>
      <w:bookmarkStart w:id="3" w:name="O_493142"/>
      <w:bookmarkEnd w:id="3"/>
      <w:r w:rsidRPr="00DF26C4">
        <w:t>Application of the Unit</w:t>
      </w:r>
    </w:p>
    <w:p w:rsidR="00000000" w:rsidRPr="00DF26C4" w:rsidP="00DF26C4">
      <w:pPr>
        <w:pStyle w:val="BodyText"/>
      </w:pPr>
      <w:r w:rsidRPr="00DF26C4">
        <w:t>Not appl</w:t>
      </w:r>
      <w:r w:rsidRPr="00DF26C4">
        <w:t>icable.</w:t>
      </w:r>
    </w:p>
    <w:p w:rsidR="00000000" w:rsidRPr="00DF26C4" w:rsidP="00DF26C4">
      <w:pPr>
        <w:pStyle w:val="AllowPageBreak"/>
      </w:pPr>
    </w:p>
    <w:p w:rsidR="00000000" w:rsidRPr="00DF26C4" w:rsidP="00DF26C4">
      <w:pPr>
        <w:pStyle w:val="Heading1"/>
      </w:pPr>
      <w:bookmarkStart w:id="4" w:name="O_493129"/>
      <w:bookmarkEnd w:id="4"/>
      <w:r w:rsidRPr="00DF26C4">
        <w:t>Licensing/Regulatory Information</w:t>
      </w:r>
    </w:p>
    <w:p w:rsidR="00000000" w:rsidRPr="00DF26C4" w:rsidP="00DF26C4">
      <w:pPr>
        <w:pStyle w:val="BodyText"/>
      </w:pPr>
      <w:r w:rsidRPr="00DF26C4">
        <w:t>Not applicable.</w:t>
      </w:r>
    </w:p>
    <w:p w:rsidR="00000000" w:rsidRPr="00DF26C4" w:rsidP="00DF26C4">
      <w:pPr>
        <w:pStyle w:val="AllowPageBreak"/>
      </w:pPr>
    </w:p>
    <w:p w:rsidR="00000000" w:rsidRPr="00DF26C4" w:rsidP="00DF26C4">
      <w:pPr>
        <w:pStyle w:val="Heading1"/>
      </w:pPr>
      <w:bookmarkStart w:id="5" w:name="O_493132"/>
      <w:bookmarkEnd w:id="5"/>
      <w:r w:rsidRPr="00DF26C4">
        <w:t>Pre-Requisites</w:t>
      </w:r>
    </w:p>
    <w:p w:rsidR="00000000" w:rsidRPr="00DF26C4" w:rsidP="00DF26C4">
      <w:pPr>
        <w:pStyle w:val="BodyText"/>
      </w:pPr>
      <w:r w:rsidRPr="00DF26C4">
        <w:t>Not applicable.</w:t>
      </w:r>
    </w:p>
    <w:p w:rsidR="00000000" w:rsidRPr="00DF26C4" w:rsidP="00DF26C4">
      <w:pPr>
        <w:pStyle w:val="AllowPageBreak"/>
      </w:pPr>
    </w:p>
    <w:p w:rsidR="00000000" w:rsidRPr="00DF26C4" w:rsidP="00DF26C4">
      <w:pPr>
        <w:pStyle w:val="Heading1"/>
      </w:pPr>
      <w:bookmarkStart w:id="6" w:name="O_493138"/>
      <w:bookmarkEnd w:id="6"/>
      <w:r w:rsidRPr="00DF26C4">
        <w:t>Employability Skills Information</w:t>
      </w:r>
    </w:p>
    <w:p w:rsidR="00000000" w:rsidRPr="00DF26C4" w:rsidP="00DF26C4">
      <w:pPr>
        <w:pStyle w:val="BodyText"/>
      </w:pPr>
      <w:r w:rsidRPr="00DF26C4">
        <w:t>This unit contains employability skills.</w:t>
      </w:r>
    </w:p>
    <w:p w:rsidR="00000000" w:rsidRPr="00DF26C4" w:rsidP="00DF26C4">
      <w:pPr>
        <w:pStyle w:val="AllowPageBreak"/>
      </w:pPr>
    </w:p>
    <w:p w:rsidR="00000000" w:rsidRPr="00DF26C4" w:rsidP="00DF26C4">
      <w:pPr>
        <w:pStyle w:val="Heading1"/>
      </w:pPr>
      <w:bookmarkStart w:id="7" w:name="O_493139"/>
      <w:bookmarkEnd w:id="7"/>
      <w:r w:rsidRPr="00DF26C4">
        <w:t>Elements and Performance Criteria Pre-Content</w:t>
      </w:r>
    </w:p>
    <w:tbl>
      <w:tblPr>
        <w:tblW w:w="9322" w:type="dxa"/>
        <w:tblLayout w:type="fixed"/>
        <w:tblCellMar>
          <w:left w:w="62" w:type="dxa"/>
          <w:right w:w="62" w:type="dxa"/>
        </w:tblCellMar>
        <w:tblLook w:val="0000"/>
      </w:tblPr>
      <w:tblGrid>
        <w:gridCol w:w="2660"/>
        <w:gridCol w:w="6662"/>
      </w:tblGrid>
      <w:tr w:rsidTr="00783E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26C4">
            <w:pPr>
              <w:pStyle w:val="BodyText"/>
              <w:rPr>
                <w:lang w:val="en-NZ"/>
              </w:rPr>
            </w:pPr>
            <w:r w:rsidRPr="00DF26C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F26C4" w:rsidP="00DF26C4">
            <w:pPr>
              <w:pStyle w:val="BodyText"/>
            </w:pPr>
            <w:r w:rsidRPr="00DF26C4">
              <w:t xml:space="preserve">Together, performance criteria specify the requirements for competent performance. Text in </w:t>
            </w:r>
            <w:r w:rsidRPr="00DF26C4">
              <w:rPr>
                <w:rStyle w:val="BoldandItalics"/>
              </w:rPr>
              <w:t>bold italics</w:t>
            </w:r>
            <w:r w:rsidRPr="00DF26C4">
              <w:t xml:space="preserve"> is explained in the Range Statement followi</w:t>
            </w:r>
            <w:r w:rsidRPr="00DF26C4">
              <w:t>ng.</w:t>
            </w:r>
          </w:p>
        </w:tc>
      </w:tr>
    </w:tbl>
    <w:p w:rsidR="00000000" w:rsidRPr="00DF26C4" w:rsidP="00DF26C4">
      <w:pPr>
        <w:pStyle w:val="BodyText"/>
      </w:pPr>
    </w:p>
    <w:p w:rsidR="00000000" w:rsidRPr="00DF26C4" w:rsidP="00DF26C4">
      <w:pPr>
        <w:pStyle w:val="AllowPageBreak"/>
      </w:pPr>
    </w:p>
    <w:p w:rsidR="00000000" w:rsidRPr="00DF26C4" w:rsidP="00DF26C4">
      <w:pPr>
        <w:pStyle w:val="Heading1"/>
      </w:pPr>
      <w:bookmarkStart w:id="8" w:name="O_493140"/>
      <w:bookmarkEnd w:id="8"/>
      <w:r w:rsidRPr="00DF26C4">
        <w:t>Elements and Performance Criteria</w:t>
      </w:r>
    </w:p>
    <w:tbl>
      <w:tblPr>
        <w:tblW w:w="9322" w:type="dxa"/>
        <w:tblLayout w:type="fixed"/>
        <w:tblCellMar>
          <w:left w:w="62" w:type="dxa"/>
          <w:right w:w="62" w:type="dxa"/>
        </w:tblCellMar>
        <w:tblLook w:val="0000"/>
      </w:tblPr>
      <w:tblGrid>
        <w:gridCol w:w="2660"/>
        <w:gridCol w:w="6662"/>
      </w:tblGrid>
      <w:tr w:rsidTr="00783E3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F26C4" w:rsidP="00DF26C4">
            <w:pPr>
              <w:pStyle w:val="BodyText"/>
            </w:pPr>
            <w:r w:rsidRPr="00DF26C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F26C4">
            <w:pPr>
              <w:pStyle w:val="BodyText"/>
              <w:rPr>
                <w:lang w:val="en-NZ"/>
              </w:rPr>
            </w:pPr>
            <w:r w:rsidRPr="00DF26C4">
              <w:rPr>
                <w:rStyle w:val="SpecialBold"/>
              </w:rPr>
              <w:t>PERFORMANCE CRITERIA</w:t>
            </w:r>
          </w:p>
        </w:tc>
      </w:tr>
      <w:tr w:rsidTr="00783E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26C4">
            <w:pPr>
              <w:pStyle w:val="List"/>
              <w:rPr>
                <w:lang w:val="en-NZ"/>
              </w:rPr>
            </w:pPr>
            <w:r w:rsidRPr="00DF26C4">
              <w:rPr>
                <w:rStyle w:val="SpecialBold"/>
              </w:rPr>
              <w:t>1</w:t>
            </w:r>
            <w:r w:rsidRPr="00DF26C4">
              <w:t xml:space="preserve">. </w:t>
            </w:r>
            <w:r w:rsidRPr="00DF26C4">
              <w:tab/>
            </w:r>
            <w:r w:rsidRPr="00DF26C4">
              <w:rPr>
                <w:rStyle w:val="SpecialBold"/>
              </w:rPr>
              <w:t>Deal with complex enquiries</w:t>
            </w:r>
            <w:r w:rsidRPr="00DF26C4">
              <w:t xml:space="preserve">/ </w:t>
            </w:r>
            <w:r w:rsidRPr="00DF26C4">
              <w:rPr>
                <w:rStyle w:val="SpecialBold"/>
              </w:rPr>
              <w:t>complaints</w:t>
            </w:r>
          </w:p>
        </w:tc>
        <w:tc>
          <w:tcPr>
            <w:tcW w:w="6662" w:type="dxa"/>
            <w:tcBorders>
              <w:top w:val="nil"/>
              <w:left w:val="nil"/>
              <w:bottom w:val="nil"/>
              <w:right w:val="nil"/>
            </w:tcBorders>
            <w:tcMar>
              <w:top w:w="0" w:type="dxa"/>
              <w:left w:w="62" w:type="dxa"/>
              <w:bottom w:w="0" w:type="dxa"/>
              <w:right w:w="62" w:type="dxa"/>
            </w:tcMar>
          </w:tcPr>
          <w:p w:rsidR="00000000" w:rsidRPr="00DF26C4" w:rsidP="00DF26C4">
            <w:pPr>
              <w:pStyle w:val="List"/>
            </w:pPr>
            <w:r w:rsidRPr="00DF26C4">
              <w:t>1.1</w:t>
            </w:r>
            <w:r w:rsidRPr="00DF26C4">
              <w:tab/>
            </w:r>
            <w:r w:rsidRPr="00DF26C4">
              <w:t>Relationship with the client is established by displaying empathy towards client needs, and the nature of complaint/enquiry is established by listening, questioning and confirming.</w:t>
            </w:r>
          </w:p>
          <w:p w:rsidR="00000000" w:rsidRPr="00DF26C4" w:rsidP="00DF26C4">
            <w:pPr>
              <w:pStyle w:val="List"/>
            </w:pPr>
            <w:r w:rsidRPr="00DF26C4">
              <w:t>1.2</w:t>
            </w:r>
            <w:r w:rsidRPr="00DF26C4">
              <w:tab/>
              <w:t>Complaint/enquiry is recorded accurately in simple language, and verifi</w:t>
            </w:r>
            <w:r w:rsidRPr="00DF26C4">
              <w:t>ed with the client to ensure it has been recorded correctly.</w:t>
            </w:r>
          </w:p>
          <w:p w:rsidR="00000000" w:rsidRPr="00DF26C4" w:rsidP="00DF26C4">
            <w:pPr>
              <w:pStyle w:val="List"/>
            </w:pPr>
            <w:r w:rsidRPr="00DF26C4">
              <w:t>1.3</w:t>
            </w:r>
            <w:r w:rsidRPr="00DF26C4">
              <w:tab/>
              <w:t>Documentation to support complaint/enquiry is obtained if required.</w:t>
            </w:r>
          </w:p>
          <w:p w:rsidR="00000000" w:rsidRPr="00DF26C4" w:rsidP="00DF26C4">
            <w:pPr>
              <w:pStyle w:val="List"/>
            </w:pPr>
            <w:r w:rsidRPr="00DF26C4">
              <w:t>1.4</w:t>
            </w:r>
            <w:r w:rsidRPr="00DF26C4">
              <w:tab/>
              <w:t>Action available under organisational policies is identified, and procedures to respond to and resolve complaint/enquir</w:t>
            </w:r>
            <w:r w:rsidRPr="00DF26C4">
              <w:t>y are followed/authorised.</w:t>
            </w:r>
          </w:p>
          <w:p w:rsidR="00000000" w:rsidRPr="00DF26C4" w:rsidP="00DF26C4">
            <w:pPr>
              <w:pStyle w:val="List"/>
            </w:pPr>
            <w:r w:rsidRPr="00DF26C4">
              <w:t>1.5</w:t>
            </w:r>
            <w:r w:rsidRPr="00DF26C4">
              <w:tab/>
              <w:t>Complaints/enquiries that require referral to other personnel or external organisations are identified and referred in accordance with organisational policy and procedures.</w:t>
            </w:r>
          </w:p>
          <w:p w:rsidR="00000000" w:rsidP="00DF26C4">
            <w:pPr>
              <w:pStyle w:val="List"/>
              <w:rPr>
                <w:lang w:val="en-NZ"/>
              </w:rPr>
            </w:pPr>
            <w:r w:rsidRPr="00DF26C4">
              <w:t>1.6</w:t>
            </w:r>
            <w:r w:rsidRPr="00DF26C4">
              <w:tab/>
              <w:t>Client is informed of action taken to resolve/re</w:t>
            </w:r>
            <w:r w:rsidRPr="00DF26C4">
              <w:t>fer the complaint/enquiry and a record logged in accordance with organisational procedures.</w:t>
            </w:r>
          </w:p>
        </w:tc>
      </w:tr>
      <w:tr w:rsidTr="00783E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26C4">
            <w:pPr>
              <w:pStyle w:val="List"/>
              <w:rPr>
                <w:lang w:val="en-NZ"/>
              </w:rPr>
            </w:pPr>
            <w:r w:rsidRPr="00DF26C4">
              <w:rPr>
                <w:rStyle w:val="SpecialBold"/>
              </w:rPr>
              <w:t>2</w:t>
            </w:r>
            <w:r w:rsidRPr="00DF26C4">
              <w:t xml:space="preserve">. </w:t>
            </w:r>
            <w:r w:rsidRPr="00DF26C4">
              <w:tab/>
            </w:r>
            <w:r w:rsidRPr="00DF26C4">
              <w:rPr>
                <w:rStyle w:val="SpecialBold"/>
              </w:rPr>
              <w:t>Give directions</w:t>
            </w:r>
          </w:p>
        </w:tc>
        <w:tc>
          <w:tcPr>
            <w:tcW w:w="6662" w:type="dxa"/>
            <w:tcBorders>
              <w:top w:val="nil"/>
              <w:left w:val="nil"/>
              <w:bottom w:val="nil"/>
              <w:right w:val="nil"/>
            </w:tcBorders>
            <w:tcMar>
              <w:top w:w="0" w:type="dxa"/>
              <w:left w:w="62" w:type="dxa"/>
              <w:bottom w:w="0" w:type="dxa"/>
              <w:right w:w="62" w:type="dxa"/>
            </w:tcMar>
          </w:tcPr>
          <w:p w:rsidR="00000000" w:rsidRPr="00DF26C4" w:rsidP="00DF26C4">
            <w:pPr>
              <w:pStyle w:val="List"/>
            </w:pPr>
            <w:r w:rsidRPr="00DF26C4">
              <w:t>2.1</w:t>
            </w:r>
            <w:r w:rsidRPr="00DF26C4">
              <w:tab/>
              <w:t xml:space="preserve">Ethical, lawful and reasonable directions are given to others, and staff are protected from reprisals for refusing directions </w:t>
            </w:r>
            <w:r w:rsidRPr="00DF26C4">
              <w:t>to act unethically.</w:t>
            </w:r>
          </w:p>
          <w:p w:rsidR="00000000" w:rsidRPr="00DF26C4" w:rsidP="00DF26C4">
            <w:pPr>
              <w:pStyle w:val="List"/>
            </w:pPr>
            <w:r w:rsidRPr="00DF26C4">
              <w:t>2.2</w:t>
            </w:r>
            <w:r w:rsidRPr="00DF26C4">
              <w:tab/>
              <w:t>Directions are relayed in a clear, concise manner appropriate to the receiver.</w:t>
            </w:r>
          </w:p>
          <w:p w:rsidR="00000000" w:rsidRPr="00DF26C4" w:rsidP="00DF26C4">
            <w:pPr>
              <w:pStyle w:val="List"/>
            </w:pPr>
            <w:r w:rsidRPr="00DF26C4">
              <w:t>2.3</w:t>
            </w:r>
            <w:r w:rsidRPr="00DF26C4">
              <w:tab/>
              <w:t>Questioning and listening skills are used to confirm understanding of directions.</w:t>
            </w:r>
          </w:p>
          <w:p w:rsidR="00000000" w:rsidRPr="00DF26C4" w:rsidP="00DF26C4">
            <w:pPr>
              <w:pStyle w:val="List"/>
            </w:pPr>
            <w:r w:rsidRPr="00DF26C4">
              <w:t>2.4</w:t>
            </w:r>
            <w:r w:rsidRPr="00DF26C4">
              <w:tab/>
              <w:t xml:space="preserve">Problems in directions being implemented are resolved promptly </w:t>
            </w:r>
            <w:r w:rsidRPr="00DF26C4">
              <w:t>or referred in accordance with organisational policy and procedures.</w:t>
            </w:r>
          </w:p>
          <w:p w:rsidR="00000000" w:rsidP="00DF26C4">
            <w:pPr>
              <w:pStyle w:val="List"/>
              <w:rPr>
                <w:lang w:val="en-NZ"/>
              </w:rPr>
            </w:pPr>
            <w:r w:rsidRPr="00DF26C4">
              <w:t>2.5</w:t>
            </w:r>
            <w:r w:rsidRPr="00DF26C4">
              <w:tab/>
              <w:t>Feedback is provided on implementation in accordance with organisational requirements.</w:t>
            </w:r>
          </w:p>
        </w:tc>
      </w:tr>
      <w:tr w:rsidTr="00783E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26C4">
            <w:pPr>
              <w:pStyle w:val="List"/>
              <w:rPr>
                <w:lang w:val="en-NZ"/>
              </w:rPr>
            </w:pPr>
            <w:r w:rsidRPr="00DF26C4">
              <w:rPr>
                <w:rStyle w:val="SpecialBold"/>
              </w:rPr>
              <w:t>3</w:t>
            </w:r>
            <w:r w:rsidRPr="00DF26C4">
              <w:t xml:space="preserve">. </w:t>
            </w:r>
            <w:r w:rsidRPr="00DF26C4">
              <w:tab/>
            </w:r>
            <w:r w:rsidRPr="00DF26C4">
              <w:rPr>
                <w:rStyle w:val="SpecialBold"/>
              </w:rPr>
              <w:t>Manage meetings</w:t>
            </w:r>
          </w:p>
        </w:tc>
        <w:tc>
          <w:tcPr>
            <w:tcW w:w="6662" w:type="dxa"/>
            <w:tcBorders>
              <w:top w:val="nil"/>
              <w:left w:val="nil"/>
              <w:bottom w:val="nil"/>
              <w:right w:val="nil"/>
            </w:tcBorders>
            <w:tcMar>
              <w:top w:w="0" w:type="dxa"/>
              <w:left w:w="62" w:type="dxa"/>
              <w:bottom w:w="0" w:type="dxa"/>
              <w:right w:w="62" w:type="dxa"/>
            </w:tcMar>
          </w:tcPr>
          <w:p w:rsidR="00000000" w:rsidRPr="00DF26C4" w:rsidP="00DF26C4">
            <w:pPr>
              <w:pStyle w:val="List"/>
            </w:pPr>
            <w:r w:rsidRPr="00DF26C4">
              <w:t>3.1</w:t>
            </w:r>
            <w:r w:rsidRPr="00DF26C4">
              <w:tab/>
              <w:t xml:space="preserve">Purpose of each meeting is clarified and the </w:t>
            </w:r>
            <w:r w:rsidRPr="00DF26C4">
              <w:rPr>
                <w:rStyle w:val="BoldandItalics"/>
              </w:rPr>
              <w:t xml:space="preserve">agenda </w:t>
            </w:r>
            <w:r w:rsidRPr="00DF26C4">
              <w:t>developed in consul</w:t>
            </w:r>
            <w:r w:rsidRPr="00DF26C4">
              <w:t xml:space="preserve">tation with participants, in line with the </w:t>
            </w:r>
            <w:r w:rsidRPr="00DF26C4">
              <w:rPr>
                <w:rStyle w:val="BoldandItalics"/>
              </w:rPr>
              <w:t>purpose.</w:t>
            </w:r>
          </w:p>
          <w:p w:rsidR="00000000" w:rsidRPr="00DF26C4" w:rsidP="00DF26C4">
            <w:pPr>
              <w:pStyle w:val="List"/>
            </w:pPr>
            <w:r w:rsidRPr="00DF26C4">
              <w:t>3.2</w:t>
            </w:r>
            <w:r w:rsidRPr="00DF26C4">
              <w:tab/>
              <w:t xml:space="preserve">The </w:t>
            </w:r>
            <w:r w:rsidRPr="00DF26C4">
              <w:rPr>
                <w:rStyle w:val="BoldandItalics"/>
              </w:rPr>
              <w:t xml:space="preserve">procedure </w:t>
            </w:r>
            <w:r w:rsidRPr="00DF26C4">
              <w:t>for each meeting and the style of chairing/facilitating are selected in accordance with the meeting's purpose and the participants.</w:t>
            </w:r>
          </w:p>
          <w:p w:rsidR="00000000" w:rsidRPr="00DF26C4" w:rsidP="00DF26C4">
            <w:pPr>
              <w:pStyle w:val="List"/>
            </w:pPr>
            <w:r w:rsidRPr="00DF26C4">
              <w:t>3.3</w:t>
            </w:r>
            <w:r w:rsidRPr="00DF26C4">
              <w:tab/>
              <w:t>Meetings are chaired in accordance with organisati</w:t>
            </w:r>
            <w:r w:rsidRPr="00DF26C4">
              <w:t xml:space="preserve">onal requirements, agreed </w:t>
            </w:r>
            <w:r w:rsidRPr="00DF26C4">
              <w:rPr>
                <w:rStyle w:val="BoldandItalics"/>
              </w:rPr>
              <w:t xml:space="preserve">conventions </w:t>
            </w:r>
            <w:r w:rsidRPr="00DF26C4">
              <w:t xml:space="preserve">for the type of meeting and </w:t>
            </w:r>
            <w:r w:rsidRPr="00DF26C4">
              <w:rPr>
                <w:rStyle w:val="BoldandItalics"/>
              </w:rPr>
              <w:t>legal and ethical requirements</w:t>
            </w:r>
            <w:r w:rsidRPr="00DF26C4">
              <w:rPr>
                <w:rStyle w:val="Emphasis"/>
              </w:rPr>
              <w:t>.</w:t>
            </w:r>
          </w:p>
          <w:p w:rsidR="00000000" w:rsidRPr="00DF26C4" w:rsidP="00DF26C4">
            <w:pPr>
              <w:pStyle w:val="List"/>
            </w:pPr>
            <w:r w:rsidRPr="00DF26C4">
              <w:t>3.4</w:t>
            </w:r>
            <w:r w:rsidRPr="00DF26C4">
              <w:tab/>
              <w:t>Meetings are conducted to ensure they are focused on the objectives of the meeting and are time efficient.</w:t>
            </w:r>
          </w:p>
          <w:p w:rsidR="00000000" w:rsidRPr="00DF26C4" w:rsidP="00DF26C4">
            <w:pPr>
              <w:pStyle w:val="List"/>
            </w:pPr>
            <w:r w:rsidRPr="00DF26C4">
              <w:t>3.5</w:t>
            </w:r>
            <w:r w:rsidRPr="00DF26C4">
              <w:tab/>
              <w:t>Meetings are facilitated to enable particip</w:t>
            </w:r>
            <w:r w:rsidRPr="00DF26C4">
              <w:t xml:space="preserve">ation, discussion, problem solving and </w:t>
            </w:r>
            <w:r w:rsidRPr="00DF26C4">
              <w:rPr>
                <w:rStyle w:val="BoldandItalics"/>
              </w:rPr>
              <w:t>resolution of issues</w:t>
            </w:r>
            <w:r w:rsidRPr="00DF26C4">
              <w:t xml:space="preserve"> by all those present.</w:t>
            </w:r>
          </w:p>
          <w:p w:rsidR="00000000" w:rsidP="00DF26C4">
            <w:pPr>
              <w:pStyle w:val="List"/>
              <w:rPr>
                <w:lang w:val="en-NZ"/>
              </w:rPr>
            </w:pPr>
            <w:r w:rsidRPr="00DF26C4">
              <w:t>3.6</w:t>
            </w:r>
            <w:r w:rsidRPr="00DF26C4">
              <w:tab/>
              <w:t>Decisions and recommendations are summarised succinctly, checked for accuracy and recorded as required.</w:t>
            </w:r>
          </w:p>
        </w:tc>
      </w:tr>
      <w:tr w:rsidTr="00783E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26C4">
            <w:pPr>
              <w:pStyle w:val="List"/>
              <w:rPr>
                <w:lang w:val="en-NZ"/>
              </w:rPr>
            </w:pPr>
            <w:r w:rsidRPr="00DF26C4">
              <w:rPr>
                <w:rStyle w:val="SpecialBold"/>
              </w:rPr>
              <w:t>4</w:t>
            </w:r>
            <w:r w:rsidRPr="00DF26C4">
              <w:t xml:space="preserve">. </w:t>
            </w:r>
            <w:r w:rsidRPr="00DF26C4">
              <w:tab/>
            </w:r>
            <w:r w:rsidRPr="00DF26C4">
              <w:rPr>
                <w:rStyle w:val="SpecialBold"/>
              </w:rPr>
              <w:t>Make presentations</w:t>
            </w:r>
          </w:p>
        </w:tc>
        <w:tc>
          <w:tcPr>
            <w:tcW w:w="6662" w:type="dxa"/>
            <w:tcBorders>
              <w:top w:val="nil"/>
              <w:left w:val="nil"/>
              <w:bottom w:val="nil"/>
              <w:right w:val="nil"/>
            </w:tcBorders>
            <w:tcMar>
              <w:top w:w="0" w:type="dxa"/>
              <w:left w:w="62" w:type="dxa"/>
              <w:bottom w:w="0" w:type="dxa"/>
              <w:right w:w="62" w:type="dxa"/>
            </w:tcMar>
          </w:tcPr>
          <w:p w:rsidR="00000000" w:rsidRPr="00DF26C4" w:rsidP="00DF26C4">
            <w:pPr>
              <w:pStyle w:val="List"/>
            </w:pPr>
            <w:r w:rsidRPr="00DF26C4">
              <w:t>4.1</w:t>
            </w:r>
            <w:r w:rsidRPr="00DF26C4">
              <w:tab/>
              <w:t>Presentations are made to a range of a</w:t>
            </w:r>
            <w:r w:rsidRPr="00DF26C4">
              <w:t>udiences in accordance with organisational requirements.</w:t>
            </w:r>
          </w:p>
          <w:p w:rsidR="00000000" w:rsidRPr="00DF26C4" w:rsidP="00DF26C4">
            <w:pPr>
              <w:pStyle w:val="List"/>
            </w:pPr>
            <w:r w:rsidRPr="00DF26C4">
              <w:t>4.2</w:t>
            </w:r>
            <w:r w:rsidRPr="00DF26C4">
              <w:tab/>
              <w:t>Presentations are structured logically and contain relevant information/content to meet the purpose of the presentation.</w:t>
            </w:r>
          </w:p>
          <w:p w:rsidR="00000000" w:rsidRPr="00DF26C4" w:rsidP="00DF26C4">
            <w:pPr>
              <w:pStyle w:val="List"/>
            </w:pPr>
            <w:r w:rsidRPr="00DF26C4">
              <w:t>4.3</w:t>
            </w:r>
            <w:r w:rsidRPr="00DF26C4">
              <w:tab/>
            </w:r>
            <w:r w:rsidRPr="00DF26C4">
              <w:rPr>
                <w:rStyle w:val="BoldandItalics"/>
              </w:rPr>
              <w:t>Supporting materials and presentation aids</w:t>
            </w:r>
            <w:r w:rsidRPr="00DF26C4">
              <w:t xml:space="preserve"> are selected, created and o</w:t>
            </w:r>
            <w:r w:rsidRPr="00DF26C4">
              <w:t>rganised to enhance audience understanding of key concepts and ideas.</w:t>
            </w:r>
          </w:p>
          <w:p w:rsidR="00000000" w:rsidRPr="00DF26C4" w:rsidP="00DF26C4">
            <w:pPr>
              <w:pStyle w:val="List"/>
            </w:pPr>
            <w:r w:rsidRPr="00DF26C4">
              <w:t>4.4</w:t>
            </w:r>
            <w:r w:rsidRPr="00DF26C4">
              <w:tab/>
            </w:r>
            <w:r w:rsidRPr="00DF26C4">
              <w:rPr>
                <w:rStyle w:val="BoldandItalics"/>
              </w:rPr>
              <w:t>Presentation strategies</w:t>
            </w:r>
            <w:r w:rsidRPr="00DF26C4">
              <w:t xml:space="preserve"> are chosen and used to match the </w:t>
            </w:r>
            <w:r w:rsidRPr="00DF26C4">
              <w:rPr>
                <w:rStyle w:val="BoldandItalics"/>
              </w:rPr>
              <w:t>characteristics of the target audience,</w:t>
            </w:r>
            <w:r w:rsidRPr="00DF26C4">
              <w:t xml:space="preserve"> the location, the resources and the personnel needed.</w:t>
            </w:r>
          </w:p>
          <w:p w:rsidR="00000000" w:rsidRPr="00DF26C4" w:rsidP="00DF26C4">
            <w:pPr>
              <w:pStyle w:val="List"/>
            </w:pPr>
            <w:r w:rsidRPr="00DF26C4">
              <w:t>4.5</w:t>
            </w:r>
            <w:r w:rsidRPr="00DF26C4">
              <w:tab/>
              <w:t>Effectiveness of the presen</w:t>
            </w:r>
            <w:r w:rsidRPr="00DF26C4">
              <w:t>tation is evaluated formally and informally for the purpose of continuously improving future presentations.</w:t>
            </w:r>
          </w:p>
        </w:tc>
      </w:tr>
    </w:tbl>
    <w:p w:rsidR="00000000" w:rsidRPr="00DF26C4" w:rsidP="00DF26C4">
      <w:pPr>
        <w:pStyle w:val="BodyText"/>
      </w:pPr>
    </w:p>
    <w:p w:rsidR="00000000" w:rsidRPr="00DF26C4" w:rsidP="00DF26C4">
      <w:pPr>
        <w:pStyle w:val="AllowPageBreak"/>
      </w:pPr>
    </w:p>
    <w:p w:rsidR="00000000" w:rsidRPr="00DF26C4" w:rsidP="00DF26C4">
      <w:pPr>
        <w:pStyle w:val="Heading1"/>
      </w:pPr>
      <w:bookmarkStart w:id="9" w:name="O_493131"/>
      <w:bookmarkEnd w:id="9"/>
      <w:r w:rsidRPr="00DF26C4">
        <w:t>Required Skills and Knowledge</w:t>
      </w:r>
    </w:p>
    <w:tbl>
      <w:tblPr>
        <w:tblW w:w="0" w:type="auto"/>
        <w:tblLayout w:type="fixed"/>
        <w:tblCellMar>
          <w:left w:w="62" w:type="dxa"/>
          <w:right w:w="62" w:type="dxa"/>
        </w:tblCellMar>
        <w:tblLook w:val="0000"/>
      </w:tblPr>
      <w:tblGrid>
        <w:gridCol w:w="8512"/>
        <w:gridCol w:w="41"/>
      </w:tblGrid>
      <w:tr w:rsidTr="00783E36">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DF26C4">
            <w:pPr>
              <w:pStyle w:val="BodyText"/>
              <w:rPr>
                <w:lang w:val="en-NZ"/>
              </w:rPr>
            </w:pPr>
            <w:r w:rsidRPr="00DF26C4">
              <w:t>This section describes the essential skills and knowledge and their level, required for this unit.</w:t>
            </w:r>
          </w:p>
        </w:tc>
      </w:tr>
      <w:tr w:rsidTr="00783E3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F26C4" w:rsidP="00DF26C4">
            <w:pPr>
              <w:pStyle w:val="BodyText"/>
            </w:pPr>
            <w:r w:rsidRPr="00DF26C4">
              <w:rPr>
                <w:rStyle w:val="SpecialBold"/>
              </w:rPr>
              <w:t>Skill requirements</w:t>
            </w:r>
          </w:p>
          <w:p w:rsidR="00000000" w:rsidRPr="00DF26C4" w:rsidP="00DF26C4">
            <w:pPr>
              <w:pStyle w:val="BodyText"/>
            </w:pPr>
            <w:r w:rsidRPr="00DF26C4">
              <w:t>Look for evidence that confirms skills in:</w:t>
            </w:r>
          </w:p>
          <w:p w:rsidR="00000000" w:rsidRPr="00DF26C4" w:rsidP="00DF26C4">
            <w:pPr>
              <w:pStyle w:val="ListBullet"/>
            </w:pPr>
            <w:r w:rsidRPr="00DF26C4">
              <w:t>applying legislation, regulations and policies relating to workplace communication</w:t>
            </w:r>
          </w:p>
          <w:p w:rsidR="00000000" w:rsidRPr="00DF26C4" w:rsidP="00DF26C4">
            <w:pPr>
              <w:pStyle w:val="ListBullet"/>
            </w:pPr>
            <w:r w:rsidRPr="00DF26C4">
              <w:t>speaking and listening relating to sustained and sometimes complex communication exchanges</w:t>
            </w:r>
          </w:p>
          <w:p w:rsidR="00000000" w:rsidRPr="00DF26C4" w:rsidP="00DF26C4">
            <w:pPr>
              <w:pStyle w:val="ListBullet"/>
            </w:pPr>
            <w:r w:rsidRPr="00DF26C4">
              <w:t>taking part in interpersonal exchanges of information, with a flexible use of register and a range of strategies for interaction</w:t>
            </w:r>
          </w:p>
          <w:p w:rsidR="00000000" w:rsidRPr="00DF26C4" w:rsidP="00DF26C4">
            <w:pPr>
              <w:pStyle w:val="ListBullet"/>
            </w:pPr>
            <w:r w:rsidRPr="00DF26C4">
              <w:t>dealing with complaints, clarifying meaning, exploring issues and using problem solving or referral</w:t>
            </w:r>
          </w:p>
          <w:p w:rsidR="00000000" w:rsidRPr="00DF26C4" w:rsidP="00DF26C4">
            <w:pPr>
              <w:pStyle w:val="ListBullet"/>
            </w:pPr>
            <w:r w:rsidRPr="00DF26C4">
              <w:t>deriving meaning from susta</w:t>
            </w:r>
            <w:r w:rsidRPr="00DF26C4">
              <w:t>ined oral discussions</w:t>
            </w:r>
          </w:p>
          <w:p w:rsidR="00000000" w:rsidRPr="00DF26C4" w:rsidP="00DF26C4">
            <w:pPr>
              <w:pStyle w:val="ListBullet"/>
            </w:pPr>
            <w:r w:rsidRPr="00DF26C4">
              <w:t>using observation - reading non-verbal cues especially those relating to culture, ethnicity, emotional state</w:t>
            </w:r>
          </w:p>
          <w:p w:rsidR="00000000" w:rsidRPr="00DF26C4" w:rsidP="00DF26C4">
            <w:pPr>
              <w:pStyle w:val="ListBullet"/>
            </w:pPr>
            <w:r w:rsidRPr="00DF26C4">
              <w:t>making presentations including use of supporting materials and visual aids</w:t>
            </w:r>
          </w:p>
          <w:p w:rsidR="00000000" w:rsidRPr="00DF26C4" w:rsidP="00DF26C4">
            <w:pPr>
              <w:pStyle w:val="ListBullet"/>
            </w:pPr>
            <w:r w:rsidRPr="00DF26C4">
              <w:t>using presentation software</w:t>
            </w:r>
          </w:p>
          <w:p w:rsidR="00000000" w:rsidRPr="00DF26C4" w:rsidP="00DF26C4">
            <w:pPr>
              <w:pStyle w:val="ListBullet"/>
            </w:pPr>
            <w:r w:rsidRPr="00DF26C4">
              <w:t>responding to diversit</w:t>
            </w:r>
            <w:r w:rsidRPr="00DF26C4">
              <w:t>y, including gender and disability</w:t>
            </w:r>
          </w:p>
          <w:p w:rsidR="00000000" w:rsidP="00DF26C4">
            <w:pPr>
              <w:pStyle w:val="ListBullet"/>
              <w:rPr>
                <w:lang w:val="en-NZ"/>
              </w:rPr>
            </w:pPr>
            <w:r w:rsidRPr="00DF26C4">
              <w:t>applying procedures relating to occupational health and safety and environment in the context of workplace communication</w:t>
            </w:r>
          </w:p>
        </w:tc>
      </w:tr>
      <w:tr w:rsidTr="00783E3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F26C4" w:rsidP="00DF26C4">
            <w:pPr>
              <w:pStyle w:val="BodyText"/>
            </w:pPr>
            <w:r w:rsidRPr="00DF26C4">
              <w:rPr>
                <w:rStyle w:val="SpecialBold"/>
              </w:rPr>
              <w:t>Knowledge requirements</w:t>
            </w:r>
          </w:p>
          <w:p w:rsidR="00000000" w:rsidRPr="00DF26C4" w:rsidP="00DF26C4">
            <w:pPr>
              <w:pStyle w:val="BodyText"/>
            </w:pPr>
            <w:r w:rsidRPr="00DF26C4">
              <w:t>Look for evidence that confirms knowledge and understanding of:</w:t>
            </w:r>
          </w:p>
          <w:p w:rsidR="00000000" w:rsidRPr="00DF26C4" w:rsidP="00DF26C4">
            <w:pPr>
              <w:pStyle w:val="ListBullet"/>
            </w:pPr>
            <w:r w:rsidRPr="00DF26C4">
              <w:t>legislation</w:t>
            </w:r>
            <w:r w:rsidRPr="00DF26C4">
              <w:t>, regulations, policies, procedures and guidelines relating to workplace communication</w:t>
            </w:r>
          </w:p>
          <w:p w:rsidR="00000000" w:rsidRPr="00DF26C4" w:rsidP="00DF26C4">
            <w:pPr>
              <w:pStyle w:val="ListBullet"/>
            </w:pPr>
            <w:r w:rsidRPr="00DF26C4">
              <w:t>complaints procedures</w:t>
            </w:r>
          </w:p>
          <w:p w:rsidR="00000000" w:rsidRPr="00DF26C4" w:rsidP="00DF26C4">
            <w:pPr>
              <w:pStyle w:val="ListBullet"/>
            </w:pPr>
            <w:r w:rsidRPr="00DF26C4">
              <w:t>conflict resolution techniques</w:t>
            </w:r>
          </w:p>
          <w:p w:rsidR="00000000" w:rsidRPr="00DF26C4" w:rsidP="00DF26C4">
            <w:pPr>
              <w:pStyle w:val="ListBullet"/>
            </w:pPr>
            <w:r w:rsidRPr="00DF26C4">
              <w:t>knowledge of organisation processes and hierarchy</w:t>
            </w:r>
          </w:p>
          <w:p w:rsidR="00000000" w:rsidRPr="00DF26C4" w:rsidP="00DF26C4">
            <w:pPr>
              <w:pStyle w:val="ListBullet"/>
            </w:pPr>
            <w:r w:rsidRPr="00DF26C4">
              <w:t xml:space="preserve">official communication channels </w:t>
            </w:r>
          </w:p>
          <w:p w:rsidR="00000000" w:rsidRPr="00DF26C4" w:rsidP="00DF26C4">
            <w:pPr>
              <w:pStyle w:val="ListBullet"/>
            </w:pPr>
            <w:r w:rsidRPr="00DF26C4">
              <w:t>organisational protocols and etiquette for oral communication</w:t>
            </w:r>
          </w:p>
          <w:p w:rsidR="00000000" w:rsidRPr="00DF26C4" w:rsidP="00DF26C4">
            <w:pPr>
              <w:pStyle w:val="ListBullet"/>
            </w:pPr>
            <w:r w:rsidRPr="00DF26C4">
              <w:t>meeting formats and facilitation/chairing requirements to suit</w:t>
            </w:r>
          </w:p>
          <w:p w:rsidR="00000000" w:rsidRPr="00DF26C4" w:rsidP="00DF26C4">
            <w:pPr>
              <w:pStyle w:val="ListBullet"/>
            </w:pPr>
            <w:r w:rsidRPr="00DF26C4">
              <w:t>presentations to suit different audiences, such as workgroup, organisational, inter-agency, public</w:t>
            </w:r>
          </w:p>
          <w:p w:rsidR="00000000" w:rsidRPr="00DF26C4" w:rsidP="00DF26C4">
            <w:pPr>
              <w:pStyle w:val="ListBullet"/>
            </w:pPr>
            <w:r w:rsidRPr="00DF26C4">
              <w:t>equal employment opportunity, eq</w:t>
            </w:r>
            <w:r w:rsidRPr="00DF26C4">
              <w:t>uity and diversity principles</w:t>
            </w:r>
          </w:p>
          <w:p w:rsidR="00000000" w:rsidRPr="00DF26C4" w:rsidP="00DF26C4">
            <w:pPr>
              <w:pStyle w:val="ListBullet"/>
            </w:pPr>
            <w:r w:rsidRPr="00DF26C4">
              <w:t>public sector legislation such as occupational health and safety and environment in the context of workplace communication</w:t>
            </w:r>
          </w:p>
        </w:tc>
      </w:tr>
    </w:tbl>
    <w:p w:rsidR="00000000" w:rsidRPr="00DF26C4" w:rsidP="00DF26C4">
      <w:pPr>
        <w:pStyle w:val="BodyText"/>
      </w:pPr>
    </w:p>
    <w:p w:rsidR="00000000" w:rsidRPr="00DF26C4" w:rsidP="00DF26C4">
      <w:pPr>
        <w:pStyle w:val="AllowPageBreak"/>
      </w:pPr>
    </w:p>
    <w:p w:rsidR="00000000" w:rsidRPr="00DF26C4" w:rsidP="00DF26C4">
      <w:pPr>
        <w:pStyle w:val="Heading1"/>
      </w:pPr>
      <w:bookmarkStart w:id="10" w:name="O_493133"/>
      <w:bookmarkEnd w:id="10"/>
      <w:r w:rsidRPr="00DF26C4">
        <w:t>Evidence Guide</w:t>
      </w:r>
    </w:p>
    <w:tbl>
      <w:tblPr>
        <w:tblW w:w="9322" w:type="dxa"/>
        <w:tblLayout w:type="fixed"/>
        <w:tblCellMar>
          <w:left w:w="62" w:type="dxa"/>
          <w:right w:w="62" w:type="dxa"/>
        </w:tblCellMar>
        <w:tblLook w:val="0000"/>
      </w:tblPr>
      <w:tblGrid>
        <w:gridCol w:w="2660"/>
        <w:gridCol w:w="6662"/>
      </w:tblGrid>
      <w:tr w:rsidTr="00783E3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F26C4">
            <w:pPr>
              <w:pStyle w:val="BodyText"/>
              <w:rPr>
                <w:lang w:val="en-NZ"/>
              </w:rPr>
            </w:pPr>
            <w:r w:rsidRPr="00DF26C4">
              <w:t>The Evidence Guide specifies the evidence required to demonstrate ach</w:t>
            </w:r>
            <w:r w:rsidRPr="00DF26C4">
              <w:t>ievement in the unit of competency as a whole. It must be read in conjunction with the Unit descriptor, Performance Criteria, the Range Statement and the Assessment Guidelines for the Public Sector Training Package.</w:t>
            </w:r>
          </w:p>
        </w:tc>
      </w:tr>
      <w:tr w:rsidTr="00783E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F26C4" w:rsidP="00DF26C4">
            <w:pPr>
              <w:pStyle w:val="BodyText"/>
            </w:pPr>
            <w:r w:rsidRPr="00DF26C4">
              <w:rPr>
                <w:rStyle w:val="SpecialBold"/>
              </w:rPr>
              <w:t>Units to be assessed together</w:t>
            </w:r>
            <w:r w:rsidRPr="00DF26C4">
              <w:t xml:space="preserve"> </w:t>
            </w:r>
          </w:p>
        </w:tc>
        <w:tc>
          <w:tcPr>
            <w:tcW w:w="6662" w:type="dxa"/>
            <w:tcBorders>
              <w:top w:val="nil"/>
              <w:left w:val="nil"/>
              <w:bottom w:val="nil"/>
              <w:right w:val="nil"/>
            </w:tcBorders>
            <w:tcMar>
              <w:top w:w="0" w:type="dxa"/>
              <w:left w:w="62" w:type="dxa"/>
              <w:bottom w:w="0" w:type="dxa"/>
              <w:right w:w="62" w:type="dxa"/>
            </w:tcMar>
          </w:tcPr>
          <w:p w:rsidR="00000000" w:rsidRPr="00DF26C4" w:rsidP="00DF26C4">
            <w:pPr>
              <w:pStyle w:val="ListBullet"/>
            </w:pPr>
            <w:r w:rsidRPr="00DF26C4">
              <w:rPr>
                <w:rStyle w:val="Emphasis"/>
              </w:rPr>
              <w:t>Pre</w:t>
            </w:r>
            <w:r w:rsidRPr="00DF26C4">
              <w:t>-</w:t>
            </w:r>
            <w:r w:rsidRPr="00DF26C4">
              <w:rPr>
                <w:rStyle w:val="Emphasis"/>
              </w:rPr>
              <w:t>requisite</w:t>
            </w:r>
            <w:r w:rsidRPr="00DF26C4">
              <w:t xml:space="preserve"> units that </w:t>
            </w:r>
            <w:r w:rsidRPr="00DF26C4">
              <w:rPr>
                <w:rStyle w:val="Underline"/>
              </w:rPr>
              <w:t>must</w:t>
            </w:r>
            <w:r w:rsidRPr="00DF26C4">
              <w:t xml:space="preserve"> be achieved </w:t>
            </w:r>
            <w:r w:rsidRPr="00DF26C4">
              <w:rPr>
                <w:rStyle w:val="Underline"/>
              </w:rPr>
              <w:t>prior</w:t>
            </w:r>
            <w:r w:rsidRPr="00DF26C4">
              <w:t xml:space="preserve"> to this unit:</w:t>
            </w:r>
            <w:r w:rsidRPr="00DF26C4">
              <w:rPr>
                <w:rStyle w:val="Emphasis"/>
              </w:rPr>
              <w:t>Nil</w:t>
            </w:r>
          </w:p>
          <w:p w:rsidR="00000000" w:rsidRPr="00DF26C4" w:rsidP="00DF26C4">
            <w:pPr>
              <w:pStyle w:val="ListBullet"/>
            </w:pPr>
            <w:r w:rsidRPr="00DF26C4">
              <w:rPr>
                <w:rStyle w:val="Emphasis"/>
              </w:rPr>
              <w:t>Co</w:t>
            </w:r>
            <w:r w:rsidRPr="00DF26C4">
              <w:t>-</w:t>
            </w:r>
            <w:r w:rsidRPr="00DF26C4">
              <w:rPr>
                <w:rStyle w:val="Emphasis"/>
              </w:rPr>
              <w:t>requisite</w:t>
            </w:r>
            <w:r w:rsidRPr="00DF26C4">
              <w:t xml:space="preserve"> units that </w:t>
            </w:r>
            <w:r w:rsidRPr="00DF26C4">
              <w:rPr>
                <w:rStyle w:val="Underline"/>
              </w:rPr>
              <w:t>must</w:t>
            </w:r>
            <w:r w:rsidRPr="00DF26C4">
              <w:t xml:space="preserve"> be assessed </w:t>
            </w:r>
            <w:r w:rsidRPr="00DF26C4">
              <w:rPr>
                <w:rStyle w:val="Underline"/>
              </w:rPr>
              <w:t>with</w:t>
            </w:r>
            <w:r w:rsidRPr="00DF26C4">
              <w:t xml:space="preserve"> this unit:</w:t>
            </w:r>
            <w:r w:rsidRPr="00DF26C4">
              <w:rPr>
                <w:rStyle w:val="Emphasis"/>
              </w:rPr>
              <w:t>Nil</w:t>
            </w:r>
          </w:p>
          <w:p w:rsidR="00000000" w:rsidRPr="00DF26C4" w:rsidP="00DF26C4">
            <w:pPr>
              <w:pStyle w:val="ListBullet"/>
            </w:pPr>
            <w:r w:rsidRPr="00DF26C4">
              <w:rPr>
                <w:rStyle w:val="Emphasis"/>
              </w:rPr>
              <w:t>Co</w:t>
            </w:r>
            <w:r w:rsidRPr="00DF26C4">
              <w:t>-</w:t>
            </w:r>
            <w:r w:rsidRPr="00DF26C4">
              <w:rPr>
                <w:rStyle w:val="Emphasis"/>
              </w:rPr>
              <w:t>assessed units</w:t>
            </w:r>
            <w:r w:rsidRPr="00DF26C4">
              <w:t xml:space="preserve"> that </w:t>
            </w:r>
            <w:r w:rsidRPr="00DF26C4">
              <w:rPr>
                <w:rStyle w:val="Underline"/>
              </w:rPr>
              <w:t>may</w:t>
            </w:r>
            <w:r w:rsidRPr="00DF26C4">
              <w:t xml:space="preserve"> be assessed with this unit to increase the efficiency and realism of the assessment process include, but are</w:t>
            </w:r>
            <w:r w:rsidRPr="00DF26C4">
              <w:t xml:space="preserve"> not limited to:</w:t>
            </w:r>
          </w:p>
          <w:p w:rsidR="00000000" w:rsidRPr="00DF26C4" w:rsidP="00DF26C4">
            <w:pPr>
              <w:pStyle w:val="ListBullet2"/>
            </w:pPr>
            <w:r w:rsidRPr="00DF26C4">
              <w:t>PSPETHC401A Uphold and support the values and principles of public service</w:t>
            </w:r>
          </w:p>
          <w:p w:rsidR="00000000" w:rsidRPr="00DF26C4" w:rsidP="00DF26C4">
            <w:pPr>
              <w:pStyle w:val="ListBullet2"/>
            </w:pPr>
            <w:r w:rsidRPr="00DF26C4">
              <w:t>PSPGOV402B Deliver and monitor service to clients</w:t>
            </w:r>
          </w:p>
          <w:p w:rsidR="00000000" w:rsidRPr="00DF26C4" w:rsidP="00DF26C4">
            <w:pPr>
              <w:pStyle w:val="ListBullet2"/>
            </w:pPr>
            <w:r w:rsidRPr="00DF26C4">
              <w:t>PSPGOV405B Provide input to change processes</w:t>
            </w:r>
          </w:p>
          <w:p w:rsidR="00000000" w:rsidRPr="00DF26C4" w:rsidP="00DF26C4">
            <w:pPr>
              <w:pStyle w:val="ListBullet2"/>
            </w:pPr>
            <w:r w:rsidRPr="00DF26C4">
              <w:t xml:space="preserve">PSPGOV406B Gather and analyse information </w:t>
            </w:r>
          </w:p>
          <w:p w:rsidR="00000000" w:rsidRPr="00DF26C4" w:rsidP="00DF26C4">
            <w:pPr>
              <w:pStyle w:val="ListBullet2"/>
            </w:pPr>
            <w:r w:rsidRPr="00DF26C4">
              <w:t xml:space="preserve">PSPGOV408A Value diversity </w:t>
            </w:r>
          </w:p>
          <w:p w:rsidR="00000000" w:rsidRPr="00DF26C4" w:rsidP="00DF26C4">
            <w:pPr>
              <w:pStyle w:val="ListBullet2"/>
            </w:pPr>
            <w:r w:rsidRPr="00DF26C4">
              <w:t>PSPGOV411A Deal with conflict</w:t>
            </w:r>
          </w:p>
          <w:p w:rsidR="00000000" w:rsidRPr="00DF26C4" w:rsidP="00DF26C4">
            <w:pPr>
              <w:pStyle w:val="ListBullet2"/>
            </w:pPr>
            <w:r w:rsidRPr="00DF26C4">
              <w:t>PSPLEGN401A Encourage compliance with legislation in the public sector</w:t>
            </w:r>
          </w:p>
          <w:p w:rsidR="00000000" w:rsidP="00DF26C4">
            <w:pPr>
              <w:pStyle w:val="ListBullet2"/>
              <w:rPr>
                <w:lang w:val="en-NZ"/>
              </w:rPr>
            </w:pPr>
            <w:r w:rsidRPr="00DF26C4">
              <w:t>PSPOHS401B Implement workplace safety procedures and programs</w:t>
            </w:r>
          </w:p>
        </w:tc>
      </w:tr>
      <w:tr w:rsidTr="00783E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26C4">
            <w:pPr>
              <w:pStyle w:val="BodyText"/>
              <w:rPr>
                <w:lang w:val="en-NZ"/>
              </w:rPr>
            </w:pPr>
            <w:r w:rsidRPr="00DF26C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F26C4" w:rsidP="00DF26C4">
            <w:pPr>
              <w:pStyle w:val="BodyText"/>
            </w:pPr>
            <w:r w:rsidRPr="00DF26C4">
              <w:t>In addition to integrated demo</w:t>
            </w:r>
            <w:r w:rsidRPr="00DF26C4">
              <w:t>nstration of the elements and their related performance criteria, look for evidence that confirms:</w:t>
            </w:r>
          </w:p>
          <w:p w:rsidR="00000000" w:rsidRPr="00DF26C4" w:rsidP="00DF26C4">
            <w:pPr>
              <w:pStyle w:val="ListBullet"/>
            </w:pPr>
            <w:r w:rsidRPr="00DF26C4">
              <w:t xml:space="preserve">the knowledge requirements of this unit </w:t>
            </w:r>
          </w:p>
          <w:p w:rsidR="00000000" w:rsidRPr="00DF26C4" w:rsidP="00DF26C4">
            <w:pPr>
              <w:pStyle w:val="ListBullet"/>
            </w:pPr>
            <w:r w:rsidRPr="00DF26C4">
              <w:t>the skill requirements of this unit</w:t>
            </w:r>
          </w:p>
          <w:p w:rsidR="00000000" w:rsidRPr="00DF26C4" w:rsidP="00DF26C4">
            <w:pPr>
              <w:pStyle w:val="ListBullet"/>
            </w:pPr>
            <w:r w:rsidRPr="00DF26C4">
              <w:t xml:space="preserve">application of Employability Skills as they relate to this unit </w:t>
            </w:r>
          </w:p>
          <w:p w:rsidR="00000000" w:rsidP="00DF26C4">
            <w:pPr>
              <w:pStyle w:val="ListBullet"/>
              <w:rPr>
                <w:lang w:val="en-NZ"/>
              </w:rPr>
            </w:pPr>
            <w:r w:rsidRPr="00DF26C4">
              <w:t>advanced communication strategies used in a range of (3 or more) contexts (or occasions, over time)</w:t>
            </w:r>
          </w:p>
        </w:tc>
      </w:tr>
      <w:tr w:rsidTr="00783E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26C4">
            <w:pPr>
              <w:pStyle w:val="BodyText"/>
              <w:rPr>
                <w:lang w:val="en-NZ"/>
              </w:rPr>
            </w:pPr>
            <w:r w:rsidRPr="00DF26C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F26C4" w:rsidP="00DF26C4">
            <w:pPr>
              <w:pStyle w:val="BodyText"/>
            </w:pPr>
            <w:r w:rsidRPr="00DF26C4">
              <w:t>These resources include:</w:t>
            </w:r>
          </w:p>
          <w:p w:rsidR="00000000" w:rsidRPr="00DF26C4" w:rsidP="00DF26C4">
            <w:pPr>
              <w:pStyle w:val="ListBullet"/>
            </w:pPr>
            <w:r w:rsidRPr="00DF26C4">
              <w:t xml:space="preserve">legislation, policy, procedures and protocols relating to communication in the public </w:t>
            </w:r>
            <w:r w:rsidRPr="00DF26C4">
              <w:t>sector, including freedom of information, privacy, equal employment opportunity, anti-discrimination, occupational health and safety</w:t>
            </w:r>
          </w:p>
          <w:p w:rsidR="00000000" w:rsidP="00DF26C4">
            <w:pPr>
              <w:pStyle w:val="ListBullet"/>
              <w:rPr>
                <w:lang w:val="en-NZ"/>
              </w:rPr>
            </w:pPr>
            <w:r w:rsidRPr="00DF26C4">
              <w:t>case studies and workplace scenarios to capture the range of advanced communication situations likely to be encountered and</w:t>
            </w:r>
            <w:r w:rsidRPr="00DF26C4">
              <w:t xml:space="preserve"> required in the public sector</w:t>
            </w:r>
          </w:p>
        </w:tc>
      </w:tr>
      <w:tr w:rsidTr="00783E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26C4">
            <w:pPr>
              <w:pStyle w:val="BodyText"/>
              <w:rPr>
                <w:lang w:val="en-NZ"/>
              </w:rPr>
            </w:pPr>
            <w:r w:rsidRPr="00DF26C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F26C4" w:rsidP="00DF26C4">
            <w:pPr>
              <w:pStyle w:val="BodyText"/>
            </w:pPr>
            <w:r w:rsidRPr="00DF26C4">
              <w:t xml:space="preserve">Valid assessment of this unit requires: </w:t>
            </w:r>
          </w:p>
          <w:p w:rsidR="00000000" w:rsidRPr="00DF26C4" w:rsidP="00DF26C4">
            <w:pPr>
              <w:pStyle w:val="ListBullet"/>
            </w:pPr>
            <w:r w:rsidRPr="00DF26C4">
              <w:t>a workplace environment or one that closely resembles normal work practice and replicates the range of conditions likely to be encountered when using</w:t>
            </w:r>
            <w:r w:rsidRPr="00DF26C4">
              <w:t xml:space="preserve"> advanced communication strategies, including coping with difficulties, irregularities and breakdowns in routine</w:t>
            </w:r>
          </w:p>
          <w:p w:rsidR="00000000" w:rsidRPr="00DF26C4" w:rsidP="00DF26C4">
            <w:pPr>
              <w:pStyle w:val="ListBullet"/>
            </w:pPr>
            <w:r w:rsidRPr="00DF26C4">
              <w:t>advanced communication strategies used in a range of (3 or more) contexts (or occasions, over time).</w:t>
            </w:r>
          </w:p>
          <w:p w:rsidR="00000000" w:rsidRPr="00DF26C4" w:rsidP="00DF26C4">
            <w:pPr>
              <w:pStyle w:val="BodyText"/>
            </w:pPr>
            <w:r w:rsidRPr="00DF26C4">
              <w:t>Assessment methods should reflect workplac</w:t>
            </w:r>
            <w:r w:rsidRPr="00DF26C4">
              <w:t>e demands, such as literacy, and the needs of particular groups, such as:</w:t>
            </w:r>
          </w:p>
          <w:p w:rsidR="00000000" w:rsidRPr="00DF26C4" w:rsidP="00DF26C4">
            <w:pPr>
              <w:pStyle w:val="ListBullet"/>
            </w:pPr>
            <w:r w:rsidRPr="00DF26C4">
              <w:t>people with disabilities</w:t>
            </w:r>
          </w:p>
          <w:p w:rsidR="00000000" w:rsidRPr="00DF26C4" w:rsidP="00DF26C4">
            <w:pPr>
              <w:pStyle w:val="ListBullet"/>
            </w:pPr>
            <w:r w:rsidRPr="00DF26C4">
              <w:t>people from culturally and linguistically diverse backgrounds</w:t>
            </w:r>
          </w:p>
          <w:p w:rsidR="00000000" w:rsidRPr="00DF26C4" w:rsidP="00DF26C4">
            <w:pPr>
              <w:pStyle w:val="ListBullet"/>
            </w:pPr>
            <w:r w:rsidRPr="00DF26C4">
              <w:t>Aboriginal and Torres Strait Islander people</w:t>
            </w:r>
          </w:p>
          <w:p w:rsidR="00000000" w:rsidRPr="00DF26C4" w:rsidP="00DF26C4">
            <w:pPr>
              <w:pStyle w:val="ListBullet"/>
            </w:pPr>
            <w:r w:rsidRPr="00DF26C4">
              <w:t>women</w:t>
            </w:r>
          </w:p>
          <w:p w:rsidR="00000000" w:rsidRPr="00DF26C4" w:rsidP="00DF26C4">
            <w:pPr>
              <w:pStyle w:val="ListBullet"/>
            </w:pPr>
            <w:r w:rsidRPr="00DF26C4">
              <w:t>young people</w:t>
            </w:r>
          </w:p>
          <w:p w:rsidR="00000000" w:rsidRPr="00DF26C4" w:rsidP="00DF26C4">
            <w:pPr>
              <w:pStyle w:val="ListBullet"/>
            </w:pPr>
            <w:r w:rsidRPr="00DF26C4">
              <w:t>older people</w:t>
            </w:r>
          </w:p>
          <w:p w:rsidR="00000000" w:rsidRPr="00DF26C4" w:rsidP="00DF26C4">
            <w:pPr>
              <w:pStyle w:val="ListBullet"/>
            </w:pPr>
            <w:r w:rsidRPr="00DF26C4">
              <w:t>people in rural and remote locations.</w:t>
            </w:r>
          </w:p>
          <w:p w:rsidR="00000000" w:rsidRPr="00DF26C4" w:rsidP="00DF26C4">
            <w:pPr>
              <w:pStyle w:val="BodyText"/>
            </w:pPr>
            <w:r w:rsidRPr="00DF26C4">
              <w:t xml:space="preserve">Assessment methods suitable for valid and reliable assessment of this competency may include, but are not limited to, a combination of 2 or more of: </w:t>
            </w:r>
          </w:p>
          <w:p w:rsidR="00000000" w:rsidRPr="00DF26C4" w:rsidP="00DF26C4">
            <w:pPr>
              <w:pStyle w:val="ListBullet"/>
            </w:pPr>
            <w:r w:rsidRPr="00DF26C4">
              <w:t>case studies</w:t>
            </w:r>
          </w:p>
          <w:p w:rsidR="00000000" w:rsidRPr="00DF26C4" w:rsidP="00DF26C4">
            <w:pPr>
              <w:pStyle w:val="ListBullet"/>
            </w:pPr>
            <w:r w:rsidRPr="00DF26C4">
              <w:t xml:space="preserve">demonstration </w:t>
            </w:r>
          </w:p>
          <w:p w:rsidR="00000000" w:rsidRPr="00DF26C4" w:rsidP="00DF26C4">
            <w:pPr>
              <w:pStyle w:val="ListBullet"/>
            </w:pPr>
            <w:r w:rsidRPr="00DF26C4">
              <w:t>observation</w:t>
            </w:r>
          </w:p>
          <w:p w:rsidR="00000000" w:rsidRPr="00DF26C4" w:rsidP="00DF26C4">
            <w:pPr>
              <w:pStyle w:val="ListBullet"/>
            </w:pPr>
            <w:r w:rsidRPr="00DF26C4">
              <w:t xml:space="preserve">portfolios </w:t>
            </w:r>
          </w:p>
          <w:p w:rsidR="00000000" w:rsidRPr="00DF26C4" w:rsidP="00DF26C4">
            <w:pPr>
              <w:pStyle w:val="ListBullet"/>
            </w:pPr>
            <w:r w:rsidRPr="00DF26C4">
              <w:t>questioning</w:t>
            </w:r>
          </w:p>
          <w:p w:rsidR="00000000" w:rsidRPr="00DF26C4" w:rsidP="00DF26C4">
            <w:pPr>
              <w:pStyle w:val="ListBullet"/>
            </w:pPr>
            <w:r w:rsidRPr="00DF26C4">
              <w:t>sce</w:t>
            </w:r>
            <w:r w:rsidRPr="00DF26C4">
              <w:t>narios</w:t>
            </w:r>
          </w:p>
          <w:p w:rsidR="00000000" w:rsidRPr="00DF26C4" w:rsidP="00DF26C4">
            <w:pPr>
              <w:pStyle w:val="ListBullet"/>
            </w:pPr>
            <w:r w:rsidRPr="00DF26C4">
              <w:t>simulation or role plays</w:t>
            </w:r>
          </w:p>
          <w:p w:rsidR="00000000" w:rsidP="00DF26C4">
            <w:pPr>
              <w:pStyle w:val="ListBullet"/>
              <w:rPr>
                <w:lang w:val="en-NZ"/>
              </w:rPr>
            </w:pPr>
            <w:r w:rsidRPr="00DF26C4">
              <w:t>authenticated evidence from the workplace and/or training courses</w:t>
            </w:r>
          </w:p>
        </w:tc>
      </w:tr>
      <w:tr w:rsidTr="00783E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26C4">
            <w:pPr>
              <w:pStyle w:val="BodyText"/>
              <w:rPr>
                <w:lang w:val="en-NZ"/>
              </w:rPr>
            </w:pPr>
            <w:r w:rsidRPr="00DF26C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F26C4" w:rsidP="00DF26C4">
            <w:pPr>
              <w:pStyle w:val="BodyText"/>
            </w:pPr>
            <w:r w:rsidRPr="00DF26C4">
              <w:t>Evidence must be gathered over time in a range of contexts to ensure the person can achieve the unit outcome and apply the competency in different situations or environments</w:t>
            </w:r>
          </w:p>
        </w:tc>
      </w:tr>
    </w:tbl>
    <w:p w:rsidR="00000000" w:rsidRPr="00DF26C4" w:rsidP="00DF26C4">
      <w:pPr>
        <w:pStyle w:val="BodyText"/>
      </w:pPr>
    </w:p>
    <w:p w:rsidR="00000000" w:rsidRPr="00DF26C4" w:rsidP="00DF26C4">
      <w:pPr>
        <w:pStyle w:val="AllowPageBreak"/>
      </w:pPr>
    </w:p>
    <w:p w:rsidR="00000000" w:rsidRPr="00DF26C4" w:rsidP="00DF26C4">
      <w:pPr>
        <w:pStyle w:val="Heading1"/>
      </w:pPr>
      <w:bookmarkStart w:id="11" w:name="O_493137"/>
      <w:bookmarkEnd w:id="11"/>
      <w:r w:rsidRPr="00DF26C4">
        <w:t>Range Statement</w:t>
      </w:r>
    </w:p>
    <w:tbl>
      <w:tblPr>
        <w:tblW w:w="9322" w:type="dxa"/>
        <w:tblLayout w:type="fixed"/>
        <w:tblCellMar>
          <w:left w:w="62" w:type="dxa"/>
          <w:right w:w="62" w:type="dxa"/>
        </w:tblCellMar>
        <w:tblLook w:val="0000"/>
      </w:tblPr>
      <w:tblGrid>
        <w:gridCol w:w="2660"/>
        <w:gridCol w:w="6662"/>
      </w:tblGrid>
      <w:tr w:rsidTr="00783E36">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t xml:space="preserve">The Range Statement provides information about </w:t>
            </w:r>
            <w:r w:rsidRPr="00DF26C4">
              <w:t>the context in which the unit of competency is carried out. The variables cater for differences between States and Territories and the Commonwealth, and between organisations and workplaces. They allow for different work requirements, work practices and kn</w:t>
            </w:r>
            <w:r w:rsidRPr="00DF26C4">
              <w:t xml:space="preserve">owledge. The Range Statement also provides a focus for assessment. It relates to the unit as a whole. Text in </w:t>
            </w:r>
            <w:r w:rsidRPr="00DF26C4">
              <w:rPr>
                <w:rStyle w:val="BoldandItalics"/>
              </w:rPr>
              <w:t>bold italics</w:t>
            </w:r>
            <w:r w:rsidRPr="00DF26C4">
              <w:t xml:space="preserve"> in the Performance Criteria is explained here.</w:t>
            </w:r>
          </w:p>
        </w:tc>
      </w:tr>
      <w:tr w:rsidTr="00783E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rPr>
                <w:rStyle w:val="BoldandItalics"/>
              </w:rPr>
              <w:t xml:space="preserve">Agenda </w:t>
            </w:r>
            <w:r w:rsidRPr="00DF26C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ListBullet"/>
            </w:pPr>
            <w:r w:rsidRPr="00DF26C4">
              <w:t>statement of the meeting's purpose</w:t>
            </w:r>
          </w:p>
          <w:p w:rsidR="00000000" w:rsidRPr="00DF26C4" w:rsidP="00DF26C4">
            <w:pPr>
              <w:pStyle w:val="ListBullet"/>
            </w:pPr>
            <w:r w:rsidRPr="00DF26C4">
              <w:t>date, time and location of meeting</w:t>
            </w:r>
          </w:p>
          <w:p w:rsidR="00000000" w:rsidRPr="00DF26C4" w:rsidP="00DF26C4">
            <w:pPr>
              <w:pStyle w:val="ListBullet"/>
            </w:pPr>
            <w:r w:rsidRPr="00DF26C4">
              <w:t>welcome</w:t>
            </w:r>
          </w:p>
          <w:p w:rsidR="00000000" w:rsidRPr="00DF26C4" w:rsidP="00DF26C4">
            <w:pPr>
              <w:pStyle w:val="ListBullet"/>
            </w:pPr>
            <w:r w:rsidRPr="00DF26C4">
              <w:t>minutes of the previous meeting</w:t>
            </w:r>
          </w:p>
          <w:p w:rsidR="00000000" w:rsidRPr="00DF26C4" w:rsidP="00DF26C4">
            <w:pPr>
              <w:pStyle w:val="ListBullet"/>
            </w:pPr>
            <w:r w:rsidRPr="00DF26C4">
              <w:t>matters or business arising from the minutes</w:t>
            </w:r>
          </w:p>
          <w:p w:rsidR="00000000" w:rsidRPr="00DF26C4" w:rsidP="00DF26C4">
            <w:pPr>
              <w:pStyle w:val="ListBullet"/>
            </w:pPr>
            <w:r w:rsidRPr="00DF26C4">
              <w:t>correspondence</w:t>
            </w:r>
          </w:p>
          <w:p w:rsidR="00000000" w:rsidRPr="00DF26C4" w:rsidP="00DF26C4">
            <w:pPr>
              <w:pStyle w:val="ListBullet"/>
            </w:pPr>
            <w:r w:rsidRPr="00DF26C4">
              <w:t>reports</w:t>
            </w:r>
          </w:p>
          <w:p w:rsidR="00000000" w:rsidRPr="00DF26C4" w:rsidP="00DF26C4">
            <w:pPr>
              <w:pStyle w:val="ListBullet"/>
            </w:pPr>
            <w:r w:rsidRPr="00DF26C4">
              <w:t>major agenda items</w:t>
            </w:r>
          </w:p>
          <w:p w:rsidR="00000000" w:rsidRPr="00DF26C4" w:rsidP="00DF26C4">
            <w:pPr>
              <w:pStyle w:val="ListBullet"/>
            </w:pPr>
            <w:r w:rsidRPr="00DF26C4">
              <w:t>general business</w:t>
            </w:r>
          </w:p>
          <w:p w:rsidR="00000000" w:rsidP="00DF26C4">
            <w:pPr>
              <w:pStyle w:val="ListBullet"/>
              <w:rPr>
                <w:lang w:val="en-NZ"/>
              </w:rPr>
            </w:pPr>
            <w:r w:rsidRPr="00DF26C4">
              <w:t>date of next meeting</w:t>
            </w:r>
          </w:p>
        </w:tc>
      </w:tr>
      <w:tr w:rsidTr="00783E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rPr>
                <w:rStyle w:val="BoldandItalics"/>
              </w:rPr>
              <w:t xml:space="preserve">Purpose </w:t>
            </w:r>
            <w:r w:rsidRPr="00DF26C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ListBullet"/>
            </w:pPr>
            <w:r w:rsidRPr="00DF26C4">
              <w:t>range of organisation-specific purposes</w:t>
            </w:r>
          </w:p>
          <w:p w:rsidR="00000000" w:rsidRPr="00DF26C4" w:rsidP="00DF26C4">
            <w:pPr>
              <w:pStyle w:val="ListBullet"/>
            </w:pPr>
            <w:r w:rsidRPr="00DF26C4">
              <w:t>setting of organisation/team goals</w:t>
            </w:r>
          </w:p>
          <w:p w:rsidR="00000000" w:rsidRPr="00DF26C4" w:rsidP="00DF26C4">
            <w:pPr>
              <w:pStyle w:val="ListBullet"/>
            </w:pPr>
            <w:r w:rsidRPr="00DF26C4">
              <w:t>planning and development of a project</w:t>
            </w:r>
          </w:p>
          <w:p w:rsidR="00000000" w:rsidRPr="00DF26C4" w:rsidP="00DF26C4">
            <w:pPr>
              <w:pStyle w:val="ListBullet"/>
            </w:pPr>
            <w:r w:rsidRPr="00DF26C4">
              <w:t>progress of a project</w:t>
            </w:r>
          </w:p>
          <w:p w:rsidR="00000000" w:rsidP="00DF26C4">
            <w:pPr>
              <w:pStyle w:val="ListBullet"/>
              <w:rPr>
                <w:lang w:val="en-NZ"/>
              </w:rPr>
            </w:pPr>
            <w:r w:rsidRPr="00DF26C4">
              <w:t>discussion forum for internal/external clients</w:t>
            </w:r>
          </w:p>
        </w:tc>
      </w:tr>
      <w:tr w:rsidTr="00783E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t>Meeting</w:t>
            </w:r>
            <w:r w:rsidRPr="00DF26C4">
              <w:rPr>
                <w:rStyle w:val="BoldandItalics"/>
              </w:rPr>
              <w:t xml:space="preserve"> procedure</w:t>
            </w:r>
            <w:r w:rsidRPr="00DF26C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ListBullet"/>
            </w:pPr>
            <w:r w:rsidRPr="00DF26C4">
              <w:t>formal</w:t>
            </w:r>
          </w:p>
          <w:p w:rsidR="00000000" w:rsidRPr="00DF26C4" w:rsidP="00DF26C4">
            <w:pPr>
              <w:pStyle w:val="ListBullet"/>
            </w:pPr>
            <w:r w:rsidRPr="00DF26C4">
              <w:t>informal</w:t>
            </w:r>
          </w:p>
          <w:p w:rsidR="00000000" w:rsidRPr="00DF26C4" w:rsidP="00DF26C4">
            <w:pPr>
              <w:pStyle w:val="ListBullet"/>
            </w:pPr>
            <w:r w:rsidRPr="00DF26C4">
              <w:t>semi-formal</w:t>
            </w:r>
          </w:p>
          <w:p w:rsidR="00000000" w:rsidRPr="00DF26C4" w:rsidP="00DF26C4">
            <w:pPr>
              <w:pStyle w:val="ListBullet"/>
            </w:pPr>
            <w:r w:rsidRPr="00DF26C4">
              <w:t>structured</w:t>
            </w:r>
          </w:p>
          <w:p w:rsidR="00000000" w:rsidP="00DF26C4">
            <w:pPr>
              <w:pStyle w:val="ListBullet"/>
              <w:rPr>
                <w:lang w:val="en-NZ"/>
              </w:rPr>
            </w:pPr>
            <w:r w:rsidRPr="00DF26C4">
              <w:t>self-managed</w:t>
            </w:r>
          </w:p>
        </w:tc>
      </w:tr>
      <w:tr w:rsidTr="00783E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t>Meeting</w:t>
            </w:r>
            <w:r w:rsidRPr="00DF26C4">
              <w:rPr>
                <w:rStyle w:val="BoldandItalics"/>
              </w:rPr>
              <w:t xml:space="preserve"> conventions </w:t>
            </w:r>
            <w:r w:rsidRPr="00DF26C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ListBullet"/>
            </w:pPr>
            <w:r w:rsidRPr="00DF26C4">
              <w:t>quorum requirements</w:t>
            </w:r>
          </w:p>
          <w:p w:rsidR="00000000" w:rsidRPr="00DF26C4" w:rsidP="00DF26C4">
            <w:pPr>
              <w:pStyle w:val="ListBullet"/>
            </w:pPr>
            <w:r w:rsidRPr="00DF26C4">
              <w:t>informal discussion</w:t>
            </w:r>
          </w:p>
          <w:p w:rsidR="00000000" w:rsidRPr="00DF26C4" w:rsidP="00DF26C4">
            <w:pPr>
              <w:pStyle w:val="ListBullet"/>
            </w:pPr>
            <w:r w:rsidRPr="00DF26C4">
              <w:t>waiting to be recognised by the chairperson</w:t>
            </w:r>
          </w:p>
          <w:p w:rsidR="00000000" w:rsidRPr="00DF26C4" w:rsidP="00DF26C4">
            <w:pPr>
              <w:pStyle w:val="ListBullet"/>
            </w:pPr>
            <w:r w:rsidRPr="00DF26C4">
              <w:t>speaking through the chairperson</w:t>
            </w:r>
          </w:p>
          <w:p w:rsidR="00000000" w:rsidRPr="00DF26C4" w:rsidP="00DF26C4">
            <w:pPr>
              <w:pStyle w:val="ListBullet"/>
            </w:pPr>
            <w:r w:rsidRPr="00DF26C4">
              <w:t>restricting discussion to agenda items</w:t>
            </w:r>
          </w:p>
          <w:p w:rsidR="00000000" w:rsidRPr="00DF26C4" w:rsidP="00DF26C4">
            <w:pPr>
              <w:pStyle w:val="ListBullet"/>
            </w:pPr>
            <w:r w:rsidRPr="00DF26C4">
              <w:t>time limit on speakers</w:t>
            </w:r>
          </w:p>
          <w:p w:rsidR="00000000" w:rsidRPr="00DF26C4" w:rsidP="00DF26C4">
            <w:pPr>
              <w:pStyle w:val="ListBullet"/>
            </w:pPr>
            <w:r w:rsidRPr="00DF26C4">
              <w:t>moving and seconding formal motions</w:t>
            </w:r>
          </w:p>
          <w:p w:rsidR="00000000" w:rsidRPr="00DF26C4" w:rsidP="00DF26C4">
            <w:pPr>
              <w:pStyle w:val="ListBullet"/>
            </w:pPr>
            <w:r w:rsidRPr="00DF26C4">
              <w:t>voting procedures</w:t>
            </w:r>
          </w:p>
          <w:p w:rsidR="00000000" w:rsidRPr="00DF26C4" w:rsidP="00DF26C4">
            <w:pPr>
              <w:pStyle w:val="ListBullet"/>
            </w:pPr>
            <w:r w:rsidRPr="00DF26C4">
              <w:t>conflict of interest provisions</w:t>
            </w:r>
          </w:p>
          <w:p w:rsidR="00000000" w:rsidRPr="00DF26C4" w:rsidP="00DF26C4">
            <w:pPr>
              <w:pStyle w:val="ListBullet"/>
            </w:pPr>
            <w:r w:rsidRPr="00DF26C4">
              <w:t>consensus required</w:t>
            </w:r>
          </w:p>
          <w:p w:rsidR="00000000" w:rsidRPr="00DF26C4" w:rsidP="00DF26C4">
            <w:pPr>
              <w:pStyle w:val="ListBullet"/>
            </w:pPr>
            <w:r w:rsidRPr="00DF26C4">
              <w:t>majority of members to agree</w:t>
            </w:r>
          </w:p>
          <w:p w:rsidR="00000000" w:rsidP="00DF26C4">
            <w:pPr>
              <w:pStyle w:val="ListBullet"/>
              <w:rPr>
                <w:lang w:val="en-NZ"/>
              </w:rPr>
            </w:pPr>
            <w:r w:rsidRPr="00DF26C4">
              <w:t>casting vote for chairperson</w:t>
            </w:r>
          </w:p>
        </w:tc>
      </w:tr>
      <w:tr w:rsidTr="00783E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rPr>
                <w:rStyle w:val="BoldandItalics"/>
              </w:rPr>
              <w:t xml:space="preserve">Legal and ethical requirements </w:t>
            </w:r>
            <w:r w:rsidRPr="00DF26C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ListBullet"/>
            </w:pPr>
            <w:r w:rsidRPr="00DF26C4">
              <w:t>requirements for public meetings</w:t>
            </w:r>
          </w:p>
          <w:p w:rsidR="00000000" w:rsidRPr="00DF26C4" w:rsidP="00DF26C4">
            <w:pPr>
              <w:pStyle w:val="ListBullet"/>
            </w:pPr>
            <w:r w:rsidRPr="00DF26C4">
              <w:t>codes of pract</w:t>
            </w:r>
            <w:r w:rsidRPr="00DF26C4">
              <w:t>ice</w:t>
            </w:r>
          </w:p>
          <w:p w:rsidR="00000000" w:rsidP="00DF26C4">
            <w:pPr>
              <w:pStyle w:val="ListBullet"/>
              <w:rPr>
                <w:lang w:val="en-NZ"/>
              </w:rPr>
            </w:pPr>
            <w:r w:rsidRPr="00DF26C4">
              <w:t>legislation relating to the public sector</w:t>
            </w:r>
          </w:p>
        </w:tc>
      </w:tr>
      <w:tr w:rsidTr="00783E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rPr>
                <w:rStyle w:val="BoldandItalics"/>
              </w:rPr>
              <w:t xml:space="preserve">Resolution of issues </w:t>
            </w:r>
            <w:r w:rsidRPr="00DF26C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ListBullet"/>
            </w:pPr>
            <w:r w:rsidRPr="00DF26C4">
              <w:t>agreeing on a course of action</w:t>
            </w:r>
          </w:p>
          <w:p w:rsidR="00000000" w:rsidP="00DF26C4">
            <w:pPr>
              <w:pStyle w:val="ListBullet"/>
              <w:rPr>
                <w:lang w:val="en-NZ"/>
              </w:rPr>
            </w:pPr>
            <w:r w:rsidRPr="00DF26C4">
              <w:t>deferring decisions to another meeting</w:t>
            </w:r>
          </w:p>
        </w:tc>
      </w:tr>
      <w:tr w:rsidTr="00783E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rPr>
                <w:rStyle w:val="BoldandItalics"/>
              </w:rPr>
              <w:t xml:space="preserve">Supporting materials and presentation aids </w:t>
            </w:r>
            <w:r w:rsidRPr="00DF26C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ListBullet"/>
            </w:pPr>
            <w:r w:rsidRPr="00DF26C4">
              <w:t>audio recordings</w:t>
            </w:r>
          </w:p>
          <w:p w:rsidR="00000000" w:rsidRPr="00DF26C4" w:rsidP="00DF26C4">
            <w:pPr>
              <w:pStyle w:val="ListBullet"/>
            </w:pPr>
            <w:r w:rsidRPr="00DF26C4">
              <w:t>charts</w:t>
            </w:r>
          </w:p>
          <w:p w:rsidR="00000000" w:rsidRPr="00DF26C4" w:rsidP="00DF26C4">
            <w:pPr>
              <w:pStyle w:val="ListBullet"/>
            </w:pPr>
            <w:r w:rsidRPr="00DF26C4">
              <w:t>computer simulations and presentations</w:t>
            </w:r>
          </w:p>
          <w:p w:rsidR="00000000" w:rsidRPr="00DF26C4" w:rsidP="00DF26C4">
            <w:pPr>
              <w:pStyle w:val="ListBullet"/>
            </w:pPr>
            <w:r w:rsidRPr="00DF26C4">
              <w:t>diagrams</w:t>
            </w:r>
          </w:p>
          <w:p w:rsidR="00000000" w:rsidRPr="00DF26C4" w:rsidP="00DF26C4">
            <w:pPr>
              <w:pStyle w:val="ListBullet"/>
            </w:pPr>
            <w:r w:rsidRPr="00DF26C4">
              <w:t>flow charts</w:t>
            </w:r>
          </w:p>
          <w:p w:rsidR="00000000" w:rsidRPr="00DF26C4" w:rsidP="00DF26C4">
            <w:pPr>
              <w:pStyle w:val="ListBullet"/>
            </w:pPr>
            <w:r w:rsidRPr="00DF26C4">
              <w:t>graphs</w:t>
            </w:r>
          </w:p>
          <w:p w:rsidR="00000000" w:rsidRPr="00DF26C4" w:rsidP="00DF26C4">
            <w:pPr>
              <w:pStyle w:val="ListBullet"/>
            </w:pPr>
            <w:r w:rsidRPr="00DF26C4">
              <w:t>maps</w:t>
            </w:r>
          </w:p>
          <w:p w:rsidR="00000000" w:rsidRPr="00DF26C4" w:rsidP="00DF26C4">
            <w:pPr>
              <w:pStyle w:val="ListBullet"/>
            </w:pPr>
            <w:r w:rsidRPr="00DF26C4">
              <w:t>models</w:t>
            </w:r>
          </w:p>
          <w:p w:rsidR="00000000" w:rsidRPr="00DF26C4" w:rsidP="00DF26C4">
            <w:pPr>
              <w:pStyle w:val="ListBullet"/>
            </w:pPr>
            <w:r w:rsidRPr="00DF26C4">
              <w:t>overhead projector</w:t>
            </w:r>
          </w:p>
          <w:p w:rsidR="00000000" w:rsidRPr="00DF26C4" w:rsidP="00DF26C4">
            <w:pPr>
              <w:pStyle w:val="ListBullet"/>
            </w:pPr>
            <w:r w:rsidRPr="00DF26C4">
              <w:t>paper-based materials</w:t>
            </w:r>
          </w:p>
          <w:p w:rsidR="00000000" w:rsidRPr="00DF26C4" w:rsidP="00DF26C4">
            <w:pPr>
              <w:pStyle w:val="ListBullet"/>
            </w:pPr>
            <w:r w:rsidRPr="00DF26C4">
              <w:t>photographs</w:t>
            </w:r>
          </w:p>
          <w:p w:rsidR="00000000" w:rsidRPr="00DF26C4" w:rsidP="00DF26C4">
            <w:pPr>
              <w:pStyle w:val="ListBullet"/>
            </w:pPr>
            <w:r w:rsidRPr="00DF26C4">
              <w:t>pictures</w:t>
            </w:r>
          </w:p>
          <w:p w:rsidR="00000000" w:rsidRPr="00DF26C4" w:rsidP="00DF26C4">
            <w:pPr>
              <w:pStyle w:val="ListBullet"/>
            </w:pPr>
            <w:r w:rsidRPr="00DF26C4">
              <w:t>posters</w:t>
            </w:r>
          </w:p>
          <w:p w:rsidR="00000000" w:rsidRPr="00DF26C4" w:rsidP="00DF26C4">
            <w:pPr>
              <w:pStyle w:val="ListBullet"/>
            </w:pPr>
            <w:r w:rsidRPr="00DF26C4">
              <w:t>tables</w:t>
            </w:r>
          </w:p>
          <w:p w:rsidR="00000000" w:rsidRPr="00DF26C4" w:rsidP="00DF26C4">
            <w:pPr>
              <w:pStyle w:val="ListBullet"/>
            </w:pPr>
            <w:r w:rsidRPr="00DF26C4">
              <w:t>video images</w:t>
            </w:r>
          </w:p>
          <w:p w:rsidR="00000000" w:rsidP="00DF26C4">
            <w:pPr>
              <w:pStyle w:val="ListBullet"/>
              <w:rPr>
                <w:lang w:val="en-NZ"/>
              </w:rPr>
            </w:pPr>
            <w:r w:rsidRPr="00DF26C4">
              <w:t>whiteboard</w:t>
            </w:r>
          </w:p>
        </w:tc>
      </w:tr>
      <w:tr w:rsidTr="00783E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rPr>
                <w:rStyle w:val="BoldandItalics"/>
              </w:rPr>
              <w:t>Presentation strategies</w:t>
            </w:r>
            <w:r w:rsidRPr="00DF26C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ListBullet"/>
            </w:pPr>
            <w:r w:rsidRPr="00DF26C4">
              <w:t>oral presentations</w:t>
            </w:r>
          </w:p>
          <w:p w:rsidR="00000000" w:rsidRPr="00DF26C4" w:rsidP="00DF26C4">
            <w:pPr>
              <w:pStyle w:val="ListBullet"/>
            </w:pPr>
            <w:r w:rsidRPr="00DF26C4">
              <w:t>discussion</w:t>
            </w:r>
          </w:p>
          <w:p w:rsidR="00000000" w:rsidRPr="00DF26C4" w:rsidP="00DF26C4">
            <w:pPr>
              <w:pStyle w:val="ListBullet"/>
            </w:pPr>
            <w:r w:rsidRPr="00DF26C4">
              <w:t>questioning</w:t>
            </w:r>
          </w:p>
          <w:p w:rsidR="00000000" w:rsidRPr="00DF26C4" w:rsidP="00DF26C4">
            <w:pPr>
              <w:pStyle w:val="ListBullet"/>
            </w:pPr>
            <w:r w:rsidRPr="00DF26C4">
              <w:t>simulations and role play</w:t>
            </w:r>
          </w:p>
          <w:p w:rsidR="00000000" w:rsidRPr="00DF26C4" w:rsidP="00DF26C4">
            <w:pPr>
              <w:pStyle w:val="ListBullet"/>
            </w:pPr>
            <w:r w:rsidRPr="00DF26C4">
              <w:t>case studies</w:t>
            </w:r>
          </w:p>
          <w:p w:rsidR="00000000" w:rsidRPr="00DF26C4" w:rsidP="00DF26C4">
            <w:pPr>
              <w:pStyle w:val="ListBullet"/>
            </w:pPr>
            <w:r w:rsidRPr="00DF26C4">
              <w:t>group and/or pair work</w:t>
            </w:r>
          </w:p>
          <w:p w:rsidR="00000000" w:rsidP="00DF26C4">
            <w:pPr>
              <w:pStyle w:val="ListBullet"/>
              <w:rPr>
                <w:lang w:val="en-NZ"/>
              </w:rPr>
            </w:pPr>
            <w:r w:rsidRPr="00DF26C4">
              <w:t>demonstration</w:t>
            </w:r>
          </w:p>
        </w:tc>
      </w:tr>
      <w:tr w:rsidTr="00783E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6C4">
            <w:pPr>
              <w:pStyle w:val="BodyText"/>
              <w:rPr>
                <w:lang w:val="en-NZ"/>
              </w:rPr>
            </w:pPr>
            <w:r w:rsidRPr="00DF26C4">
              <w:rPr>
                <w:rStyle w:val="BoldandItalics"/>
              </w:rPr>
              <w:t>Characteristics of the target audience</w:t>
            </w:r>
            <w:r w:rsidRPr="00DF26C4">
              <w:t xml:space="preserve"> may relate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6C4" w:rsidP="00DF26C4">
            <w:pPr>
              <w:pStyle w:val="ListBullet"/>
            </w:pPr>
            <w:r w:rsidRPr="00DF26C4">
              <w:t xml:space="preserve">public sector level/s </w:t>
            </w:r>
          </w:p>
          <w:p w:rsidR="00000000" w:rsidRPr="00DF26C4" w:rsidP="00DF26C4">
            <w:pPr>
              <w:pStyle w:val="ListBullet"/>
            </w:pPr>
            <w:r w:rsidRPr="00DF26C4">
              <w:t>language, literacy and numeracy levels</w:t>
            </w:r>
          </w:p>
          <w:p w:rsidR="00000000" w:rsidRPr="00DF26C4" w:rsidP="00DF26C4">
            <w:pPr>
              <w:pStyle w:val="ListBullet"/>
            </w:pPr>
            <w:r w:rsidRPr="00DF26C4">
              <w:t>cultural and language background</w:t>
            </w:r>
          </w:p>
          <w:p w:rsidR="00000000" w:rsidRPr="00DF26C4" w:rsidP="00DF26C4">
            <w:pPr>
              <w:pStyle w:val="ListBullet"/>
            </w:pPr>
            <w:r w:rsidRPr="00DF26C4">
              <w:t>education</w:t>
            </w:r>
            <w:r w:rsidRPr="00DF26C4">
              <w:t>al background or general knowledge</w:t>
            </w:r>
          </w:p>
          <w:p w:rsidR="00000000" w:rsidRPr="00DF26C4" w:rsidP="00DF26C4">
            <w:pPr>
              <w:pStyle w:val="ListBullet"/>
            </w:pPr>
            <w:r w:rsidRPr="00DF26C4">
              <w:t>gender</w:t>
            </w:r>
          </w:p>
          <w:p w:rsidR="00000000" w:rsidRPr="00DF26C4" w:rsidP="00DF26C4">
            <w:pPr>
              <w:pStyle w:val="ListBullet"/>
            </w:pPr>
            <w:r w:rsidRPr="00DF26C4">
              <w:t>age</w:t>
            </w:r>
          </w:p>
          <w:p w:rsidR="00000000" w:rsidRPr="00DF26C4" w:rsidP="00DF26C4">
            <w:pPr>
              <w:pStyle w:val="ListBullet"/>
            </w:pPr>
            <w:r w:rsidRPr="00DF26C4">
              <w:t xml:space="preserve">disability </w:t>
            </w:r>
          </w:p>
          <w:p w:rsidR="00000000" w:rsidRPr="00DF26C4" w:rsidP="00DF26C4">
            <w:pPr>
              <w:pStyle w:val="ListBullet"/>
            </w:pPr>
            <w:r w:rsidRPr="00DF26C4">
              <w:t>previous experience with the topic</w:t>
            </w:r>
          </w:p>
        </w:tc>
      </w:tr>
    </w:tbl>
    <w:p w:rsidR="00783E36" w:rsidP="00DF26C4">
      <w:pPr>
        <w:pStyle w:val="BodyText"/>
      </w:pPr>
    </w:p>
    <w:p w:rsidR="00783E36" w:rsidP="00DF26C4">
      <w:pPr>
        <w:pStyle w:val="BodyText"/>
      </w:pPr>
    </w:p>
    <w:p w:rsidR="00000000" w:rsidRPr="00DF26C4" w:rsidP="00DF26C4">
      <w:pPr>
        <w:pStyle w:val="Heading1"/>
      </w:pPr>
      <w:bookmarkStart w:id="12" w:name="O_493134"/>
      <w:bookmarkEnd w:id="12"/>
      <w:r w:rsidRPr="00DF26C4">
        <w:t>Unit Sector(s)</w:t>
      </w:r>
    </w:p>
    <w:p w:rsidR="00000000" w:rsidRPr="00DF26C4" w:rsidP="00DF26C4">
      <w:pPr>
        <w:pStyle w:val="BodyText"/>
      </w:pPr>
      <w:r w:rsidRPr="00DF26C4">
        <w:t>Not applicable.</w:t>
      </w:r>
    </w:p>
    <w:p w:rsidR="00000000" w:rsidRPr="00DF26C4" w:rsidP="00DF26C4">
      <w:pPr>
        <w:pStyle w:val="AllowPageBreak"/>
      </w:pPr>
    </w:p>
    <w:p w:rsidR="00000000" w:rsidRPr="00DF26C4" w:rsidP="00DF26C4">
      <w:pPr>
        <w:pStyle w:val="Heading1"/>
      </w:pPr>
      <w:bookmarkStart w:id="13" w:name="O_493141"/>
      <w:bookmarkEnd w:id="13"/>
      <w:r w:rsidRPr="00DF26C4">
        <w:t>Competency field</w:t>
      </w:r>
    </w:p>
    <w:p w:rsidR="00000000" w:rsidRPr="00DF26C4" w:rsidP="00DF26C4">
      <w:pPr>
        <w:pStyle w:val="BodyText"/>
      </w:pPr>
      <w:r w:rsidRPr="00DF26C4">
        <w:t>Working in Government.</w:t>
      </w:r>
    </w:p>
    <w:p w:rsidR="00000000" w:rsidRPr="00DF26C4" w:rsidP="00DF26C4"/>
    <w:sectPr w:rsidSect="00DF26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E36" w:rsidP="00783E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36" w:rsidP="00DF26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3E36" w:rsidP="00DF26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83E36" w:rsidP="00DF26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C4" w:rsidRPr="00783E36" w:rsidP="00783E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36" w:rsidRPr="002D2AF8" w:rsidP="00DF26C4">
    <w:pPr>
      <w:pStyle w:val="Header"/>
      <w:framePr w:wrap="around"/>
    </w:pPr>
    <w:r>
      <w:fldChar w:fldCharType="begin"/>
    </w:r>
    <w:r>
      <w:instrText xml:space="preserve"> TITLE   \* MERGEFORMAT </w:instrText>
    </w:r>
    <w:r>
      <w:fldChar w:fldCharType="separate"/>
    </w:r>
    <w:r>
      <w:t>PSPGOV412A Use advanced workplace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83E36" w:rsidP="00DF26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10F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DC7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AE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6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6C4"/>
    <w:pPr>
      <w:spacing w:before="360" w:after="60"/>
      <w:outlineLvl w:val="0"/>
    </w:pPr>
    <w:rPr>
      <w:sz w:val="32"/>
    </w:rPr>
  </w:style>
  <w:style w:type="paragraph" w:styleId="Heading2">
    <w:name w:val="heading 2"/>
    <w:basedOn w:val="HeadingBase"/>
    <w:next w:val="BodyText"/>
    <w:link w:val="Heading2Char"/>
    <w:qFormat/>
    <w:rsid w:val="00DF26C4"/>
    <w:pPr>
      <w:keepLines/>
      <w:spacing w:before="240" w:after="120"/>
      <w:outlineLvl w:val="1"/>
    </w:pPr>
    <w:rPr>
      <w:sz w:val="28"/>
      <w:szCs w:val="40"/>
    </w:rPr>
  </w:style>
  <w:style w:type="paragraph" w:styleId="Heading3">
    <w:name w:val="heading 3"/>
    <w:basedOn w:val="HeadingBase"/>
    <w:next w:val="BodyText"/>
    <w:link w:val="Heading3Char"/>
    <w:qFormat/>
    <w:rsid w:val="00DF26C4"/>
    <w:pPr>
      <w:spacing w:before="180" w:after="120"/>
      <w:outlineLvl w:val="2"/>
    </w:pPr>
    <w:rPr>
      <w:spacing w:val="-10"/>
      <w:kern w:val="32"/>
    </w:rPr>
  </w:style>
  <w:style w:type="paragraph" w:styleId="Heading4">
    <w:name w:val="heading 4"/>
    <w:basedOn w:val="HeadingBase"/>
    <w:next w:val="BodyText"/>
    <w:link w:val="Heading4Char"/>
    <w:qFormat/>
    <w:rsid w:val="00DF26C4"/>
    <w:pPr>
      <w:spacing w:before="160" w:after="120"/>
      <w:outlineLvl w:val="3"/>
    </w:pPr>
    <w:rPr>
      <w:sz w:val="22"/>
    </w:rPr>
  </w:style>
  <w:style w:type="paragraph" w:styleId="Heading5">
    <w:name w:val="heading 5"/>
    <w:basedOn w:val="HeadingBase"/>
    <w:next w:val="Normal"/>
    <w:link w:val="Heading5Char"/>
    <w:qFormat/>
    <w:rsid w:val="00DF26C4"/>
    <w:pPr>
      <w:spacing w:before="80"/>
      <w:outlineLvl w:val="4"/>
    </w:pPr>
    <w:rPr>
      <w:color w:val="918585"/>
      <w:sz w:val="20"/>
    </w:rPr>
  </w:style>
  <w:style w:type="paragraph" w:styleId="Heading6">
    <w:name w:val="heading 6"/>
    <w:basedOn w:val="HeadingBase"/>
    <w:next w:val="Normal"/>
    <w:link w:val="Heading6Char"/>
    <w:qFormat/>
    <w:rsid w:val="00DF26C4"/>
    <w:pPr>
      <w:spacing w:before="60"/>
      <w:outlineLvl w:val="5"/>
    </w:pPr>
    <w:rPr>
      <w:color w:val="918585"/>
      <w:sz w:val="20"/>
    </w:rPr>
  </w:style>
  <w:style w:type="paragraph" w:styleId="Heading7">
    <w:name w:val="heading 7"/>
    <w:basedOn w:val="Normal"/>
    <w:next w:val="Normal"/>
    <w:link w:val="Heading7Char"/>
    <w:qFormat/>
    <w:rsid w:val="00DF26C4"/>
    <w:pPr>
      <w:ind w:left="720"/>
      <w:outlineLvl w:val="6"/>
    </w:pPr>
    <w:rPr>
      <w:i/>
    </w:rPr>
  </w:style>
  <w:style w:type="paragraph" w:styleId="Heading8">
    <w:name w:val="heading 8"/>
    <w:basedOn w:val="Normal"/>
    <w:next w:val="Normal"/>
    <w:link w:val="Heading8Char"/>
    <w:qFormat/>
    <w:rsid w:val="00DF26C4"/>
    <w:pPr>
      <w:ind w:left="720"/>
      <w:outlineLvl w:val="7"/>
    </w:pPr>
    <w:rPr>
      <w:i/>
    </w:rPr>
  </w:style>
  <w:style w:type="paragraph" w:styleId="Heading9">
    <w:name w:val="heading 9"/>
    <w:basedOn w:val="Normal"/>
    <w:next w:val="Normal"/>
    <w:link w:val="Heading9Char"/>
    <w:qFormat/>
    <w:rsid w:val="00DF26C4"/>
    <w:pPr>
      <w:ind w:left="720"/>
      <w:outlineLvl w:val="8"/>
    </w:pPr>
    <w:rPr>
      <w:i/>
    </w:rPr>
  </w:style>
  <w:style w:type="character" w:default="1" w:styleId="DefaultParagraphFont">
    <w:name w:val="Default Paragraph Font"/>
    <w:uiPriority w:val="1"/>
    <w:unhideWhenUsed/>
    <w:rsid w:val="00DF2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6C4"/>
  </w:style>
  <w:style w:type="character" w:customStyle="1" w:styleId="Heading1Char">
    <w:name w:val="Heading 1 Char"/>
    <w:basedOn w:val="DefaultParagraphFont"/>
    <w:link w:val="Heading1"/>
    <w:rsid w:val="00DF26C4"/>
    <w:rPr>
      <w:rFonts w:ascii="Times New Roman" w:eastAsia="Times New Roman" w:hAnsi="Times New Roman" w:cs="Times New Roman"/>
      <w:b/>
      <w:sz w:val="32"/>
      <w:szCs w:val="20"/>
      <w:lang w:eastAsia="en-US"/>
    </w:rPr>
  </w:style>
  <w:style w:type="paragraph" w:styleId="BodyText">
    <w:name w:val="Body Text"/>
    <w:basedOn w:val="Normal"/>
    <w:link w:val="BodyTextChar"/>
    <w:rsid w:val="00DF26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26C4"/>
    <w:rPr>
      <w:rFonts w:ascii="Times New Roman" w:eastAsia="Times New Roman" w:hAnsi="Times New Roman" w:cs="Times New Roman"/>
      <w:sz w:val="24"/>
      <w:lang w:eastAsia="en-US"/>
    </w:rPr>
  </w:style>
  <w:style w:type="paragraph" w:styleId="Footer">
    <w:name w:val="footer"/>
    <w:basedOn w:val="Normal"/>
    <w:link w:val="FooterChar"/>
    <w:rsid w:val="00DF2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6C4"/>
    <w:rPr>
      <w:rFonts w:ascii="Times New Roman" w:eastAsia="Times New Roman" w:hAnsi="Times New Roman" w:cs="Times New Roman"/>
      <w:sz w:val="16"/>
      <w:lang w:eastAsia="en-US"/>
    </w:rPr>
  </w:style>
  <w:style w:type="paragraph" w:styleId="List">
    <w:name w:val="List"/>
    <w:basedOn w:val="BodyText"/>
    <w:next w:val="BodyText"/>
    <w:rsid w:val="00DF26C4"/>
    <w:pPr>
      <w:tabs>
        <w:tab w:val="left" w:pos="340"/>
      </w:tabs>
      <w:spacing w:before="60" w:after="60"/>
      <w:ind w:left="340" w:hanging="340"/>
    </w:pPr>
  </w:style>
  <w:style w:type="paragraph" w:styleId="ListBullet">
    <w:name w:val="List Bullet"/>
    <w:basedOn w:val="List"/>
    <w:rsid w:val="00DF26C4"/>
    <w:pPr>
      <w:numPr>
        <w:numId w:val="13"/>
      </w:numPr>
      <w:tabs>
        <w:tab w:val="clear" w:pos="340"/>
      </w:tabs>
      <w:spacing w:before="40" w:after="40"/>
    </w:pPr>
  </w:style>
  <w:style w:type="character" w:customStyle="1" w:styleId="SpecialBold">
    <w:name w:val="Special Bold"/>
    <w:basedOn w:val="DefaultParagraphFont"/>
    <w:rsid w:val="00DF26C4"/>
    <w:rPr>
      <w:b/>
      <w:spacing w:val="0"/>
    </w:rPr>
  </w:style>
  <w:style w:type="paragraph" w:styleId="ListBullet2">
    <w:name w:val="List Bullet 2"/>
    <w:basedOn w:val="List2"/>
    <w:rsid w:val="00DF26C4"/>
    <w:pPr>
      <w:numPr>
        <w:numId w:val="14"/>
      </w:numPr>
      <w:tabs>
        <w:tab w:val="clear" w:pos="680"/>
      </w:tabs>
    </w:pPr>
  </w:style>
  <w:style w:type="character" w:styleId="Emphasis">
    <w:name w:val="Emphasis"/>
    <w:basedOn w:val="DefaultParagraphFont"/>
    <w:qFormat/>
    <w:rsid w:val="00DF26C4"/>
    <w:rPr>
      <w:i/>
    </w:rPr>
  </w:style>
  <w:style w:type="paragraph" w:customStyle="1" w:styleId="SuperHeading">
    <w:name w:val="SuperHeading"/>
    <w:basedOn w:val="Normal"/>
    <w:rsid w:val="00DF26C4"/>
    <w:pPr>
      <w:spacing w:before="240" w:after="120"/>
      <w:outlineLvl w:val="0"/>
    </w:pPr>
    <w:rPr>
      <w:rFonts w:ascii="Times New Roman" w:hAnsi="Times New Roman"/>
      <w:b/>
      <w:sz w:val="28"/>
    </w:rPr>
  </w:style>
  <w:style w:type="paragraph" w:customStyle="1" w:styleId="AllowPageBreak">
    <w:name w:val="AllowPageBreak"/>
    <w:rsid w:val="00DF26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F26C4"/>
    <w:rPr>
      <w:u w:val="single"/>
    </w:rPr>
  </w:style>
  <w:style w:type="character" w:customStyle="1" w:styleId="BoldandItalics">
    <w:name w:val="Bold and Italics"/>
    <w:qFormat/>
    <w:rsid w:val="00DF26C4"/>
    <w:rPr>
      <w:b/>
      <w:i/>
      <w:u w:val="none"/>
    </w:rPr>
  </w:style>
  <w:style w:type="character" w:customStyle="1" w:styleId="Heading2Char">
    <w:name w:val="Heading 2 Char"/>
    <w:basedOn w:val="DefaultParagraphFont"/>
    <w:link w:val="Heading2"/>
    <w:rsid w:val="00DF2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6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6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6C4"/>
    <w:rPr>
      <w:rFonts w:ascii="Courier New" w:eastAsia="Times New Roman" w:hAnsi="Courier New" w:cs="Times New Roman"/>
      <w:i/>
      <w:szCs w:val="20"/>
      <w:lang w:eastAsia="en-US"/>
    </w:rPr>
  </w:style>
  <w:style w:type="paragraph" w:customStyle="1" w:styleId="HeadingBase">
    <w:name w:val="Heading Base"/>
    <w:rsid w:val="00DF2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6C4"/>
    <w:pPr>
      <w:tabs>
        <w:tab w:val="right" w:leader="dot" w:pos="9072"/>
      </w:tabs>
      <w:ind w:left="567"/>
    </w:pPr>
    <w:rPr>
      <w:szCs w:val="22"/>
    </w:rPr>
  </w:style>
  <w:style w:type="paragraph" w:customStyle="1" w:styleId="TOCBase">
    <w:name w:val="TOC Base"/>
    <w:rsid w:val="00DF2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6C4"/>
    <w:pPr>
      <w:tabs>
        <w:tab w:val="right" w:leader="dot" w:pos="9072"/>
      </w:tabs>
      <w:spacing w:before="40" w:after="40"/>
      <w:ind w:left="284"/>
    </w:pPr>
    <w:rPr>
      <w:rFonts w:ascii="Times New Roman" w:hAnsi="Times New Roman"/>
    </w:rPr>
  </w:style>
  <w:style w:type="paragraph" w:styleId="TOC1">
    <w:name w:val="toc 1"/>
    <w:basedOn w:val="TOCBase"/>
    <w:next w:val="Normal"/>
    <w:rsid w:val="00DF26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26C4"/>
    <w:pPr>
      <w:spacing w:before="5040"/>
      <w:jc w:val="center"/>
    </w:pPr>
    <w:rPr>
      <w:sz w:val="48"/>
      <w:szCs w:val="72"/>
      <w:lang w:val="en-US"/>
    </w:rPr>
  </w:style>
  <w:style w:type="character" w:customStyle="1" w:styleId="TitleChar">
    <w:name w:val="Title Char"/>
    <w:basedOn w:val="DefaultParagraphFont"/>
    <w:link w:val="Title"/>
    <w:rsid w:val="00DF2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6C4"/>
    <w:pPr>
      <w:tabs>
        <w:tab w:val="left" w:pos="3600"/>
        <w:tab w:val="left" w:pos="3958"/>
      </w:tabs>
    </w:pPr>
  </w:style>
  <w:style w:type="paragraph" w:customStyle="1" w:styleId="Note">
    <w:name w:val="Note"/>
    <w:basedOn w:val="BodyText"/>
    <w:rsid w:val="00DF26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6C4"/>
    <w:pPr>
      <w:framePr w:wrap="auto" w:hAnchor="text" w:y="6049"/>
    </w:pPr>
    <w:rPr>
      <w:color w:val="000000"/>
      <w:sz w:val="40"/>
    </w:rPr>
  </w:style>
  <w:style w:type="paragraph" w:customStyle="1" w:styleId="TOCTitle">
    <w:name w:val="TOCTitle"/>
    <w:basedOn w:val="Heading1"/>
    <w:rsid w:val="00DF26C4"/>
    <w:pPr>
      <w:spacing w:after="240"/>
      <w:jc w:val="center"/>
      <w:outlineLvl w:val="9"/>
    </w:pPr>
    <w:rPr>
      <w:caps/>
    </w:rPr>
  </w:style>
  <w:style w:type="paragraph" w:customStyle="1" w:styleId="Version">
    <w:name w:val="Version"/>
    <w:rsid w:val="00DF26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6C4"/>
    <w:pPr>
      <w:keepNext w:val="0"/>
      <w:tabs>
        <w:tab w:val="right" w:pos="4176"/>
      </w:tabs>
      <w:ind w:left="198" w:hanging="198"/>
    </w:pPr>
    <w:rPr>
      <w:rFonts w:ascii="Garamond" w:hAnsi="Garamond"/>
    </w:rPr>
  </w:style>
  <w:style w:type="paragraph" w:styleId="IndexHeading">
    <w:name w:val="index heading"/>
    <w:basedOn w:val="Normal"/>
    <w:next w:val="Index1"/>
    <w:semiHidden/>
    <w:rsid w:val="00DF26C4"/>
    <w:pPr>
      <w:spacing w:before="120" w:after="120"/>
    </w:pPr>
    <w:rPr>
      <w:rFonts w:ascii="Arial" w:hAnsi="Arial"/>
      <w:b/>
      <w:color w:val="918585"/>
      <w:sz w:val="24"/>
    </w:rPr>
  </w:style>
  <w:style w:type="paragraph" w:styleId="Header">
    <w:name w:val="header"/>
    <w:basedOn w:val="Normal"/>
    <w:link w:val="HeaderChar"/>
    <w:rsid w:val="00DF2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6C4"/>
    <w:rPr>
      <w:rFonts w:ascii="Times New Roman" w:eastAsia="Times New Roman" w:hAnsi="Times New Roman" w:cs="Times New Roman"/>
      <w:sz w:val="16"/>
      <w:szCs w:val="20"/>
      <w:lang w:val="en-GB" w:eastAsia="en-US"/>
    </w:rPr>
  </w:style>
  <w:style w:type="paragraph" w:customStyle="1" w:styleId="Chapter">
    <w:name w:val="Chapter"/>
    <w:basedOn w:val="Normal"/>
    <w:rsid w:val="00DF26C4"/>
    <w:pPr>
      <w:spacing w:before="240"/>
    </w:pPr>
    <w:rPr>
      <w:rFonts w:ascii="Times New Roman" w:hAnsi="Times New Roman"/>
      <w:smallCaps/>
      <w:spacing w:val="80"/>
      <w:sz w:val="28"/>
    </w:rPr>
  </w:style>
  <w:style w:type="paragraph" w:customStyle="1" w:styleId="InChapter">
    <w:name w:val="InChapter"/>
    <w:basedOn w:val="Heading3"/>
    <w:rsid w:val="00DF26C4"/>
    <w:pPr>
      <w:spacing w:after="240"/>
      <w:outlineLvl w:val="9"/>
    </w:pPr>
    <w:rPr>
      <w:noProof/>
    </w:rPr>
  </w:style>
  <w:style w:type="paragraph" w:styleId="Index2">
    <w:name w:val="index 2"/>
    <w:basedOn w:val="Normal"/>
    <w:next w:val="Normal"/>
    <w:semiHidden/>
    <w:rsid w:val="00DF26C4"/>
    <w:pPr>
      <w:tabs>
        <w:tab w:val="right" w:pos="4176"/>
      </w:tabs>
      <w:ind w:left="568" w:hanging="284"/>
    </w:pPr>
    <w:rPr>
      <w:rFonts w:ascii="Garamond" w:hAnsi="Garamond"/>
    </w:rPr>
  </w:style>
  <w:style w:type="paragraph" w:customStyle="1" w:styleId="Byline">
    <w:name w:val="Byline"/>
    <w:rsid w:val="00DF2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6C4"/>
    <w:pPr>
      <w:tabs>
        <w:tab w:val="clear" w:pos="3600"/>
        <w:tab w:val="clear" w:pos="3958"/>
      </w:tabs>
      <w:jc w:val="right"/>
    </w:pPr>
  </w:style>
  <w:style w:type="paragraph" w:styleId="Caption">
    <w:name w:val="caption"/>
    <w:basedOn w:val="BodyText"/>
    <w:next w:val="Normal"/>
    <w:qFormat/>
    <w:rsid w:val="00DF26C4"/>
    <w:pPr>
      <w:framePr w:w="2268" w:hSpace="181" w:vSpace="181" w:wrap="around" w:vAnchor="text" w:hAnchor="page" w:x="1135" w:y="285" w:anchorLock="1"/>
    </w:pPr>
    <w:rPr>
      <w:i/>
    </w:rPr>
  </w:style>
  <w:style w:type="paragraph" w:customStyle="1" w:styleId="MiniTOCTitle">
    <w:name w:val="MiniTOCTitle"/>
    <w:basedOn w:val="Heading4"/>
    <w:rsid w:val="00DF26C4"/>
    <w:pPr>
      <w:spacing w:before="240"/>
      <w:outlineLvl w:val="9"/>
    </w:pPr>
    <w:rPr>
      <w:noProof/>
      <w:sz w:val="24"/>
    </w:rPr>
  </w:style>
  <w:style w:type="paragraph" w:customStyle="1" w:styleId="MiniTOCItem">
    <w:name w:val="MiniTOCItem"/>
    <w:basedOn w:val="ListBullet"/>
    <w:rsid w:val="00DF26C4"/>
    <w:pPr>
      <w:numPr>
        <w:numId w:val="0"/>
      </w:numPr>
      <w:tabs>
        <w:tab w:val="right" w:leader="dot" w:pos="6521"/>
      </w:tabs>
      <w:spacing w:before="0" w:after="0"/>
    </w:pPr>
  </w:style>
  <w:style w:type="paragraph" w:customStyle="1" w:styleId="TOFTitle">
    <w:name w:val="TOFTitle"/>
    <w:basedOn w:val="TOCTitle"/>
    <w:rsid w:val="00DF26C4"/>
  </w:style>
  <w:style w:type="paragraph" w:styleId="TableofFigures">
    <w:name w:val="table of figures"/>
    <w:basedOn w:val="Normal"/>
    <w:next w:val="Normal"/>
    <w:semiHidden/>
    <w:rsid w:val="00DF26C4"/>
    <w:pPr>
      <w:tabs>
        <w:tab w:val="right" w:leader="dot" w:pos="9072"/>
      </w:tabs>
      <w:ind w:left="970" w:hanging="403"/>
    </w:pPr>
    <w:rPr>
      <w:rFonts w:ascii="Times New Roman" w:hAnsi="Times New Roman"/>
      <w:b/>
    </w:rPr>
  </w:style>
  <w:style w:type="paragraph" w:styleId="ListNumber">
    <w:name w:val="List Number"/>
    <w:basedOn w:val="List"/>
    <w:rsid w:val="00DF26C4"/>
    <w:pPr>
      <w:numPr>
        <w:numId w:val="11"/>
      </w:numPr>
    </w:pPr>
  </w:style>
  <w:style w:type="character" w:customStyle="1" w:styleId="WingdingSymbols">
    <w:name w:val="Wingding Symbols"/>
    <w:rsid w:val="00DF26C4"/>
    <w:rPr>
      <w:rFonts w:ascii="Wingdings" w:hAnsi="Wingdings"/>
    </w:rPr>
  </w:style>
  <w:style w:type="paragraph" w:customStyle="1" w:styleId="TableHeading">
    <w:name w:val="Table Heading"/>
    <w:basedOn w:val="HeadingBase"/>
    <w:rsid w:val="00DF26C4"/>
    <w:pPr>
      <w:keepLines/>
      <w:pBdr>
        <w:bottom w:val="single" w:sz="6" w:space="1" w:color="918585"/>
      </w:pBdr>
      <w:spacing w:before="240"/>
    </w:pPr>
  </w:style>
  <w:style w:type="character" w:customStyle="1" w:styleId="HotSpot">
    <w:name w:val="HotSpot"/>
    <w:rsid w:val="00DF26C4"/>
    <w:rPr>
      <w:color w:val="0033CC"/>
      <w:u w:val="none"/>
    </w:rPr>
  </w:style>
  <w:style w:type="paragraph" w:customStyle="1" w:styleId="BodyTextRight">
    <w:name w:val="Body Text Right"/>
    <w:basedOn w:val="BodyText"/>
    <w:rsid w:val="00DF26C4"/>
    <w:pPr>
      <w:spacing w:before="0" w:after="0"/>
      <w:jc w:val="right"/>
    </w:pPr>
  </w:style>
  <w:style w:type="paragraph" w:styleId="Index3">
    <w:name w:val="index 3"/>
    <w:basedOn w:val="ListNumber2"/>
    <w:next w:val="Normal"/>
    <w:semiHidden/>
    <w:rsid w:val="00DF26C4"/>
    <w:pPr>
      <w:numPr>
        <w:numId w:val="0"/>
      </w:numPr>
      <w:tabs>
        <w:tab w:val="right" w:leader="dot" w:pos="4176"/>
      </w:tabs>
    </w:pPr>
  </w:style>
  <w:style w:type="paragraph" w:styleId="ListNumber2">
    <w:name w:val="List Number 2"/>
    <w:basedOn w:val="List2"/>
    <w:rsid w:val="00DF26C4"/>
    <w:pPr>
      <w:numPr>
        <w:numId w:val="10"/>
      </w:numPr>
      <w:tabs>
        <w:tab w:val="clear" w:pos="1060"/>
      </w:tabs>
    </w:pPr>
  </w:style>
  <w:style w:type="paragraph" w:customStyle="1" w:styleId="MarginNote">
    <w:name w:val="Margin Note"/>
    <w:basedOn w:val="BodyText"/>
    <w:rsid w:val="00DF2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6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6C4"/>
    <w:rPr>
      <w:sz w:val="32"/>
    </w:rPr>
  </w:style>
  <w:style w:type="paragraph" w:customStyle="1" w:styleId="HeadingProcedure">
    <w:name w:val="Heading Procedure"/>
    <w:basedOn w:val="HeadingBase"/>
    <w:next w:val="Normal"/>
    <w:rsid w:val="00DF26C4"/>
    <w:pPr>
      <w:tabs>
        <w:tab w:val="left" w:pos="0"/>
      </w:tabs>
      <w:spacing w:before="120" w:after="60"/>
    </w:pPr>
    <w:rPr>
      <w:i/>
      <w:color w:val="918585"/>
      <w:sz w:val="22"/>
    </w:rPr>
  </w:style>
  <w:style w:type="paragraph" w:customStyle="1" w:styleId="TableBodyText">
    <w:name w:val="Table Body Text"/>
    <w:basedOn w:val="BodyText"/>
    <w:rsid w:val="00DF26C4"/>
    <w:pPr>
      <w:spacing w:before="60" w:after="60"/>
    </w:pPr>
  </w:style>
  <w:style w:type="paragraph" w:styleId="ListContinue">
    <w:name w:val="List Continue"/>
    <w:basedOn w:val="List"/>
    <w:rsid w:val="00DF26C4"/>
    <w:pPr>
      <w:ind w:firstLine="0"/>
    </w:pPr>
  </w:style>
  <w:style w:type="paragraph" w:customStyle="1" w:styleId="ListNote">
    <w:name w:val="List Note"/>
    <w:basedOn w:val="List"/>
    <w:rsid w:val="00DF26C4"/>
    <w:pPr>
      <w:pBdr>
        <w:top w:val="single" w:sz="6" w:space="2" w:color="918585"/>
        <w:bottom w:val="single" w:sz="6" w:space="2" w:color="918585"/>
      </w:pBdr>
      <w:tabs>
        <w:tab w:val="left" w:pos="1021"/>
      </w:tabs>
      <w:ind w:firstLine="0"/>
    </w:pPr>
  </w:style>
  <w:style w:type="paragraph" w:customStyle="1" w:styleId="Warning">
    <w:name w:val="Warning"/>
    <w:basedOn w:val="BodyText"/>
    <w:rsid w:val="00DF26C4"/>
    <w:pPr>
      <w:shd w:val="clear" w:color="auto" w:fill="D9D9D9"/>
      <w:tabs>
        <w:tab w:val="left" w:pos="992"/>
      </w:tabs>
      <w:ind w:left="119" w:right="119"/>
    </w:pPr>
    <w:rPr>
      <w:sz w:val="20"/>
    </w:rPr>
  </w:style>
  <w:style w:type="paragraph" w:customStyle="1" w:styleId="MarginIcons">
    <w:name w:val="Margin Icons"/>
    <w:basedOn w:val="BodyText"/>
    <w:rsid w:val="00DF2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6C4"/>
    <w:rPr>
      <w:rFonts w:ascii="Courier New" w:hAnsi="Courier New"/>
    </w:rPr>
  </w:style>
  <w:style w:type="paragraph" w:customStyle="1" w:styleId="NoteBullet">
    <w:name w:val="Note Bullet"/>
    <w:basedOn w:val="Note"/>
    <w:rsid w:val="00DF26C4"/>
    <w:pPr>
      <w:tabs>
        <w:tab w:val="clear" w:pos="680"/>
      </w:tabs>
      <w:spacing w:before="60" w:after="60"/>
    </w:pPr>
  </w:style>
  <w:style w:type="paragraph" w:customStyle="1" w:styleId="SubHeading2">
    <w:name w:val="SubHeading2"/>
    <w:basedOn w:val="HeadingBase"/>
    <w:rsid w:val="00DF26C4"/>
    <w:pPr>
      <w:spacing w:before="240" w:after="60"/>
    </w:pPr>
    <w:rPr>
      <w:sz w:val="20"/>
    </w:rPr>
  </w:style>
  <w:style w:type="paragraph" w:customStyle="1" w:styleId="SubHeading1">
    <w:name w:val="SubHeading1"/>
    <w:basedOn w:val="HeadingBase"/>
    <w:rsid w:val="00DF26C4"/>
    <w:pPr>
      <w:spacing w:before="240" w:after="60"/>
    </w:pPr>
    <w:rPr>
      <w:color w:val="918585"/>
      <w:sz w:val="22"/>
    </w:rPr>
  </w:style>
  <w:style w:type="paragraph" w:customStyle="1" w:styleId="SideHeading">
    <w:name w:val="Side Heading"/>
    <w:basedOn w:val="HeadingBase"/>
    <w:rsid w:val="00DF2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6C4"/>
    <w:pPr>
      <w:numPr>
        <w:numId w:val="12"/>
      </w:numPr>
    </w:pPr>
  </w:style>
  <w:style w:type="paragraph" w:styleId="PlainText">
    <w:name w:val="Plain Text"/>
    <w:basedOn w:val="Normal"/>
    <w:link w:val="PlainTextChar"/>
    <w:rsid w:val="00DF26C4"/>
    <w:rPr>
      <w:sz w:val="20"/>
    </w:rPr>
  </w:style>
  <w:style w:type="character" w:customStyle="1" w:styleId="PlainTextChar">
    <w:name w:val="Plain Text Char"/>
    <w:basedOn w:val="DefaultParagraphFont"/>
    <w:link w:val="PlainText"/>
    <w:rsid w:val="00DF26C4"/>
    <w:rPr>
      <w:rFonts w:ascii="Courier New" w:eastAsia="Times New Roman" w:hAnsi="Courier New" w:cs="Times New Roman"/>
      <w:sz w:val="20"/>
      <w:szCs w:val="20"/>
      <w:lang w:eastAsia="en-US"/>
    </w:rPr>
  </w:style>
  <w:style w:type="character" w:customStyle="1" w:styleId="MenuOption">
    <w:name w:val="Menu Option"/>
    <w:basedOn w:val="DefaultParagraphFont"/>
    <w:rsid w:val="00DF26C4"/>
    <w:rPr>
      <w:b/>
      <w:smallCaps/>
    </w:rPr>
  </w:style>
  <w:style w:type="paragraph" w:customStyle="1" w:styleId="TableListNumber">
    <w:name w:val="Table List Number"/>
    <w:basedOn w:val="ListNumber"/>
    <w:rsid w:val="00DF26C4"/>
    <w:pPr>
      <w:numPr>
        <w:numId w:val="0"/>
      </w:numPr>
    </w:pPr>
  </w:style>
  <w:style w:type="paragraph" w:styleId="TOC4">
    <w:name w:val="toc 4"/>
    <w:basedOn w:val="TOCBase"/>
    <w:next w:val="Normal"/>
    <w:semiHidden/>
    <w:rsid w:val="00DF26C4"/>
    <w:pPr>
      <w:tabs>
        <w:tab w:val="right" w:leader="dot" w:pos="9071"/>
      </w:tabs>
      <w:ind w:left="1701"/>
    </w:pPr>
  </w:style>
  <w:style w:type="paragraph" w:customStyle="1" w:styleId="ListAlpha">
    <w:name w:val="List Alpha"/>
    <w:basedOn w:val="List"/>
    <w:rsid w:val="00DF26C4"/>
    <w:pPr>
      <w:numPr>
        <w:numId w:val="9"/>
      </w:numPr>
    </w:pPr>
  </w:style>
  <w:style w:type="paragraph" w:customStyle="1" w:styleId="ListAlpha2">
    <w:name w:val="List Alpha 2"/>
    <w:basedOn w:val="List2"/>
    <w:rsid w:val="00DF26C4"/>
    <w:pPr>
      <w:numPr>
        <w:numId w:val="8"/>
      </w:numPr>
    </w:pPr>
  </w:style>
  <w:style w:type="paragraph" w:styleId="List2">
    <w:name w:val="List 2"/>
    <w:basedOn w:val="BodyText"/>
    <w:rsid w:val="00DF26C4"/>
    <w:pPr>
      <w:tabs>
        <w:tab w:val="left" w:pos="680"/>
      </w:tabs>
      <w:spacing w:before="60" w:after="60"/>
      <w:ind w:left="680" w:hanging="340"/>
    </w:pPr>
  </w:style>
  <w:style w:type="paragraph" w:styleId="List3">
    <w:name w:val="List 3"/>
    <w:basedOn w:val="BodyText"/>
    <w:rsid w:val="00DF26C4"/>
    <w:pPr>
      <w:tabs>
        <w:tab w:val="left" w:pos="1021"/>
      </w:tabs>
      <w:spacing w:before="60" w:after="60"/>
      <w:ind w:left="1020" w:hanging="340"/>
    </w:pPr>
  </w:style>
  <w:style w:type="paragraph" w:styleId="List4">
    <w:name w:val="List 4"/>
    <w:basedOn w:val="BodyText"/>
    <w:rsid w:val="00DF26C4"/>
    <w:pPr>
      <w:tabs>
        <w:tab w:val="left" w:pos="1361"/>
      </w:tabs>
      <w:spacing w:before="60" w:after="60"/>
      <w:ind w:left="1361" w:hanging="340"/>
    </w:pPr>
  </w:style>
  <w:style w:type="paragraph" w:styleId="List5">
    <w:name w:val="List 5"/>
    <w:basedOn w:val="BodyText"/>
    <w:rsid w:val="00DF26C4"/>
    <w:pPr>
      <w:tabs>
        <w:tab w:val="left" w:pos="1701"/>
      </w:tabs>
      <w:spacing w:before="60" w:after="60"/>
      <w:ind w:left="1701" w:hanging="340"/>
    </w:pPr>
  </w:style>
  <w:style w:type="paragraph" w:styleId="ListBullet3">
    <w:name w:val="List Bullet 3"/>
    <w:basedOn w:val="List3"/>
    <w:rsid w:val="00DF26C4"/>
    <w:pPr>
      <w:numPr>
        <w:numId w:val="15"/>
      </w:numPr>
      <w:tabs>
        <w:tab w:val="clear" w:pos="1021"/>
      </w:tabs>
      <w:ind w:left="1037" w:hanging="357"/>
    </w:pPr>
  </w:style>
  <w:style w:type="paragraph" w:styleId="ListBullet4">
    <w:name w:val="List Bullet 4"/>
    <w:basedOn w:val="List4"/>
    <w:rsid w:val="00DF26C4"/>
    <w:pPr>
      <w:numPr>
        <w:numId w:val="3"/>
      </w:numPr>
    </w:pPr>
  </w:style>
  <w:style w:type="paragraph" w:styleId="ListBullet5">
    <w:name w:val="List Bullet 5"/>
    <w:basedOn w:val="List5"/>
    <w:rsid w:val="00DF26C4"/>
    <w:pPr>
      <w:numPr>
        <w:numId w:val="4"/>
      </w:numPr>
    </w:pPr>
  </w:style>
  <w:style w:type="paragraph" w:styleId="ListContinue2">
    <w:name w:val="List Continue 2"/>
    <w:basedOn w:val="List2"/>
    <w:rsid w:val="00DF26C4"/>
    <w:pPr>
      <w:ind w:firstLine="0"/>
    </w:pPr>
  </w:style>
  <w:style w:type="paragraph" w:styleId="ListContinue3">
    <w:name w:val="List Continue 3"/>
    <w:basedOn w:val="List3"/>
    <w:rsid w:val="00DF26C4"/>
    <w:pPr>
      <w:ind w:left="1021" w:firstLine="0"/>
    </w:pPr>
  </w:style>
  <w:style w:type="paragraph" w:styleId="ListContinue4">
    <w:name w:val="List Continue 4"/>
    <w:basedOn w:val="List4"/>
    <w:rsid w:val="00DF26C4"/>
    <w:pPr>
      <w:ind w:firstLine="0"/>
    </w:pPr>
  </w:style>
  <w:style w:type="paragraph" w:styleId="ListContinue5">
    <w:name w:val="List Continue 5"/>
    <w:basedOn w:val="List5"/>
    <w:rsid w:val="00DF26C4"/>
    <w:pPr>
      <w:ind w:firstLine="0"/>
    </w:pPr>
  </w:style>
  <w:style w:type="paragraph" w:styleId="ListNumber3">
    <w:name w:val="List Number 3"/>
    <w:basedOn w:val="List3"/>
    <w:rsid w:val="00DF26C4"/>
    <w:pPr>
      <w:numPr>
        <w:numId w:val="5"/>
      </w:numPr>
    </w:pPr>
  </w:style>
  <w:style w:type="paragraph" w:styleId="ListNumber4">
    <w:name w:val="List Number 4"/>
    <w:basedOn w:val="List4"/>
    <w:rsid w:val="00DF26C4"/>
    <w:pPr>
      <w:numPr>
        <w:numId w:val="6"/>
      </w:numPr>
    </w:pPr>
  </w:style>
  <w:style w:type="paragraph" w:styleId="ListNumber5">
    <w:name w:val="List Number 5"/>
    <w:basedOn w:val="List5"/>
    <w:rsid w:val="00DF26C4"/>
    <w:pPr>
      <w:numPr>
        <w:numId w:val="7"/>
      </w:numPr>
    </w:pPr>
  </w:style>
  <w:style w:type="paragraph" w:styleId="BlockText">
    <w:name w:val="Block Text"/>
    <w:basedOn w:val="Normal"/>
    <w:rsid w:val="00DF26C4"/>
    <w:pPr>
      <w:spacing w:after="120"/>
      <w:ind w:left="1440" w:right="1440"/>
    </w:pPr>
  </w:style>
  <w:style w:type="character" w:customStyle="1" w:styleId="Subscript">
    <w:name w:val="Subscript"/>
    <w:basedOn w:val="DefaultParagraphFont"/>
    <w:rsid w:val="00DF26C4"/>
    <w:rPr>
      <w:sz w:val="16"/>
      <w:vertAlign w:val="subscript"/>
    </w:rPr>
  </w:style>
  <w:style w:type="character" w:customStyle="1" w:styleId="Superscript">
    <w:name w:val="Superscript"/>
    <w:basedOn w:val="DefaultParagraphFont"/>
    <w:rsid w:val="00DF26C4"/>
    <w:rPr>
      <w:sz w:val="16"/>
      <w:vertAlign w:val="superscript"/>
    </w:rPr>
  </w:style>
  <w:style w:type="character" w:customStyle="1" w:styleId="Symbols">
    <w:name w:val="Symbols"/>
    <w:basedOn w:val="DefaultParagraphFont"/>
    <w:rsid w:val="00DF26C4"/>
    <w:rPr>
      <w:rFonts w:ascii="Symbol" w:hAnsi="Symbol"/>
    </w:rPr>
  </w:style>
  <w:style w:type="character" w:customStyle="1" w:styleId="MenuOptions">
    <w:name w:val="Menu Options"/>
    <w:basedOn w:val="DefaultParagraphFont"/>
    <w:rsid w:val="00DF26C4"/>
    <w:rPr>
      <w:rFonts w:ascii="Arial Narrow" w:hAnsi="Arial Narrow"/>
      <w:smallCaps/>
    </w:rPr>
  </w:style>
  <w:style w:type="character" w:customStyle="1" w:styleId="Buttons">
    <w:name w:val="Buttons"/>
    <w:basedOn w:val="DefaultParagraphFont"/>
    <w:rsid w:val="00DF26C4"/>
    <w:rPr>
      <w:b/>
    </w:rPr>
  </w:style>
  <w:style w:type="character" w:customStyle="1" w:styleId="Underlined">
    <w:name w:val="Underlined"/>
    <w:basedOn w:val="DefaultParagraphFont"/>
    <w:rsid w:val="00DF26C4"/>
    <w:rPr>
      <w:u w:val="single"/>
    </w:rPr>
  </w:style>
  <w:style w:type="paragraph" w:customStyle="1" w:styleId="TableBodyTextRight">
    <w:name w:val="Table Body Text Right"/>
    <w:basedOn w:val="TableBodyText"/>
    <w:rsid w:val="00DF26C4"/>
    <w:pPr>
      <w:widowControl w:val="0"/>
      <w:autoSpaceDE w:val="0"/>
      <w:autoSpaceDN w:val="0"/>
      <w:adjustRightInd w:val="0"/>
      <w:jc w:val="right"/>
    </w:pPr>
    <w:rPr>
      <w:rFonts w:cs="Arial"/>
      <w:szCs w:val="18"/>
    </w:rPr>
  </w:style>
  <w:style w:type="paragraph" w:customStyle="1" w:styleId="CopyrightText">
    <w:name w:val="Copyright Text"/>
    <w:basedOn w:val="BodyText"/>
    <w:rsid w:val="00DF26C4"/>
    <w:rPr>
      <w:sz w:val="18"/>
    </w:rPr>
  </w:style>
  <w:style w:type="paragraph" w:customStyle="1" w:styleId="BodySmallRight">
    <w:name w:val="Body Small Right"/>
    <w:basedOn w:val="BodyTextRight"/>
    <w:rsid w:val="00DF26C4"/>
    <w:rPr>
      <w:sz w:val="18"/>
      <w:szCs w:val="18"/>
    </w:rPr>
  </w:style>
  <w:style w:type="paragraph" w:customStyle="1" w:styleId="MarginEdition">
    <w:name w:val="Margin Edition"/>
    <w:basedOn w:val="MarginNote"/>
    <w:rsid w:val="00DF26C4"/>
    <w:pPr>
      <w:spacing w:before="0" w:after="0"/>
    </w:pPr>
    <w:rPr>
      <w:rFonts w:ascii="Times New Roman" w:hAnsi="Times New Roman"/>
      <w:color w:val="999999"/>
    </w:rPr>
  </w:style>
  <w:style w:type="paragraph" w:customStyle="1" w:styleId="Spacer">
    <w:name w:val="Spacer"/>
    <w:basedOn w:val="Normal"/>
    <w:rsid w:val="00DF26C4"/>
    <w:rPr>
      <w:sz w:val="2"/>
      <w:szCs w:val="2"/>
    </w:rPr>
  </w:style>
  <w:style w:type="character" w:customStyle="1" w:styleId="Small">
    <w:name w:val="Small"/>
    <w:basedOn w:val="DefaultParagraphFont"/>
    <w:rsid w:val="00DF26C4"/>
    <w:rPr>
      <w:sz w:val="16"/>
    </w:rPr>
  </w:style>
  <w:style w:type="paragraph" w:customStyle="1" w:styleId="WideTable">
    <w:name w:val="Wide Table"/>
    <w:basedOn w:val="Normal"/>
    <w:rsid w:val="00DF26C4"/>
    <w:pPr>
      <w:ind w:left="-1418"/>
    </w:pPr>
    <w:rPr>
      <w:sz w:val="2"/>
      <w:szCs w:val="2"/>
    </w:rPr>
  </w:style>
  <w:style w:type="character" w:styleId="PageNumber">
    <w:name w:val="page number"/>
    <w:basedOn w:val="DefaultParagraphFont"/>
    <w:rsid w:val="00DF26C4"/>
  </w:style>
  <w:style w:type="paragraph" w:styleId="Quote">
    <w:name w:val="Quote"/>
    <w:basedOn w:val="Heading1"/>
    <w:link w:val="QuoteChar"/>
    <w:qFormat/>
    <w:rsid w:val="00DF26C4"/>
    <w:rPr>
      <w:b w:val="0"/>
      <w:sz w:val="72"/>
      <w:szCs w:val="72"/>
      <w:lang w:val="en-NZ"/>
    </w:rPr>
  </w:style>
  <w:style w:type="character" w:customStyle="1" w:styleId="QuoteChar">
    <w:name w:val="Quote Char"/>
    <w:basedOn w:val="DefaultParagraphFont"/>
    <w:link w:val="Quote"/>
    <w:rsid w:val="00DF2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6C4"/>
    <w:pPr>
      <w:pageBreakBefore/>
    </w:pPr>
  </w:style>
  <w:style w:type="paragraph" w:customStyle="1" w:styleId="Border">
    <w:name w:val="Border"/>
    <w:basedOn w:val="Normal"/>
    <w:qFormat/>
    <w:rsid w:val="00DF2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6C4"/>
    <w:rPr>
      <w:b/>
      <w:bCs/>
      <w:i/>
      <w:iCs/>
      <w:color w:val="auto"/>
    </w:rPr>
  </w:style>
  <w:style w:type="paragraph" w:styleId="IntenseQuote">
    <w:name w:val="Intense Quote"/>
    <w:basedOn w:val="Normal"/>
    <w:next w:val="Normal"/>
    <w:link w:val="IntenseQuoteChar"/>
    <w:uiPriority w:val="30"/>
    <w:qFormat/>
    <w:rsid w:val="00DF2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6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6C4"/>
    <w:rPr>
      <w:smallCaps/>
      <w:color w:val="auto"/>
      <w:u w:val="single"/>
    </w:rPr>
  </w:style>
  <w:style w:type="character" w:styleId="IntenseReference">
    <w:name w:val="Intense Reference"/>
    <w:basedOn w:val="DefaultParagraphFont"/>
    <w:uiPriority w:val="32"/>
    <w:qFormat/>
    <w:rsid w:val="00DF26C4"/>
    <w:rPr>
      <w:b/>
      <w:bCs/>
      <w:smallCaps/>
      <w:color w:val="auto"/>
      <w:spacing w:val="5"/>
      <w:u w:val="single"/>
    </w:rPr>
  </w:style>
  <w:style w:type="paragraph" w:customStyle="1" w:styleId="2ColumnHeading">
    <w:name w:val="2Column Heading"/>
    <w:basedOn w:val="BodyText"/>
    <w:qFormat/>
    <w:rsid w:val="00DF26C4"/>
    <w:pPr>
      <w:spacing w:after="60"/>
      <w:ind w:left="-2268"/>
    </w:pPr>
    <w:rPr>
      <w:b/>
    </w:rPr>
  </w:style>
  <w:style w:type="paragraph" w:customStyle="1" w:styleId="Heading1TOC">
    <w:name w:val="Heading1 TOC"/>
    <w:basedOn w:val="Normal"/>
    <w:qFormat/>
    <w:rsid w:val="00DF26C4"/>
    <w:pPr>
      <w:spacing w:before="240" w:after="120"/>
    </w:pPr>
    <w:rPr>
      <w:rFonts w:ascii="Times New Roman" w:hAnsi="Times New Roman"/>
      <w:b/>
      <w:sz w:val="32"/>
    </w:rPr>
  </w:style>
  <w:style w:type="paragraph" w:customStyle="1" w:styleId="Heading2TOC">
    <w:name w:val="Heading2 TOC"/>
    <w:basedOn w:val="Normal"/>
    <w:qFormat/>
    <w:rsid w:val="00DF26C4"/>
    <w:pPr>
      <w:spacing w:before="240" w:after="60"/>
    </w:pPr>
    <w:rPr>
      <w:rFonts w:ascii="Times New Roman" w:hAnsi="Times New Roman"/>
      <w:b/>
      <w:sz w:val="28"/>
    </w:rPr>
  </w:style>
  <w:style w:type="paragraph" w:styleId="BalloonText">
    <w:name w:val="Balloon Text"/>
    <w:basedOn w:val="Normal"/>
    <w:link w:val="BalloonTextChar"/>
    <w:rsid w:val="00DF26C4"/>
    <w:rPr>
      <w:rFonts w:ascii="Tahoma" w:hAnsi="Tahoma" w:cs="Tahoma"/>
      <w:sz w:val="16"/>
      <w:szCs w:val="16"/>
    </w:rPr>
  </w:style>
  <w:style w:type="character" w:customStyle="1" w:styleId="BalloonTextChar">
    <w:name w:val="Balloon Text Char"/>
    <w:basedOn w:val="DefaultParagraphFont"/>
    <w:link w:val="BalloonText"/>
    <w:rsid w:val="00DF26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6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26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6C4"/>
    <w:rPr>
      <w:b/>
      <w:color w:val="660033"/>
      <w:spacing w:val="0"/>
    </w:rPr>
  </w:style>
  <w:style w:type="paragraph" w:customStyle="1" w:styleId="Nameditemlist">
    <w:name w:val="Named item list"/>
    <w:basedOn w:val="BodyText"/>
    <w:qFormat/>
    <w:rsid w:val="00DF26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1641</Words>
  <Characters>10532</Characters>
  <Application>Microsoft Office Word</Application>
  <DocSecurity>0</DocSecurity>
  <Lines>343</Lines>
  <Paragraphs>216</Paragraphs>
  <ScaleCrop>false</ScaleCrop>
  <Company>Author-it Software Corporation Ltd.</Company>
  <LinksUpToDate>false</LinksUpToDate>
  <CharactersWithSpaces>12095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PSPGOV412A Use advanced workplace communication strategies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2012-11-01T17:40:00Z</dcterms:created>
  <dcterms:modified xsi:type="dcterms:W3CDTF">2012-11-01T17:41:00Z</dcterms:modified>
</cp:coreProperties>
</file>