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0161" w:rsidP="00970161">
      <w:pPr>
        <w:pStyle w:val="Title"/>
      </w:pPr>
      <w:bookmarkStart w:id="0" w:name="_GoBack"/>
      <w:bookmarkEnd w:id="0"/>
      <w:r>
        <w:fldChar w:fldCharType="begin"/>
      </w:r>
      <w:r>
        <w:instrText xml:space="preserve"> TITLE   \* MERGEFORMAT </w:instrText>
      </w:r>
      <w:r>
        <w:fldChar w:fldCharType="separate"/>
      </w:r>
      <w:r>
        <w:t>PSPGOV409A Provide support to Parliament</w:t>
      </w:r>
      <w:r>
        <w:fldChar w:fldCharType="end"/>
      </w:r>
    </w:p>
    <w:p w:rsidR="00970161" w:rsidP="00970161">
      <w:pPr>
        <w:pStyle w:val="Version"/>
        <w:sectPr w:rsidSect="006165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61654B" w:rsidP="0061654B">
      <w:pPr>
        <w:pStyle w:val="SuperHeading"/>
      </w:pPr>
      <w:r w:rsidRPr="0061654B">
        <w:t>PSPGOV409A Provide support to Parliament</w:t>
      </w:r>
    </w:p>
    <w:p w:rsidR="00000000" w:rsidRPr="0061654B" w:rsidP="0061654B">
      <w:pPr>
        <w:pStyle w:val="SuperHeading"/>
      </w:pPr>
    </w:p>
    <w:p w:rsidR="00000000" w:rsidRPr="0061654B" w:rsidP="0061654B">
      <w:pPr>
        <w:pStyle w:val="Heading1"/>
      </w:pPr>
      <w:bookmarkStart w:id="1" w:name="O_493085"/>
      <w:bookmarkEnd w:id="1"/>
      <w:r w:rsidRPr="0061654B">
        <w:t>Modification History</w:t>
      </w:r>
    </w:p>
    <w:tbl>
      <w:tblPr>
        <w:tblW w:w="0" w:type="auto"/>
        <w:tblLayout w:type="fixed"/>
        <w:tblCellMar>
          <w:left w:w="62" w:type="dxa"/>
          <w:right w:w="62" w:type="dxa"/>
        </w:tblCellMar>
        <w:tblLook w:val="0000"/>
      </w:tblPr>
      <w:tblGrid>
        <w:gridCol w:w="3052"/>
        <w:gridCol w:w="3052"/>
        <w:gridCol w:w="3052"/>
      </w:tblGrid>
      <w:tr w:rsidTr="0097016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54B" w:rsidP="0061654B">
            <w:pPr>
              <w:pStyle w:val="BodyText"/>
            </w:pPr>
            <w:r w:rsidRPr="0061654B">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54B" w:rsidP="0061654B">
            <w:pPr>
              <w:pStyle w:val="BodyText"/>
            </w:pPr>
            <w:r w:rsidRPr="0061654B">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54B">
            <w:pPr>
              <w:pStyle w:val="BodyText"/>
              <w:rPr>
                <w:lang w:val="en-NZ"/>
              </w:rPr>
            </w:pPr>
            <w:r w:rsidRPr="0061654B">
              <w:rPr>
                <w:rStyle w:val="SpecialBold"/>
              </w:rPr>
              <w:t>Comments</w:t>
            </w:r>
          </w:p>
        </w:tc>
      </w:tr>
      <w:tr w:rsidTr="0097016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54B">
            <w:pPr>
              <w:pStyle w:val="BodyText"/>
              <w:rPr>
                <w:lang w:val="en-NZ"/>
              </w:rPr>
            </w:pPr>
            <w:r w:rsidRPr="0061654B">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54B">
            <w:pPr>
              <w:pStyle w:val="BodyText"/>
              <w:rPr>
                <w:lang w:val="en-NZ"/>
              </w:rPr>
            </w:pPr>
            <w:r w:rsidRPr="0061654B">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54B">
            <w:pPr>
              <w:pStyle w:val="BodyText"/>
              <w:rPr>
                <w:lang w:val="en-NZ"/>
              </w:rPr>
            </w:pPr>
            <w:r w:rsidRPr="0061654B">
              <w:t xml:space="preserve">Unit descriptor edited. </w:t>
            </w:r>
          </w:p>
        </w:tc>
      </w:tr>
      <w:tr w:rsidTr="0097016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54B">
            <w:pPr>
              <w:pStyle w:val="BodyText"/>
              <w:rPr>
                <w:lang w:val="en-NZ"/>
              </w:rPr>
            </w:pPr>
            <w:r w:rsidRPr="0061654B">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54B">
            <w:pPr>
              <w:pStyle w:val="BodyText"/>
              <w:rPr>
                <w:lang w:val="en-NZ"/>
              </w:rPr>
            </w:pPr>
            <w:r w:rsidRPr="0061654B">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54B">
            <w:pPr>
              <w:pStyle w:val="BodyText"/>
              <w:rPr>
                <w:lang w:val="en-NZ"/>
              </w:rPr>
            </w:pPr>
            <w:r w:rsidRPr="0061654B">
              <w:t>Layout adjusted. No changes to content.</w:t>
            </w:r>
          </w:p>
        </w:tc>
      </w:tr>
      <w:tr w:rsidTr="0097016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54B">
            <w:pPr>
              <w:pStyle w:val="BodyText"/>
              <w:rPr>
                <w:lang w:val="en-NZ"/>
              </w:rPr>
            </w:pPr>
            <w:r w:rsidRPr="0061654B">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54B">
            <w:pPr>
              <w:pStyle w:val="BodyText"/>
              <w:rPr>
                <w:lang w:val="en-NZ"/>
              </w:rPr>
            </w:pPr>
            <w:r w:rsidRPr="0061654B">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54B" w:rsidP="0061654B">
            <w:pPr>
              <w:pStyle w:val="BodyText"/>
            </w:pPr>
            <w:r w:rsidRPr="0061654B">
              <w:t>Primary release.</w:t>
            </w:r>
          </w:p>
        </w:tc>
      </w:tr>
    </w:tbl>
    <w:p w:rsidR="00970161" w:rsidP="0061654B">
      <w:pPr>
        <w:pStyle w:val="BodyText"/>
      </w:pPr>
    </w:p>
    <w:p w:rsidR="00970161" w:rsidP="0061654B">
      <w:pPr>
        <w:pStyle w:val="BodyText"/>
      </w:pPr>
    </w:p>
    <w:p w:rsidR="00000000" w:rsidRPr="0061654B" w:rsidP="0061654B">
      <w:pPr>
        <w:pStyle w:val="Heading1"/>
      </w:pPr>
      <w:bookmarkStart w:id="2" w:name="O_493087"/>
      <w:bookmarkEnd w:id="2"/>
      <w:r w:rsidRPr="0061654B">
        <w:t>Unit Descriptor</w:t>
      </w:r>
    </w:p>
    <w:p w:rsidR="00000000" w:rsidRPr="0061654B" w:rsidP="0061654B">
      <w:pPr>
        <w:pStyle w:val="BodyText"/>
      </w:pPr>
      <w:r w:rsidRPr="0061654B">
        <w:t>This unit covers the provision of procedural and administrat</w:t>
      </w:r>
      <w:r w:rsidRPr="0061654B">
        <w:t xml:space="preserve">ive support and advice to the Parliament, its committees and services. It includes exercising Parliamentary protocols, providing secretariat services, researching and presenting information and advice, assisting in the preparation of proposed legislation, </w:t>
      </w:r>
      <w:r w:rsidRPr="0061654B">
        <w:t>providing community liaison and Parliamentary relations services, and presenting seminars.</w:t>
      </w:r>
    </w:p>
    <w:p w:rsidR="00000000" w:rsidRPr="0061654B" w:rsidP="0061654B">
      <w:pPr>
        <w:pStyle w:val="BodyText"/>
      </w:pPr>
      <w:r w:rsidRPr="0061654B">
        <w:t>In practice, providing support to Parliament may overlap with other generalist or specialist public sector work activities such as acting ethically applying governme</w:t>
      </w:r>
      <w:r w:rsidRPr="0061654B">
        <w:t>nt processes, gathering and analysing information, using advanced workplace communication strategies, etc.</w:t>
      </w:r>
    </w:p>
    <w:p w:rsidR="00000000" w:rsidRPr="0061654B" w:rsidP="0061654B">
      <w:pPr>
        <w:pStyle w:val="BodyText"/>
      </w:pPr>
      <w:r w:rsidRPr="0061654B">
        <w:t>No licensing, legislative, regulatory or certification requirements apply to this unit at the time of publication</w:t>
      </w:r>
    </w:p>
    <w:p w:rsidR="00000000" w:rsidRPr="0061654B" w:rsidP="0061654B">
      <w:pPr>
        <w:pStyle w:val="AllowPageBreak"/>
      </w:pPr>
    </w:p>
    <w:p w:rsidR="00000000" w:rsidRPr="0061654B" w:rsidP="0061654B">
      <w:pPr>
        <w:pStyle w:val="Heading1"/>
      </w:pPr>
      <w:bookmarkStart w:id="3" w:name="O_493097"/>
      <w:bookmarkEnd w:id="3"/>
      <w:r w:rsidRPr="0061654B">
        <w:t>Application of the</w:t>
      </w:r>
      <w:r w:rsidRPr="0061654B">
        <w:t xml:space="preserve"> Unit</w:t>
      </w:r>
    </w:p>
    <w:p w:rsidR="00000000" w:rsidRPr="0061654B" w:rsidP="0061654B">
      <w:pPr>
        <w:pStyle w:val="BodyText"/>
      </w:pPr>
      <w:r w:rsidRPr="0061654B">
        <w:t>Not applicable.</w:t>
      </w:r>
    </w:p>
    <w:p w:rsidR="00000000" w:rsidRPr="0061654B" w:rsidP="0061654B">
      <w:pPr>
        <w:pStyle w:val="AllowPageBreak"/>
      </w:pPr>
    </w:p>
    <w:p w:rsidR="00000000" w:rsidRPr="0061654B" w:rsidP="0061654B">
      <w:pPr>
        <w:pStyle w:val="Heading1"/>
      </w:pPr>
      <w:bookmarkStart w:id="4" w:name="O_493089"/>
      <w:bookmarkEnd w:id="4"/>
      <w:r w:rsidRPr="0061654B">
        <w:t>Licensing/Regulatory Information</w:t>
      </w:r>
    </w:p>
    <w:p w:rsidR="00000000" w:rsidRPr="0061654B" w:rsidP="0061654B">
      <w:pPr>
        <w:pStyle w:val="BodyText"/>
      </w:pPr>
      <w:r w:rsidRPr="0061654B">
        <w:t>Not applicable.</w:t>
      </w:r>
    </w:p>
    <w:p w:rsidR="00000000" w:rsidRPr="0061654B" w:rsidP="0061654B">
      <w:pPr>
        <w:pStyle w:val="AllowPageBreak"/>
      </w:pPr>
    </w:p>
    <w:p w:rsidR="00000000" w:rsidRPr="0061654B" w:rsidP="0061654B">
      <w:pPr>
        <w:pStyle w:val="Heading1"/>
      </w:pPr>
      <w:bookmarkStart w:id="5" w:name="O_493088"/>
      <w:bookmarkEnd w:id="5"/>
      <w:r w:rsidRPr="0061654B">
        <w:t>Pre-Requisites</w:t>
      </w:r>
    </w:p>
    <w:p w:rsidR="00000000" w:rsidRPr="0061654B" w:rsidP="0061654B">
      <w:pPr>
        <w:pStyle w:val="BodyText"/>
      </w:pPr>
      <w:r w:rsidRPr="0061654B">
        <w:t>Not applicable.</w:t>
      </w:r>
    </w:p>
    <w:p w:rsidR="00000000" w:rsidRPr="0061654B" w:rsidP="0061654B">
      <w:pPr>
        <w:pStyle w:val="AllowPageBreak"/>
      </w:pPr>
    </w:p>
    <w:p w:rsidR="00000000" w:rsidRPr="0061654B" w:rsidP="0061654B">
      <w:pPr>
        <w:pStyle w:val="Heading1"/>
      </w:pPr>
      <w:bookmarkStart w:id="6" w:name="O_493093"/>
      <w:bookmarkEnd w:id="6"/>
      <w:r w:rsidRPr="0061654B">
        <w:t>Employability Skills Information</w:t>
      </w:r>
    </w:p>
    <w:p w:rsidR="00000000" w:rsidRPr="0061654B" w:rsidP="0061654B">
      <w:pPr>
        <w:pStyle w:val="BodyText"/>
      </w:pPr>
      <w:r w:rsidRPr="0061654B">
        <w:t>This unit contains employability skills.</w:t>
      </w:r>
    </w:p>
    <w:p w:rsidR="00000000" w:rsidRPr="0061654B" w:rsidP="0061654B">
      <w:pPr>
        <w:pStyle w:val="AllowPageBreak"/>
      </w:pPr>
    </w:p>
    <w:p w:rsidR="00000000" w:rsidRPr="0061654B" w:rsidP="0061654B">
      <w:pPr>
        <w:pStyle w:val="Heading1"/>
      </w:pPr>
      <w:bookmarkStart w:id="7" w:name="O_493094"/>
      <w:bookmarkEnd w:id="7"/>
      <w:r w:rsidRPr="0061654B">
        <w:t>Elements and</w:t>
      </w:r>
      <w:r w:rsidRPr="0061654B">
        <w:t xml:space="preserve"> Performance Criteria Pre-Content</w:t>
      </w:r>
    </w:p>
    <w:tbl>
      <w:tblPr>
        <w:tblW w:w="9322" w:type="dxa"/>
        <w:tblLayout w:type="fixed"/>
        <w:tblCellMar>
          <w:left w:w="62" w:type="dxa"/>
          <w:right w:w="62" w:type="dxa"/>
        </w:tblCellMar>
        <w:tblLook w:val="0000"/>
      </w:tblPr>
      <w:tblGrid>
        <w:gridCol w:w="2660"/>
        <w:gridCol w:w="6662"/>
      </w:tblGrid>
      <w:tr w:rsidTr="0097016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654B">
            <w:pPr>
              <w:pStyle w:val="BodyText"/>
              <w:rPr>
                <w:lang w:val="en-NZ"/>
              </w:rPr>
            </w:pPr>
            <w:r w:rsidRPr="0061654B">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61654B" w:rsidP="0061654B">
            <w:pPr>
              <w:pStyle w:val="BodyText"/>
            </w:pPr>
            <w:r w:rsidRPr="0061654B">
              <w:t>Together, performance criteria specify the requirements for competent performance. Text in</w:t>
            </w:r>
            <w:r w:rsidRPr="0061654B">
              <w:rPr>
                <w:rStyle w:val="BoldandItalics"/>
              </w:rPr>
              <w:t xml:space="preserve"> bold italics</w:t>
            </w:r>
            <w:r w:rsidRPr="0061654B">
              <w:t xml:space="preserve"> is explained in the Range Statement following.</w:t>
            </w:r>
          </w:p>
        </w:tc>
      </w:tr>
    </w:tbl>
    <w:p w:rsidR="00000000" w:rsidRPr="0061654B" w:rsidP="0061654B">
      <w:pPr>
        <w:pStyle w:val="BodyText"/>
      </w:pPr>
    </w:p>
    <w:p w:rsidR="00000000" w:rsidRPr="0061654B" w:rsidP="0061654B">
      <w:pPr>
        <w:pStyle w:val="AllowPageBreak"/>
      </w:pPr>
    </w:p>
    <w:p w:rsidR="00000000" w:rsidRPr="0061654B" w:rsidP="0061654B">
      <w:pPr>
        <w:pStyle w:val="Heading1"/>
      </w:pPr>
      <w:bookmarkStart w:id="8" w:name="O_493095"/>
      <w:bookmarkEnd w:id="8"/>
      <w:r w:rsidRPr="0061654B">
        <w:t>Elements and Performance Criteria</w:t>
      </w:r>
    </w:p>
    <w:tbl>
      <w:tblPr>
        <w:tblW w:w="9322" w:type="dxa"/>
        <w:tblLayout w:type="fixed"/>
        <w:tblCellMar>
          <w:left w:w="62" w:type="dxa"/>
          <w:right w:w="62" w:type="dxa"/>
        </w:tblCellMar>
        <w:tblLook w:val="0000"/>
      </w:tblPr>
      <w:tblGrid>
        <w:gridCol w:w="2660"/>
        <w:gridCol w:w="6662"/>
      </w:tblGrid>
      <w:tr w:rsidTr="00970161">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61654B" w:rsidP="0061654B">
            <w:pPr>
              <w:pStyle w:val="BodyText"/>
            </w:pPr>
            <w:r w:rsidRPr="0061654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1654B">
            <w:pPr>
              <w:pStyle w:val="BodyText"/>
              <w:rPr>
                <w:lang w:val="en-NZ"/>
              </w:rPr>
            </w:pPr>
            <w:r w:rsidRPr="0061654B">
              <w:rPr>
                <w:rStyle w:val="SpecialBold"/>
              </w:rPr>
              <w:t>PERFORMANCE CRITERIA</w:t>
            </w:r>
          </w:p>
        </w:tc>
      </w:tr>
      <w:tr w:rsidTr="0097016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654B">
            <w:pPr>
              <w:pStyle w:val="List"/>
              <w:rPr>
                <w:lang w:val="en-NZ"/>
              </w:rPr>
            </w:pPr>
            <w:r w:rsidRPr="0061654B">
              <w:rPr>
                <w:rStyle w:val="SpecialBold"/>
              </w:rPr>
              <w:t>1</w:t>
            </w:r>
            <w:r w:rsidRPr="0061654B">
              <w:t xml:space="preserve">. </w:t>
            </w:r>
            <w:r w:rsidRPr="0061654B">
              <w:tab/>
            </w:r>
            <w:r w:rsidRPr="0061654B">
              <w:rPr>
                <w:rStyle w:val="SpecialBold"/>
              </w:rPr>
              <w:t>Exercise Parliamentary protocols</w:t>
            </w:r>
          </w:p>
        </w:tc>
        <w:tc>
          <w:tcPr>
            <w:tcW w:w="6662" w:type="dxa"/>
            <w:tcBorders>
              <w:top w:val="nil"/>
              <w:left w:val="nil"/>
              <w:bottom w:val="nil"/>
              <w:right w:val="nil"/>
            </w:tcBorders>
            <w:tcMar>
              <w:top w:w="0" w:type="dxa"/>
              <w:left w:w="62" w:type="dxa"/>
              <w:bottom w:w="0" w:type="dxa"/>
              <w:right w:w="62" w:type="dxa"/>
            </w:tcMar>
          </w:tcPr>
          <w:p w:rsidR="00000000" w:rsidRPr="0061654B" w:rsidP="0061654B">
            <w:pPr>
              <w:pStyle w:val="List"/>
            </w:pPr>
            <w:r w:rsidRPr="0061654B">
              <w:t>1.1</w:t>
            </w:r>
            <w:r w:rsidRPr="0061654B">
              <w:tab/>
              <w:t>Confidential and sensitive issues are identified and confidentiality maintained in accordance with organisational policy and procedures</w:t>
            </w:r>
            <w:r w:rsidRPr="0061654B">
              <w:t>.</w:t>
            </w:r>
          </w:p>
          <w:p w:rsidR="00000000" w:rsidRPr="0061654B" w:rsidP="0061654B">
            <w:pPr>
              <w:pStyle w:val="List"/>
            </w:pPr>
            <w:r w:rsidRPr="0061654B">
              <w:t>1.2</w:t>
            </w:r>
            <w:r w:rsidRPr="0061654B">
              <w:tab/>
              <w:t>Parliamentary conventions and traditions are identified and applied according to the occasion, location and participants.</w:t>
            </w:r>
          </w:p>
          <w:p w:rsidR="00000000" w:rsidRPr="0061654B" w:rsidP="0061654B">
            <w:pPr>
              <w:pStyle w:val="List"/>
            </w:pPr>
            <w:r w:rsidRPr="0061654B">
              <w:t>1.3</w:t>
            </w:r>
            <w:r w:rsidRPr="0061654B">
              <w:tab/>
              <w:t xml:space="preserve">Strict protocols for Parliament are identified and adhered to, and </w:t>
            </w:r>
            <w:r w:rsidRPr="0061654B">
              <w:rPr>
                <w:rStyle w:val="BoldandItalics"/>
              </w:rPr>
              <w:t xml:space="preserve">others </w:t>
            </w:r>
            <w:r w:rsidRPr="0061654B">
              <w:t>are assisted in the application of these protocols</w:t>
            </w:r>
            <w:r w:rsidRPr="0061654B">
              <w:t xml:space="preserve"> in accordance with required behaviour.</w:t>
            </w:r>
          </w:p>
          <w:p w:rsidR="00000000" w:rsidRPr="0061654B" w:rsidP="0061654B">
            <w:pPr>
              <w:pStyle w:val="List"/>
            </w:pPr>
            <w:r w:rsidRPr="0061654B">
              <w:t>1.4</w:t>
            </w:r>
            <w:r w:rsidRPr="0061654B">
              <w:tab/>
              <w:t>Occasions/situations are assessed and conduct is exercised to suit the occasion and comply with public sector standards and code/s of conduct.</w:t>
            </w:r>
          </w:p>
          <w:p w:rsidR="00000000" w:rsidP="0061654B">
            <w:pPr>
              <w:pStyle w:val="List"/>
              <w:rPr>
                <w:lang w:val="en-NZ"/>
              </w:rPr>
            </w:pPr>
            <w:r w:rsidRPr="0061654B">
              <w:t>1.5</w:t>
            </w:r>
            <w:r w:rsidRPr="0061654B">
              <w:tab/>
              <w:t>Situations where apparently conflicting protocols might apply are</w:t>
            </w:r>
            <w:r w:rsidRPr="0061654B">
              <w:t xml:space="preserve"> assessed and decisions made on appropriate action, or referred for advice in accordance with policy and guidelines.</w:t>
            </w:r>
          </w:p>
        </w:tc>
      </w:tr>
      <w:tr w:rsidTr="00970161">
        <w:tblPrEx>
          <w:tblW w:w="9322" w:type="dxa"/>
          <w:tblLayout w:type="fixed"/>
          <w:tblCellMar>
            <w:left w:w="62" w:type="dxa"/>
            <w:right w:w="62" w:type="dxa"/>
          </w:tblCellMar>
          <w:tblLook w:val="0000"/>
        </w:tblPrEx>
        <w:trPr>
          <w:trHeight w:val="4170"/>
        </w:trPr>
        <w:tc>
          <w:tcPr>
            <w:tcW w:w="2660" w:type="dxa"/>
            <w:tcBorders>
              <w:top w:val="nil"/>
              <w:left w:val="nil"/>
              <w:bottom w:val="nil"/>
              <w:right w:val="nil"/>
            </w:tcBorders>
            <w:tcMar>
              <w:top w:w="0" w:type="dxa"/>
              <w:left w:w="62" w:type="dxa"/>
              <w:bottom w:w="0" w:type="dxa"/>
              <w:right w:w="62" w:type="dxa"/>
            </w:tcMar>
          </w:tcPr>
          <w:p w:rsidR="00000000" w:rsidP="0061654B">
            <w:pPr>
              <w:pStyle w:val="List"/>
              <w:rPr>
                <w:lang w:val="en-NZ"/>
              </w:rPr>
            </w:pPr>
            <w:r w:rsidRPr="0061654B">
              <w:rPr>
                <w:rStyle w:val="SpecialBold"/>
              </w:rPr>
              <w:t>2</w:t>
            </w:r>
            <w:r w:rsidRPr="0061654B">
              <w:t xml:space="preserve">. </w:t>
            </w:r>
            <w:r w:rsidRPr="0061654B">
              <w:tab/>
            </w:r>
            <w:r w:rsidRPr="0061654B">
              <w:rPr>
                <w:rStyle w:val="SpecialBold"/>
              </w:rPr>
              <w:t>Provide secretariat services</w:t>
            </w:r>
          </w:p>
        </w:tc>
        <w:tc>
          <w:tcPr>
            <w:tcW w:w="6662" w:type="dxa"/>
            <w:tcBorders>
              <w:top w:val="nil"/>
              <w:left w:val="nil"/>
              <w:bottom w:val="nil"/>
              <w:right w:val="nil"/>
            </w:tcBorders>
            <w:tcMar>
              <w:top w:w="0" w:type="dxa"/>
              <w:left w:w="62" w:type="dxa"/>
              <w:bottom w:w="0" w:type="dxa"/>
              <w:right w:w="62" w:type="dxa"/>
            </w:tcMar>
          </w:tcPr>
          <w:p w:rsidR="00000000" w:rsidRPr="0061654B" w:rsidP="0061654B">
            <w:pPr>
              <w:pStyle w:val="List"/>
            </w:pPr>
            <w:r w:rsidRPr="0061654B">
              <w:t>2.1</w:t>
            </w:r>
            <w:r w:rsidRPr="0061654B">
              <w:tab/>
              <w:t xml:space="preserve">The scope and </w:t>
            </w:r>
            <w:r w:rsidRPr="0061654B">
              <w:rPr>
                <w:rStyle w:val="BoldandItalics"/>
              </w:rPr>
              <w:t>type of committee/inquiry</w:t>
            </w:r>
            <w:r w:rsidRPr="0061654B">
              <w:t xml:space="preserve">, and </w:t>
            </w:r>
            <w:r w:rsidRPr="0061654B">
              <w:t>the Chair's role and responsibilities are identified to ensure the provision of advice and administrative support meets committee requirements.</w:t>
            </w:r>
          </w:p>
          <w:p w:rsidR="00000000" w:rsidRPr="0061654B" w:rsidP="0061654B">
            <w:pPr>
              <w:pStyle w:val="List"/>
            </w:pPr>
            <w:r w:rsidRPr="0061654B">
              <w:t>2.2</w:t>
            </w:r>
            <w:r w:rsidRPr="0061654B">
              <w:tab/>
              <w:t>Administrative services are provided to support the committee system and the conduct of individual inquiries</w:t>
            </w:r>
            <w:r w:rsidRPr="0061654B">
              <w:t xml:space="preserve"> in accordance with organisational policy and procedures.</w:t>
            </w:r>
          </w:p>
          <w:p w:rsidR="00000000" w:rsidRPr="0061654B" w:rsidP="0061654B">
            <w:pPr>
              <w:pStyle w:val="List"/>
            </w:pPr>
            <w:r w:rsidRPr="0061654B">
              <w:t>2.3</w:t>
            </w:r>
            <w:r w:rsidRPr="0061654B">
              <w:tab/>
              <w:t>Briefing papers are provided for meetings and information gathering activities in the timeframe set by the relevant committee.</w:t>
            </w:r>
          </w:p>
          <w:p w:rsidR="00000000" w:rsidRPr="0061654B" w:rsidP="0061654B">
            <w:pPr>
              <w:pStyle w:val="List"/>
            </w:pPr>
            <w:r w:rsidRPr="0061654B">
              <w:t>2.4</w:t>
            </w:r>
            <w:r w:rsidRPr="0061654B">
              <w:tab/>
              <w:t>Report drafting services are provided that result in reports th</w:t>
            </w:r>
            <w:r w:rsidRPr="0061654B">
              <w:t xml:space="preserve">at are well structured, defensible, based on comprehensive and balanced information and meet organisational requirements for style, language and </w:t>
            </w:r>
            <w:r w:rsidRPr="0061654B">
              <w:rPr>
                <w:rStyle w:val="BoldandItalics"/>
              </w:rPr>
              <w:t>content</w:t>
            </w:r>
            <w:r w:rsidRPr="0061654B">
              <w:rPr>
                <w:rStyle w:val="Emphasis"/>
              </w:rPr>
              <w:t>.</w:t>
            </w:r>
          </w:p>
          <w:p w:rsidR="00000000" w:rsidP="0061654B">
            <w:pPr>
              <w:pStyle w:val="List"/>
              <w:rPr>
                <w:lang w:val="en-NZ"/>
              </w:rPr>
            </w:pPr>
            <w:r w:rsidRPr="0061654B">
              <w:t>2.5</w:t>
            </w:r>
            <w:r w:rsidRPr="0061654B">
              <w:tab/>
              <w:t>Strategies are implemented to ensure the effective promotion of committee reports in accordance wi</w:t>
            </w:r>
            <w:r w:rsidRPr="0061654B">
              <w:t>th organisational policy and procedures.</w:t>
            </w:r>
          </w:p>
        </w:tc>
      </w:tr>
      <w:tr w:rsidTr="0097016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654B">
            <w:pPr>
              <w:pStyle w:val="List"/>
              <w:rPr>
                <w:lang w:val="en-NZ"/>
              </w:rPr>
            </w:pPr>
            <w:r w:rsidRPr="0061654B">
              <w:rPr>
                <w:rStyle w:val="SpecialBold"/>
              </w:rPr>
              <w:t>3</w:t>
            </w:r>
            <w:r w:rsidRPr="0061654B">
              <w:t xml:space="preserve">. </w:t>
            </w:r>
            <w:r w:rsidRPr="0061654B">
              <w:tab/>
            </w:r>
            <w:r w:rsidRPr="0061654B">
              <w:rPr>
                <w:rStyle w:val="SpecialBold"/>
              </w:rPr>
              <w:t>Research and present information and advice</w:t>
            </w:r>
          </w:p>
        </w:tc>
        <w:tc>
          <w:tcPr>
            <w:tcW w:w="6662" w:type="dxa"/>
            <w:tcBorders>
              <w:top w:val="nil"/>
              <w:left w:val="nil"/>
              <w:bottom w:val="nil"/>
              <w:right w:val="nil"/>
            </w:tcBorders>
            <w:tcMar>
              <w:top w:w="0" w:type="dxa"/>
              <w:left w:w="62" w:type="dxa"/>
              <w:bottom w:w="0" w:type="dxa"/>
              <w:right w:w="62" w:type="dxa"/>
            </w:tcMar>
          </w:tcPr>
          <w:p w:rsidR="00000000" w:rsidRPr="0061654B" w:rsidP="0061654B">
            <w:pPr>
              <w:pStyle w:val="List"/>
            </w:pPr>
            <w:r w:rsidRPr="0061654B">
              <w:t>3.1</w:t>
            </w:r>
            <w:r w:rsidRPr="0061654B">
              <w:tab/>
              <w:t>Research is conducted to respond to requests for</w:t>
            </w:r>
            <w:r w:rsidRPr="0061654B">
              <w:rPr>
                <w:rStyle w:val="BoldandItalics"/>
              </w:rPr>
              <w:t xml:space="preserve"> information/advice</w:t>
            </w:r>
            <w:r w:rsidRPr="0061654B">
              <w:t xml:space="preserve"> and to support the information gathering activities of committees in accordance with organisat</w:t>
            </w:r>
            <w:r w:rsidRPr="0061654B">
              <w:t>ional requirements.</w:t>
            </w:r>
          </w:p>
          <w:p w:rsidR="00000000" w:rsidRPr="0061654B" w:rsidP="0061654B">
            <w:pPr>
              <w:pStyle w:val="List"/>
            </w:pPr>
            <w:r w:rsidRPr="0061654B">
              <w:t>3.2</w:t>
            </w:r>
            <w:r w:rsidRPr="0061654B">
              <w:tab/>
              <w:t>The context, purpose and audience for the information/advice is determined and a research methodology is developed to suit.</w:t>
            </w:r>
          </w:p>
          <w:p w:rsidR="00000000" w:rsidRPr="0061654B" w:rsidP="0061654B">
            <w:pPr>
              <w:pStyle w:val="List"/>
            </w:pPr>
            <w:r w:rsidRPr="0061654B">
              <w:t>3.3</w:t>
            </w:r>
            <w:r w:rsidRPr="0061654B">
              <w:tab/>
              <w:t>Policy and legislation are analysed, databases searched and interviews conducted as required to obtain t</w:t>
            </w:r>
            <w:r w:rsidRPr="0061654B">
              <w:t>he necessary information in accordance with the research methodology.</w:t>
            </w:r>
          </w:p>
          <w:p w:rsidR="00000000" w:rsidRPr="0061654B" w:rsidP="0061654B">
            <w:pPr>
              <w:pStyle w:val="List"/>
            </w:pPr>
            <w:r w:rsidRPr="0061654B">
              <w:t>3.4</w:t>
            </w:r>
            <w:r w:rsidRPr="0061654B">
              <w:tab/>
              <w:t>Information/advice is provided that is logical, balanced and comprehensive, and is analysed and presented in accordance with the purpose for which it was requested.</w:t>
            </w:r>
          </w:p>
          <w:p w:rsidR="00000000" w:rsidP="0061654B">
            <w:pPr>
              <w:pStyle w:val="List"/>
              <w:rPr>
                <w:lang w:val="en-NZ"/>
              </w:rPr>
            </w:pPr>
            <w:r w:rsidRPr="0061654B">
              <w:t>3.5</w:t>
            </w:r>
            <w:r w:rsidRPr="0061654B">
              <w:tab/>
              <w:t xml:space="preserve">Requests for </w:t>
            </w:r>
            <w:r w:rsidRPr="0061654B">
              <w:t>information/advice are responded to immediately or information is provided on what steps are being taken to address the request.</w:t>
            </w:r>
          </w:p>
        </w:tc>
      </w:tr>
      <w:tr w:rsidTr="0097016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654B">
            <w:pPr>
              <w:pStyle w:val="List"/>
              <w:rPr>
                <w:lang w:val="en-NZ"/>
              </w:rPr>
            </w:pPr>
            <w:r w:rsidRPr="0061654B">
              <w:rPr>
                <w:rStyle w:val="SpecialBold"/>
              </w:rPr>
              <w:t>4</w:t>
            </w:r>
            <w:r w:rsidRPr="0061654B">
              <w:t xml:space="preserve">. </w:t>
            </w:r>
            <w:r w:rsidRPr="0061654B">
              <w:tab/>
            </w:r>
            <w:r w:rsidRPr="0061654B">
              <w:rPr>
                <w:rStyle w:val="SpecialBold"/>
              </w:rPr>
              <w:t>Assist in the preparation of proposed legislation</w:t>
            </w:r>
          </w:p>
        </w:tc>
        <w:tc>
          <w:tcPr>
            <w:tcW w:w="6662" w:type="dxa"/>
            <w:tcBorders>
              <w:top w:val="nil"/>
              <w:left w:val="nil"/>
              <w:bottom w:val="nil"/>
              <w:right w:val="nil"/>
            </w:tcBorders>
            <w:tcMar>
              <w:top w:w="0" w:type="dxa"/>
              <w:left w:w="62" w:type="dxa"/>
              <w:bottom w:w="0" w:type="dxa"/>
              <w:right w:w="62" w:type="dxa"/>
            </w:tcMar>
          </w:tcPr>
          <w:p w:rsidR="00000000" w:rsidRPr="0061654B" w:rsidP="0061654B">
            <w:pPr>
              <w:pStyle w:val="List"/>
            </w:pPr>
            <w:r w:rsidRPr="0061654B">
              <w:t>4.1</w:t>
            </w:r>
            <w:r w:rsidRPr="0061654B">
              <w:tab/>
              <w:t xml:space="preserve">Administrative services are provided to support </w:t>
            </w:r>
            <w:r w:rsidRPr="0061654B">
              <w:rPr>
                <w:rStyle w:val="BoldandItalics"/>
              </w:rPr>
              <w:t>departmental process</w:t>
            </w:r>
            <w:r w:rsidRPr="0061654B">
              <w:rPr>
                <w:rStyle w:val="BoldandItalics"/>
              </w:rPr>
              <w:t>es</w:t>
            </w:r>
            <w:r w:rsidRPr="0061654B">
              <w:t xml:space="preserve"> for the preparation and submission of proposed legislation in accordance with organisational policy and procedures.</w:t>
            </w:r>
          </w:p>
          <w:p w:rsidR="00000000" w:rsidRPr="0061654B" w:rsidP="0061654B">
            <w:pPr>
              <w:pStyle w:val="List"/>
            </w:pPr>
            <w:r w:rsidRPr="0061654B">
              <w:t>4.2</w:t>
            </w:r>
            <w:r w:rsidRPr="0061654B">
              <w:tab/>
              <w:t xml:space="preserve">Administrative services are provided to support </w:t>
            </w:r>
            <w:r w:rsidRPr="0061654B">
              <w:rPr>
                <w:rStyle w:val="BoldandItalics"/>
              </w:rPr>
              <w:t>the Parliamentary and Cabinet process</w:t>
            </w:r>
            <w:r w:rsidRPr="0061654B">
              <w:t xml:space="preserve"> for the enacting of legislation in accordance with organisational policy and procedures.</w:t>
            </w:r>
          </w:p>
          <w:p w:rsidR="00000000" w:rsidP="0061654B">
            <w:pPr>
              <w:pStyle w:val="List"/>
              <w:rPr>
                <w:lang w:val="en-NZ"/>
              </w:rPr>
            </w:pPr>
            <w:r w:rsidRPr="0061654B">
              <w:t>4.3</w:t>
            </w:r>
            <w:r w:rsidRPr="0061654B">
              <w:tab/>
              <w:t>Administrative support is provided to assist with the drafting of amendments and Private Members' Bills in accordance with organisational requirements.</w:t>
            </w:r>
          </w:p>
        </w:tc>
      </w:tr>
      <w:tr w:rsidTr="0097016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654B">
            <w:pPr>
              <w:pStyle w:val="List"/>
              <w:rPr>
                <w:lang w:val="en-NZ"/>
              </w:rPr>
            </w:pPr>
            <w:r w:rsidRPr="0061654B">
              <w:rPr>
                <w:rStyle w:val="SpecialBold"/>
              </w:rPr>
              <w:t>5</w:t>
            </w:r>
            <w:r w:rsidRPr="0061654B">
              <w:t xml:space="preserve">. </w:t>
            </w:r>
            <w:r w:rsidRPr="0061654B">
              <w:tab/>
            </w:r>
            <w:r w:rsidRPr="0061654B">
              <w:rPr>
                <w:rStyle w:val="SpecialBold"/>
              </w:rPr>
              <w:t>Provi</w:t>
            </w:r>
            <w:r w:rsidRPr="0061654B">
              <w:rPr>
                <w:rStyle w:val="SpecialBold"/>
              </w:rPr>
              <w:t>de community liaison and Parliamentary relations services</w:t>
            </w:r>
          </w:p>
        </w:tc>
        <w:tc>
          <w:tcPr>
            <w:tcW w:w="6662" w:type="dxa"/>
            <w:tcBorders>
              <w:top w:val="nil"/>
              <w:left w:val="nil"/>
              <w:bottom w:val="nil"/>
              <w:right w:val="nil"/>
            </w:tcBorders>
            <w:tcMar>
              <w:top w:w="0" w:type="dxa"/>
              <w:left w:w="62" w:type="dxa"/>
              <w:bottom w:w="0" w:type="dxa"/>
              <w:right w:w="62" w:type="dxa"/>
            </w:tcMar>
          </w:tcPr>
          <w:p w:rsidR="00000000" w:rsidRPr="0061654B" w:rsidP="0061654B">
            <w:pPr>
              <w:pStyle w:val="List"/>
            </w:pPr>
            <w:r w:rsidRPr="0061654B">
              <w:t>5.1</w:t>
            </w:r>
            <w:r w:rsidRPr="0061654B">
              <w:tab/>
              <w:t>Strategies are implemented to promote public awareness of, and participation in, committee inquiries in accordance with organisational requirements.</w:t>
            </w:r>
          </w:p>
          <w:p w:rsidR="00000000" w:rsidRPr="0061654B" w:rsidP="0061654B">
            <w:pPr>
              <w:pStyle w:val="List"/>
            </w:pPr>
            <w:r w:rsidRPr="0061654B">
              <w:t>5.2</w:t>
            </w:r>
            <w:r w:rsidRPr="0061654B">
              <w:tab/>
              <w:t>Inter-Parliamentary relations are promote</w:t>
            </w:r>
            <w:r w:rsidRPr="0061654B">
              <w:t>d through the provision of advice and support that facilitates the conduct of Parliament's regional and international affairs.</w:t>
            </w:r>
          </w:p>
          <w:p w:rsidR="00000000" w:rsidRPr="0061654B" w:rsidP="0061654B">
            <w:pPr>
              <w:pStyle w:val="List"/>
            </w:pPr>
            <w:r w:rsidRPr="0061654B">
              <w:t>5.3</w:t>
            </w:r>
            <w:r w:rsidRPr="0061654B">
              <w:tab/>
              <w:t>Incoming/outgoing delegations and Parliamentary visitors are assisted in accordance with the agreed program and visit objecti</w:t>
            </w:r>
            <w:r w:rsidRPr="0061654B">
              <w:t>ves.</w:t>
            </w:r>
          </w:p>
          <w:p w:rsidR="00000000" w:rsidP="0061654B">
            <w:pPr>
              <w:pStyle w:val="List"/>
              <w:rPr>
                <w:lang w:val="en-NZ"/>
              </w:rPr>
            </w:pPr>
            <w:r w:rsidRPr="0061654B">
              <w:t>5.4</w:t>
            </w:r>
            <w:r w:rsidRPr="0061654B">
              <w:tab/>
              <w:t>International cooperation is facilitated through provision of assistance and information in accordance with organisational policy and procedures.</w:t>
            </w:r>
          </w:p>
        </w:tc>
      </w:tr>
      <w:tr w:rsidTr="0097016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654B">
            <w:pPr>
              <w:pStyle w:val="List"/>
              <w:rPr>
                <w:lang w:val="en-NZ"/>
              </w:rPr>
            </w:pPr>
            <w:r w:rsidRPr="0061654B">
              <w:rPr>
                <w:rStyle w:val="SpecialBold"/>
              </w:rPr>
              <w:t>6</w:t>
            </w:r>
            <w:r w:rsidRPr="0061654B">
              <w:t xml:space="preserve">. </w:t>
            </w:r>
            <w:r w:rsidRPr="0061654B">
              <w:tab/>
            </w:r>
            <w:r w:rsidRPr="0061654B">
              <w:rPr>
                <w:rStyle w:val="SpecialBold"/>
              </w:rPr>
              <w:t>Present seminars</w:t>
            </w:r>
          </w:p>
        </w:tc>
        <w:tc>
          <w:tcPr>
            <w:tcW w:w="6662" w:type="dxa"/>
            <w:tcBorders>
              <w:top w:val="nil"/>
              <w:left w:val="nil"/>
              <w:bottom w:val="nil"/>
              <w:right w:val="nil"/>
            </w:tcBorders>
            <w:tcMar>
              <w:top w:w="0" w:type="dxa"/>
              <w:left w:w="62" w:type="dxa"/>
              <w:bottom w:w="0" w:type="dxa"/>
              <w:right w:w="62" w:type="dxa"/>
            </w:tcMar>
          </w:tcPr>
          <w:p w:rsidR="00000000" w:rsidRPr="0061654B" w:rsidP="0061654B">
            <w:pPr>
              <w:pStyle w:val="List"/>
            </w:pPr>
            <w:r w:rsidRPr="0061654B">
              <w:t>6.1</w:t>
            </w:r>
            <w:r w:rsidRPr="0061654B">
              <w:tab/>
              <w:t>Seminar content and supporting documentation is regularly updated and tailo</w:t>
            </w:r>
            <w:r w:rsidRPr="0061654B">
              <w:t>red to meet specific audience needs and interests.</w:t>
            </w:r>
          </w:p>
          <w:p w:rsidR="00000000" w:rsidRPr="0061654B" w:rsidP="0061654B">
            <w:pPr>
              <w:pStyle w:val="List"/>
            </w:pPr>
            <w:r w:rsidRPr="0061654B">
              <w:t>6.2</w:t>
            </w:r>
            <w:r w:rsidRPr="0061654B">
              <w:tab/>
              <w:t>Information and education services are provided to promote public knowledge and awareness of, and interaction with, the Parliament in accordance with organisational policy and procedures.</w:t>
            </w:r>
          </w:p>
          <w:p w:rsidR="00000000" w:rsidRPr="0061654B" w:rsidP="0061654B">
            <w:pPr>
              <w:pStyle w:val="List"/>
            </w:pPr>
            <w:r w:rsidRPr="0061654B">
              <w:t>6.3</w:t>
            </w:r>
            <w:r w:rsidRPr="0061654B">
              <w:tab/>
              <w:t xml:space="preserve">Feedback </w:t>
            </w:r>
            <w:r w:rsidRPr="0061654B">
              <w:t>is obtained from seminar participants to gauge satisfaction and suggestions for improvement, and recommendations are acted on as required in accordance with organisational requirements.</w:t>
            </w:r>
          </w:p>
        </w:tc>
      </w:tr>
    </w:tbl>
    <w:p w:rsidR="00000000" w:rsidRPr="0061654B" w:rsidP="0061654B">
      <w:pPr>
        <w:pStyle w:val="BodyText"/>
      </w:pPr>
    </w:p>
    <w:p w:rsidR="00000000" w:rsidRPr="0061654B" w:rsidP="0061654B">
      <w:pPr>
        <w:pStyle w:val="AllowPageBreak"/>
      </w:pPr>
    </w:p>
    <w:p w:rsidR="00000000" w:rsidRPr="0061654B" w:rsidP="0061654B">
      <w:pPr>
        <w:pStyle w:val="Heading1"/>
      </w:pPr>
      <w:bookmarkStart w:id="9" w:name="O_493092"/>
      <w:bookmarkEnd w:id="9"/>
      <w:r w:rsidRPr="0061654B">
        <w:t>Required Skills and Knowledge</w:t>
      </w:r>
    </w:p>
    <w:tbl>
      <w:tblPr>
        <w:tblW w:w="0" w:type="auto"/>
        <w:tblLayout w:type="fixed"/>
        <w:tblCellMar>
          <w:left w:w="62" w:type="dxa"/>
          <w:right w:w="62" w:type="dxa"/>
        </w:tblCellMar>
        <w:tblLook w:val="0000"/>
      </w:tblPr>
      <w:tblGrid>
        <w:gridCol w:w="8512"/>
        <w:gridCol w:w="41"/>
      </w:tblGrid>
      <w:tr w:rsidTr="00970161">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61654B">
            <w:pPr>
              <w:pStyle w:val="BodyText"/>
              <w:rPr>
                <w:lang w:val="en-NZ"/>
              </w:rPr>
            </w:pPr>
            <w:r w:rsidRPr="0061654B">
              <w:t>This section describe</w:t>
            </w:r>
            <w:r w:rsidRPr="0061654B">
              <w:t>s the essential skills and knowledge and their level, required for this unit.</w:t>
            </w:r>
          </w:p>
        </w:tc>
      </w:tr>
      <w:tr w:rsidTr="00970161">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61654B" w:rsidP="0061654B">
            <w:pPr>
              <w:pStyle w:val="BodyText"/>
            </w:pPr>
            <w:r w:rsidRPr="0061654B">
              <w:rPr>
                <w:rStyle w:val="SpecialBold"/>
              </w:rPr>
              <w:t>Skill requirements</w:t>
            </w:r>
          </w:p>
          <w:p w:rsidR="00000000" w:rsidRPr="0061654B" w:rsidP="0061654B">
            <w:pPr>
              <w:pStyle w:val="BodyText"/>
            </w:pPr>
            <w:r w:rsidRPr="0061654B">
              <w:t>Look for evidence that confirms skills in:</w:t>
            </w:r>
          </w:p>
          <w:p w:rsidR="00000000" w:rsidRPr="0061654B" w:rsidP="0061654B">
            <w:pPr>
              <w:pStyle w:val="ListBullet"/>
            </w:pPr>
            <w:r w:rsidRPr="0061654B">
              <w:t xml:space="preserve">interacting and communicating with Members of Parliament, the community and </w:t>
            </w:r>
            <w:r w:rsidRPr="0061654B">
              <w:t>other stakeholders, targeting language and content to suit the audience and purpose</w:t>
            </w:r>
          </w:p>
          <w:p w:rsidR="00000000" w:rsidRPr="0061654B" w:rsidP="0061654B">
            <w:pPr>
              <w:pStyle w:val="ListBullet"/>
            </w:pPr>
            <w:r w:rsidRPr="0061654B">
              <w:t>questioning, to clarify research/information requests</w:t>
            </w:r>
          </w:p>
          <w:p w:rsidR="00000000" w:rsidRPr="0061654B" w:rsidP="0061654B">
            <w:pPr>
              <w:pStyle w:val="ListBullet"/>
            </w:pPr>
            <w:r w:rsidRPr="0061654B">
              <w:t>using a variety of research skills, methodologies, strategies and information databases</w:t>
            </w:r>
          </w:p>
          <w:p w:rsidR="00000000" w:rsidRPr="0061654B" w:rsidP="0061654B">
            <w:pPr>
              <w:pStyle w:val="ListBullet"/>
            </w:pPr>
            <w:r w:rsidRPr="0061654B">
              <w:t>applying statutory interpretat</w:t>
            </w:r>
            <w:r w:rsidRPr="0061654B">
              <w:t>ion of Acts, Bills and subordinate legislation</w:t>
            </w:r>
          </w:p>
          <w:p w:rsidR="00000000" w:rsidRPr="0061654B" w:rsidP="0061654B">
            <w:pPr>
              <w:pStyle w:val="ListBullet"/>
            </w:pPr>
            <w:r w:rsidRPr="0061654B">
              <w:t>preparing research reports using complex language structures and terminology and requiring precision of expression and a balance between brevity and detail</w:t>
            </w:r>
          </w:p>
          <w:p w:rsidR="00000000" w:rsidRPr="0061654B" w:rsidP="0061654B">
            <w:pPr>
              <w:pStyle w:val="ListBullet"/>
            </w:pPr>
            <w:r w:rsidRPr="0061654B">
              <w:t>responding to diversity, including gender and disabil</w:t>
            </w:r>
            <w:r w:rsidRPr="0061654B">
              <w:t>ity</w:t>
            </w:r>
          </w:p>
          <w:p w:rsidR="00000000" w:rsidP="0061654B">
            <w:pPr>
              <w:pStyle w:val="ListBullet"/>
              <w:rPr>
                <w:lang w:val="en-NZ"/>
              </w:rPr>
            </w:pPr>
            <w:r w:rsidRPr="0061654B">
              <w:t>applying workplace safety procedures in the context of Parliamentary services</w:t>
            </w:r>
          </w:p>
        </w:tc>
      </w:tr>
      <w:tr w:rsidTr="00970161">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61654B" w:rsidP="0061654B">
            <w:pPr>
              <w:pStyle w:val="BodyText"/>
            </w:pPr>
            <w:r w:rsidRPr="0061654B">
              <w:rPr>
                <w:rStyle w:val="SpecialBold"/>
              </w:rPr>
              <w:t>Knowledge requirements</w:t>
            </w:r>
          </w:p>
          <w:p w:rsidR="00000000" w:rsidRPr="0061654B" w:rsidP="0061654B">
            <w:pPr>
              <w:pStyle w:val="BodyText"/>
            </w:pPr>
            <w:r w:rsidRPr="0061654B">
              <w:t>look for evidence that confirms knowledge and understanding of:</w:t>
            </w:r>
          </w:p>
          <w:p w:rsidR="00000000" w:rsidRPr="0061654B" w:rsidP="0061654B">
            <w:pPr>
              <w:pStyle w:val="ListBullet"/>
            </w:pPr>
            <w:r w:rsidRPr="0061654B">
              <w:t>Westminster System</w:t>
            </w:r>
          </w:p>
          <w:p w:rsidR="00000000" w:rsidRPr="0061654B" w:rsidP="0061654B">
            <w:pPr>
              <w:pStyle w:val="ListBullet"/>
            </w:pPr>
            <w:r w:rsidRPr="0061654B">
              <w:t>separation of powers</w:t>
            </w:r>
          </w:p>
          <w:p w:rsidR="00000000" w:rsidRPr="0061654B" w:rsidP="0061654B">
            <w:pPr>
              <w:pStyle w:val="ListBullet"/>
            </w:pPr>
            <w:r w:rsidRPr="0061654B">
              <w:t>s</w:t>
            </w:r>
            <w:r w:rsidRPr="0061654B">
              <w:t>ystem of government (bicameral/unicameral Parliament)</w:t>
            </w:r>
          </w:p>
          <w:p w:rsidR="00000000" w:rsidRPr="0061654B" w:rsidP="0061654B">
            <w:pPr>
              <w:pStyle w:val="ListBullet"/>
            </w:pPr>
            <w:r w:rsidRPr="0061654B">
              <w:t xml:space="preserve">role and functions of Parliament </w:t>
            </w:r>
          </w:p>
          <w:p w:rsidR="00000000" w:rsidRPr="0061654B" w:rsidP="0061654B">
            <w:pPr>
              <w:pStyle w:val="ListBullet"/>
            </w:pPr>
            <w:r w:rsidRPr="0061654B">
              <w:t>role and structures of Parliamentary committees</w:t>
            </w:r>
          </w:p>
          <w:p w:rsidR="00000000" w:rsidRPr="0061654B" w:rsidP="0061654B">
            <w:pPr>
              <w:pStyle w:val="ListBullet"/>
            </w:pPr>
            <w:r w:rsidRPr="0061654B">
              <w:t>application of statutory requirements imposed by central agencies such as Treasury, Premiers, Prime Minister and Cabinet</w:t>
            </w:r>
          </w:p>
          <w:p w:rsidR="00000000" w:rsidRPr="0061654B" w:rsidP="0061654B">
            <w:pPr>
              <w:pStyle w:val="ListBullet"/>
            </w:pPr>
            <w:r w:rsidRPr="0061654B">
              <w:t>Parliamentary practices and procedures such as petitions, Ministerial statements, Question Time, Questions without Notice, Questions on Notice, debates, Hansard reporting</w:t>
            </w:r>
          </w:p>
          <w:p w:rsidR="00000000" w:rsidRPr="0061654B" w:rsidP="0061654B">
            <w:pPr>
              <w:pStyle w:val="ListBullet"/>
            </w:pPr>
            <w:r w:rsidRPr="0061654B">
              <w:t>Parliamentary protocols and ethical requirements</w:t>
            </w:r>
          </w:p>
          <w:p w:rsidR="00000000" w:rsidRPr="0061654B" w:rsidP="0061654B">
            <w:pPr>
              <w:pStyle w:val="ListBullet"/>
            </w:pPr>
            <w:r w:rsidRPr="0061654B">
              <w:t>standing and session orders</w:t>
            </w:r>
          </w:p>
          <w:p w:rsidR="00000000" w:rsidRPr="0061654B" w:rsidP="0061654B">
            <w:pPr>
              <w:pStyle w:val="ListBullet"/>
            </w:pPr>
            <w:r w:rsidRPr="0061654B">
              <w:t>Members</w:t>
            </w:r>
            <w:r w:rsidRPr="0061654B">
              <w:t>' roles in political process</w:t>
            </w:r>
          </w:p>
          <w:p w:rsidR="00000000" w:rsidRPr="0061654B" w:rsidP="0061654B">
            <w:pPr>
              <w:pStyle w:val="ListBullet"/>
            </w:pPr>
            <w:r w:rsidRPr="0061654B">
              <w:t>Members' interest resolution</w:t>
            </w:r>
          </w:p>
          <w:p w:rsidR="00000000" w:rsidRPr="0061654B" w:rsidP="0061654B">
            <w:pPr>
              <w:pStyle w:val="ListBullet"/>
            </w:pPr>
            <w:r w:rsidRPr="0061654B">
              <w:t>Parliamentary process and how it affects operational objectives and timeframes</w:t>
            </w:r>
          </w:p>
          <w:p w:rsidR="00000000" w:rsidRPr="0061654B" w:rsidP="0061654B">
            <w:pPr>
              <w:pStyle w:val="ListBullet"/>
            </w:pPr>
            <w:r w:rsidRPr="0061654B">
              <w:t>Cabinet processes</w:t>
            </w:r>
          </w:p>
          <w:p w:rsidR="00000000" w:rsidRPr="0061654B" w:rsidP="0061654B">
            <w:pPr>
              <w:pStyle w:val="ListBullet"/>
            </w:pPr>
            <w:r w:rsidRPr="0061654B">
              <w:t>Bill to Act process</w:t>
            </w:r>
          </w:p>
          <w:p w:rsidR="00000000" w:rsidRPr="0061654B" w:rsidP="0061654B">
            <w:pPr>
              <w:pStyle w:val="ListBullet"/>
            </w:pPr>
            <w:r w:rsidRPr="0061654B">
              <w:t>Budget and estimates processes</w:t>
            </w:r>
          </w:p>
          <w:p w:rsidR="00000000" w:rsidRPr="0061654B" w:rsidP="0061654B">
            <w:pPr>
              <w:pStyle w:val="ListBullet"/>
            </w:pPr>
            <w:r w:rsidRPr="0061654B">
              <w:t>balance of power</w:t>
            </w:r>
          </w:p>
          <w:p w:rsidR="00000000" w:rsidRPr="0061654B" w:rsidP="0061654B">
            <w:pPr>
              <w:pStyle w:val="ListBullet"/>
            </w:pPr>
            <w:r w:rsidRPr="0061654B">
              <w:t>e-petitions</w:t>
            </w:r>
          </w:p>
          <w:p w:rsidR="00000000" w:rsidRPr="0061654B" w:rsidP="0061654B">
            <w:pPr>
              <w:pStyle w:val="ListBullet"/>
            </w:pPr>
            <w:r w:rsidRPr="0061654B">
              <w:t>Machinery of Government and administrative arrangements</w:t>
            </w:r>
          </w:p>
          <w:p w:rsidR="00000000" w:rsidRPr="0061654B" w:rsidP="0061654B">
            <w:pPr>
              <w:pStyle w:val="ListBullet"/>
            </w:pPr>
            <w:r w:rsidRPr="0061654B">
              <w:t>document purposes - to persuade, inform, stimulate discussion</w:t>
            </w:r>
          </w:p>
          <w:p w:rsidR="00000000" w:rsidRPr="0061654B" w:rsidP="0061654B">
            <w:pPr>
              <w:pStyle w:val="ListBullet"/>
            </w:pPr>
            <w:r w:rsidRPr="0061654B">
              <w:t>plain English standards</w:t>
            </w:r>
          </w:p>
          <w:p w:rsidR="00000000" w:rsidRPr="0061654B" w:rsidP="0061654B">
            <w:pPr>
              <w:pStyle w:val="ListBullet"/>
            </w:pPr>
            <w:r w:rsidRPr="0061654B">
              <w:t>equal employment opportunity, equity and diversity principles</w:t>
            </w:r>
          </w:p>
          <w:p w:rsidR="00000000" w:rsidRPr="0061654B" w:rsidP="0061654B">
            <w:pPr>
              <w:pStyle w:val="ListBullet"/>
            </w:pPr>
            <w:r w:rsidRPr="0061654B">
              <w:t>occupational health and safety procedures relating t</w:t>
            </w:r>
            <w:r w:rsidRPr="0061654B">
              <w:t>o the Parliamentary environment</w:t>
            </w:r>
          </w:p>
        </w:tc>
      </w:tr>
    </w:tbl>
    <w:p w:rsidR="00000000" w:rsidRPr="0061654B" w:rsidP="0061654B">
      <w:pPr>
        <w:pStyle w:val="BodyText"/>
      </w:pPr>
    </w:p>
    <w:p w:rsidR="00000000" w:rsidRPr="0061654B" w:rsidP="0061654B">
      <w:pPr>
        <w:pStyle w:val="AllowPageBreak"/>
      </w:pPr>
    </w:p>
    <w:p w:rsidR="00000000" w:rsidRPr="0061654B" w:rsidP="0061654B">
      <w:pPr>
        <w:pStyle w:val="Heading1"/>
      </w:pPr>
      <w:bookmarkStart w:id="10" w:name="O_493090"/>
      <w:bookmarkEnd w:id="10"/>
      <w:r w:rsidRPr="0061654B">
        <w:t>Evidence Guide</w:t>
      </w:r>
    </w:p>
    <w:tbl>
      <w:tblPr>
        <w:tblW w:w="9322" w:type="dxa"/>
        <w:tblLayout w:type="fixed"/>
        <w:tblCellMar>
          <w:left w:w="62" w:type="dxa"/>
          <w:right w:w="62" w:type="dxa"/>
        </w:tblCellMar>
        <w:tblLook w:val="0000"/>
      </w:tblPr>
      <w:tblGrid>
        <w:gridCol w:w="2660"/>
        <w:gridCol w:w="6662"/>
      </w:tblGrid>
      <w:tr w:rsidTr="0097016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1654B">
            <w:pPr>
              <w:pStyle w:val="BodyText"/>
              <w:rPr>
                <w:lang w:val="en-NZ"/>
              </w:rPr>
            </w:pPr>
            <w:r w:rsidRPr="0061654B">
              <w:t>The Evidence Guide specifies the evidence required to demonstrate achievement in the unit of competency as a whole. It must be read in conjunction with the Unit descriptor, Performance Crite</w:t>
            </w:r>
            <w:r w:rsidRPr="0061654B">
              <w:t>ria, the Range Statement and the Assessment Guidelines for the Public Sector Training Package.</w:t>
            </w:r>
          </w:p>
        </w:tc>
      </w:tr>
      <w:tr w:rsidTr="0097016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61654B" w:rsidP="0061654B">
            <w:pPr>
              <w:pStyle w:val="BodyText"/>
            </w:pPr>
            <w:r w:rsidRPr="0061654B">
              <w:rPr>
                <w:rStyle w:val="SpecialBold"/>
              </w:rPr>
              <w:t>Units to be assessed together</w:t>
            </w:r>
            <w:r w:rsidRPr="0061654B">
              <w:t xml:space="preserve"> </w:t>
            </w:r>
          </w:p>
        </w:tc>
        <w:tc>
          <w:tcPr>
            <w:tcW w:w="6662" w:type="dxa"/>
            <w:tcBorders>
              <w:top w:val="nil"/>
              <w:left w:val="nil"/>
              <w:bottom w:val="nil"/>
              <w:right w:val="nil"/>
            </w:tcBorders>
            <w:tcMar>
              <w:top w:w="0" w:type="dxa"/>
              <w:left w:w="62" w:type="dxa"/>
              <w:bottom w:w="0" w:type="dxa"/>
              <w:right w:w="62" w:type="dxa"/>
            </w:tcMar>
          </w:tcPr>
          <w:p w:rsidR="00000000" w:rsidRPr="0061654B" w:rsidP="0061654B">
            <w:pPr>
              <w:pStyle w:val="ListBullet"/>
            </w:pPr>
            <w:r w:rsidRPr="0061654B">
              <w:rPr>
                <w:rStyle w:val="Emphasis"/>
              </w:rPr>
              <w:t>Pre</w:t>
            </w:r>
            <w:r w:rsidRPr="0061654B">
              <w:t>-</w:t>
            </w:r>
            <w:r w:rsidRPr="0061654B">
              <w:rPr>
                <w:rStyle w:val="Emphasis"/>
              </w:rPr>
              <w:t>requisite</w:t>
            </w:r>
            <w:r w:rsidRPr="0061654B">
              <w:t xml:space="preserve"> units that </w:t>
            </w:r>
            <w:r w:rsidRPr="0061654B">
              <w:rPr>
                <w:rStyle w:val="Underline"/>
              </w:rPr>
              <w:t>must</w:t>
            </w:r>
            <w:r w:rsidRPr="0061654B">
              <w:t xml:space="preserve"> be achieved </w:t>
            </w:r>
            <w:r w:rsidRPr="0061654B">
              <w:rPr>
                <w:rStyle w:val="Underline"/>
              </w:rPr>
              <w:t>prior</w:t>
            </w:r>
            <w:r w:rsidRPr="0061654B">
              <w:t xml:space="preserve"> to this unit:</w:t>
            </w:r>
            <w:r w:rsidRPr="0061654B">
              <w:rPr>
                <w:rStyle w:val="Emphasis"/>
              </w:rPr>
              <w:t>Nil</w:t>
            </w:r>
          </w:p>
          <w:p w:rsidR="00000000" w:rsidRPr="0061654B" w:rsidP="0061654B">
            <w:pPr>
              <w:pStyle w:val="ListBullet"/>
            </w:pPr>
            <w:r w:rsidRPr="0061654B">
              <w:rPr>
                <w:rStyle w:val="Emphasis"/>
              </w:rPr>
              <w:t>Co</w:t>
            </w:r>
            <w:r w:rsidRPr="0061654B">
              <w:t>-</w:t>
            </w:r>
            <w:r w:rsidRPr="0061654B">
              <w:rPr>
                <w:rStyle w:val="Emphasis"/>
              </w:rPr>
              <w:t>requisite</w:t>
            </w:r>
            <w:r w:rsidRPr="0061654B">
              <w:t xml:space="preserve"> units that </w:t>
            </w:r>
            <w:r w:rsidRPr="0061654B">
              <w:rPr>
                <w:rStyle w:val="Underline"/>
              </w:rPr>
              <w:t>must</w:t>
            </w:r>
            <w:r w:rsidRPr="0061654B">
              <w:t xml:space="preserve"> be assessed </w:t>
            </w:r>
            <w:r w:rsidRPr="0061654B">
              <w:rPr>
                <w:rStyle w:val="Underline"/>
              </w:rPr>
              <w:t>with</w:t>
            </w:r>
            <w:r w:rsidRPr="0061654B">
              <w:t xml:space="preserve"> this unit:</w:t>
            </w:r>
            <w:r w:rsidRPr="0061654B">
              <w:rPr>
                <w:rStyle w:val="Emphasis"/>
              </w:rPr>
              <w:t>Nil</w:t>
            </w:r>
          </w:p>
          <w:p w:rsidR="00000000" w:rsidRPr="0061654B" w:rsidP="0061654B">
            <w:pPr>
              <w:pStyle w:val="ListBullet"/>
            </w:pPr>
            <w:r w:rsidRPr="0061654B">
              <w:rPr>
                <w:rStyle w:val="Emphasis"/>
              </w:rPr>
              <w:t>Co</w:t>
            </w:r>
            <w:r w:rsidRPr="0061654B">
              <w:t>-</w:t>
            </w:r>
            <w:r w:rsidRPr="0061654B">
              <w:rPr>
                <w:rStyle w:val="Emphasis"/>
              </w:rPr>
              <w:t>assessed units</w:t>
            </w:r>
            <w:r w:rsidRPr="0061654B">
              <w:t xml:space="preserve"> that </w:t>
            </w:r>
            <w:r w:rsidRPr="0061654B">
              <w:rPr>
                <w:rStyle w:val="Underline"/>
              </w:rPr>
              <w:t>may</w:t>
            </w:r>
            <w:r w:rsidRPr="0061654B">
              <w:t xml:space="preserve"> be assessed with this unit to increase the efficiency and realism of the assessment process include, but are not limited to:</w:t>
            </w:r>
          </w:p>
          <w:p w:rsidR="00000000" w:rsidRPr="0061654B" w:rsidP="0061654B">
            <w:pPr>
              <w:pStyle w:val="ListBullet2"/>
            </w:pPr>
            <w:r w:rsidRPr="0061654B">
              <w:t xml:space="preserve">PSPETHC401A Uphold and support the values and principles of public service </w:t>
            </w:r>
          </w:p>
          <w:p w:rsidR="00000000" w:rsidRPr="0061654B" w:rsidP="0061654B">
            <w:pPr>
              <w:pStyle w:val="ListBullet2"/>
            </w:pPr>
            <w:r w:rsidRPr="0061654B">
              <w:t>PSPGOV402B Deliver and monitor service to clients</w:t>
            </w:r>
          </w:p>
          <w:p w:rsidR="00000000" w:rsidRPr="0061654B" w:rsidP="0061654B">
            <w:pPr>
              <w:pStyle w:val="ListBullet2"/>
            </w:pPr>
            <w:r w:rsidRPr="0061654B">
              <w:t>PSPGOV406B Gather and analyse information</w:t>
            </w:r>
          </w:p>
          <w:p w:rsidR="00000000" w:rsidRPr="0061654B" w:rsidP="0061654B">
            <w:pPr>
              <w:pStyle w:val="ListBullet2"/>
            </w:pPr>
            <w:r w:rsidRPr="0061654B">
              <w:t>PSPGOV412A Use advanced workplace communication strategies</w:t>
            </w:r>
          </w:p>
          <w:p w:rsidR="00000000" w:rsidRPr="0061654B" w:rsidP="0061654B">
            <w:pPr>
              <w:pStyle w:val="ListBullet2"/>
            </w:pPr>
            <w:r w:rsidRPr="0061654B">
              <w:t xml:space="preserve">PSPGOV413A Compose complex workplace documents </w:t>
            </w:r>
          </w:p>
          <w:p w:rsidR="00000000" w:rsidRPr="0061654B" w:rsidP="0061654B">
            <w:pPr>
              <w:pStyle w:val="ListBullet2"/>
            </w:pPr>
            <w:r w:rsidRPr="0061654B">
              <w:t>PSPGOV422A Apply government processes</w:t>
            </w:r>
          </w:p>
          <w:p w:rsidR="00000000" w:rsidRPr="0061654B" w:rsidP="0061654B">
            <w:pPr>
              <w:pStyle w:val="ListBullet2"/>
            </w:pPr>
            <w:r w:rsidRPr="0061654B">
              <w:t>PSPLEGN401A Encoura</w:t>
            </w:r>
            <w:r w:rsidRPr="0061654B">
              <w:t>ge compliance with legislation in the public sector</w:t>
            </w:r>
          </w:p>
          <w:p w:rsidR="00000000" w:rsidRPr="0061654B" w:rsidP="0061654B">
            <w:pPr>
              <w:pStyle w:val="ListBullet2"/>
            </w:pPr>
            <w:r w:rsidRPr="0061654B">
              <w:t>PSPPOL401A Contribute to policy development</w:t>
            </w:r>
          </w:p>
          <w:p w:rsidR="00000000" w:rsidP="0061654B">
            <w:pPr>
              <w:pStyle w:val="ListBullet2"/>
              <w:rPr>
                <w:lang w:val="en-NZ"/>
              </w:rPr>
            </w:pPr>
            <w:r w:rsidRPr="0061654B">
              <w:t>PSPPOL404A Support policy implementation</w:t>
            </w:r>
          </w:p>
        </w:tc>
      </w:tr>
      <w:tr w:rsidTr="0097016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654B">
            <w:pPr>
              <w:pStyle w:val="BodyText"/>
              <w:rPr>
                <w:lang w:val="en-NZ"/>
              </w:rPr>
            </w:pPr>
            <w:r w:rsidRPr="0061654B">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61654B" w:rsidP="0061654B">
            <w:pPr>
              <w:pStyle w:val="BodyText"/>
            </w:pPr>
            <w:r w:rsidRPr="0061654B">
              <w:t>In addition to integrated demonstration of the elements and their related performanc</w:t>
            </w:r>
            <w:r w:rsidRPr="0061654B">
              <w:t>e criteria, look for evidence that confirms:</w:t>
            </w:r>
          </w:p>
          <w:p w:rsidR="00000000" w:rsidRPr="0061654B" w:rsidP="0061654B">
            <w:pPr>
              <w:pStyle w:val="ListBullet"/>
            </w:pPr>
            <w:r w:rsidRPr="0061654B">
              <w:t xml:space="preserve">the knowledge requirements of this unit </w:t>
            </w:r>
          </w:p>
          <w:p w:rsidR="00000000" w:rsidRPr="0061654B" w:rsidP="0061654B">
            <w:pPr>
              <w:pStyle w:val="ListBullet"/>
            </w:pPr>
            <w:r w:rsidRPr="0061654B">
              <w:t>the skill requirements of this unit</w:t>
            </w:r>
          </w:p>
          <w:p w:rsidR="00000000" w:rsidRPr="0061654B" w:rsidP="0061654B">
            <w:pPr>
              <w:pStyle w:val="ListBullet"/>
            </w:pPr>
            <w:r w:rsidRPr="0061654B">
              <w:t xml:space="preserve">application of Employability Skills as they relate to this unit </w:t>
            </w:r>
          </w:p>
          <w:p w:rsidR="00000000" w:rsidP="0061654B">
            <w:pPr>
              <w:pStyle w:val="ListBullet"/>
              <w:rPr>
                <w:lang w:val="en-NZ"/>
              </w:rPr>
            </w:pPr>
            <w:r w:rsidRPr="0061654B">
              <w:t>provision of support to Parliament in a range of (3 or more) contexts (or occasions, over time)</w:t>
            </w:r>
          </w:p>
        </w:tc>
      </w:tr>
      <w:tr w:rsidTr="0097016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654B">
            <w:pPr>
              <w:pStyle w:val="BodyText"/>
              <w:rPr>
                <w:lang w:val="en-NZ"/>
              </w:rPr>
            </w:pPr>
            <w:r w:rsidRPr="0061654B">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61654B" w:rsidP="0061654B">
            <w:pPr>
              <w:pStyle w:val="BodyText"/>
            </w:pPr>
            <w:r w:rsidRPr="0061654B">
              <w:t>These resources include:</w:t>
            </w:r>
          </w:p>
          <w:p w:rsidR="00000000" w:rsidRPr="0061654B" w:rsidP="0061654B">
            <w:pPr>
              <w:pStyle w:val="ListBullet"/>
            </w:pPr>
            <w:r w:rsidRPr="0061654B">
              <w:t>organisational policies, procedures and protocols</w:t>
            </w:r>
          </w:p>
          <w:p w:rsidR="00000000" w:rsidRPr="0061654B" w:rsidP="0061654B">
            <w:pPr>
              <w:pStyle w:val="ListBullet"/>
            </w:pPr>
            <w:r w:rsidRPr="0061654B">
              <w:t>Parliamentary Procedures handbook</w:t>
            </w:r>
          </w:p>
          <w:p w:rsidR="00000000" w:rsidRPr="0061654B" w:rsidP="0061654B">
            <w:pPr>
              <w:pStyle w:val="ListBullet"/>
            </w:pPr>
            <w:r w:rsidRPr="0061654B">
              <w:t>legisl</w:t>
            </w:r>
            <w:r w:rsidRPr="0061654B">
              <w:t xml:space="preserve">ation and guidelines </w:t>
            </w:r>
          </w:p>
          <w:p w:rsidR="00000000" w:rsidP="0061654B">
            <w:pPr>
              <w:pStyle w:val="ListBullet"/>
              <w:rPr>
                <w:lang w:val="en-NZ"/>
              </w:rPr>
            </w:pPr>
            <w:r w:rsidRPr="0061654B">
              <w:t>case studies and scenarios relating to the Bill to Act process</w:t>
            </w:r>
          </w:p>
        </w:tc>
      </w:tr>
      <w:tr w:rsidTr="0097016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654B">
            <w:pPr>
              <w:pStyle w:val="BodyText"/>
              <w:rPr>
                <w:lang w:val="en-NZ"/>
              </w:rPr>
            </w:pPr>
            <w:r w:rsidRPr="0061654B">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61654B" w:rsidP="0061654B">
            <w:pPr>
              <w:pStyle w:val="BodyText"/>
            </w:pPr>
            <w:r w:rsidRPr="0061654B">
              <w:t xml:space="preserve">Valid assessment of this unit requires: </w:t>
            </w:r>
          </w:p>
          <w:p w:rsidR="00000000" w:rsidRPr="0061654B" w:rsidP="0061654B">
            <w:pPr>
              <w:pStyle w:val="ListBullet"/>
            </w:pPr>
            <w:r w:rsidRPr="0061654B">
              <w:t>a workplace environment or one that closely resembles normal work practice and replicates the r</w:t>
            </w:r>
            <w:r w:rsidRPr="0061654B">
              <w:t>ange of conditions likely to be encountered when providing support to Parliament, including coping with difficulties, irregularities and breakdowns in routine</w:t>
            </w:r>
          </w:p>
          <w:p w:rsidR="00000000" w:rsidRPr="0061654B" w:rsidP="0061654B">
            <w:pPr>
              <w:pStyle w:val="ListBullet"/>
            </w:pPr>
            <w:r w:rsidRPr="0061654B">
              <w:t>provision of support to Parliament in a range of (3 or more) contexts (or occasions, over time).</w:t>
            </w:r>
          </w:p>
          <w:p w:rsidR="00000000" w:rsidRPr="0061654B" w:rsidP="0061654B">
            <w:pPr>
              <w:pStyle w:val="BodyText"/>
            </w:pPr>
            <w:r w:rsidRPr="0061654B">
              <w:t>Assessment methods should reflect workplace demands, such as literacy, and the needs of particular groups, such as:</w:t>
            </w:r>
          </w:p>
          <w:p w:rsidR="00000000" w:rsidRPr="0061654B" w:rsidP="0061654B">
            <w:pPr>
              <w:pStyle w:val="ListBullet"/>
            </w:pPr>
            <w:r w:rsidRPr="0061654B">
              <w:t>people with disabilities</w:t>
            </w:r>
          </w:p>
          <w:p w:rsidR="00000000" w:rsidRPr="0061654B" w:rsidP="0061654B">
            <w:pPr>
              <w:pStyle w:val="ListBullet"/>
            </w:pPr>
            <w:r w:rsidRPr="0061654B">
              <w:t>people from culturally and linguistically diverse backgrounds</w:t>
            </w:r>
          </w:p>
          <w:p w:rsidR="00000000" w:rsidRPr="0061654B" w:rsidP="0061654B">
            <w:pPr>
              <w:pStyle w:val="ListBullet"/>
            </w:pPr>
            <w:r w:rsidRPr="0061654B">
              <w:t>Aboriginal and Torres Strait Islander people</w:t>
            </w:r>
          </w:p>
          <w:p w:rsidR="00000000" w:rsidRPr="0061654B" w:rsidP="0061654B">
            <w:pPr>
              <w:pStyle w:val="ListBullet"/>
            </w:pPr>
            <w:r w:rsidRPr="0061654B">
              <w:t>women</w:t>
            </w:r>
          </w:p>
          <w:p w:rsidR="00000000" w:rsidRPr="0061654B" w:rsidP="0061654B">
            <w:pPr>
              <w:pStyle w:val="ListBullet"/>
            </w:pPr>
            <w:r w:rsidRPr="0061654B">
              <w:t>y</w:t>
            </w:r>
            <w:r w:rsidRPr="0061654B">
              <w:t>oung people</w:t>
            </w:r>
          </w:p>
          <w:p w:rsidR="00000000" w:rsidRPr="0061654B" w:rsidP="0061654B">
            <w:pPr>
              <w:pStyle w:val="ListBullet"/>
            </w:pPr>
            <w:r w:rsidRPr="0061654B">
              <w:t>older people</w:t>
            </w:r>
          </w:p>
          <w:p w:rsidR="00000000" w:rsidRPr="0061654B" w:rsidP="0061654B">
            <w:pPr>
              <w:pStyle w:val="ListBullet"/>
            </w:pPr>
            <w:r w:rsidRPr="0061654B">
              <w:t>people in rural and remote locations.</w:t>
            </w:r>
          </w:p>
          <w:p w:rsidR="00000000" w:rsidRPr="0061654B" w:rsidP="0061654B">
            <w:pPr>
              <w:pStyle w:val="BodyText"/>
            </w:pPr>
            <w:r w:rsidRPr="0061654B">
              <w:t xml:space="preserve">Assessment methods suitable for valid and reliable assessment of this competency may include, but are not limited to, a combination of 2 or more of: </w:t>
            </w:r>
          </w:p>
          <w:p w:rsidR="00000000" w:rsidRPr="0061654B" w:rsidP="0061654B">
            <w:pPr>
              <w:pStyle w:val="ListBullet"/>
            </w:pPr>
            <w:r w:rsidRPr="0061654B">
              <w:t>case studies</w:t>
            </w:r>
          </w:p>
          <w:p w:rsidR="00000000" w:rsidRPr="0061654B" w:rsidP="0061654B">
            <w:pPr>
              <w:pStyle w:val="ListBullet"/>
            </w:pPr>
            <w:r w:rsidRPr="0061654B">
              <w:t xml:space="preserve">demonstration </w:t>
            </w:r>
          </w:p>
          <w:p w:rsidR="00000000" w:rsidRPr="0061654B" w:rsidP="0061654B">
            <w:pPr>
              <w:pStyle w:val="ListBullet"/>
            </w:pPr>
            <w:r w:rsidRPr="0061654B">
              <w:t xml:space="preserve">portfolios </w:t>
            </w:r>
          </w:p>
          <w:p w:rsidR="00000000" w:rsidRPr="0061654B" w:rsidP="0061654B">
            <w:pPr>
              <w:pStyle w:val="ListBullet"/>
            </w:pPr>
            <w:r w:rsidRPr="0061654B">
              <w:t>pr</w:t>
            </w:r>
            <w:r w:rsidRPr="0061654B">
              <w:t>ojects</w:t>
            </w:r>
          </w:p>
          <w:p w:rsidR="00000000" w:rsidRPr="0061654B" w:rsidP="0061654B">
            <w:pPr>
              <w:pStyle w:val="ListBullet"/>
            </w:pPr>
            <w:r w:rsidRPr="0061654B">
              <w:t>questioning</w:t>
            </w:r>
          </w:p>
          <w:p w:rsidR="00000000" w:rsidRPr="0061654B" w:rsidP="0061654B">
            <w:pPr>
              <w:pStyle w:val="ListBullet"/>
            </w:pPr>
            <w:r w:rsidRPr="0061654B">
              <w:t>scenarios</w:t>
            </w:r>
          </w:p>
          <w:p w:rsidR="00000000" w:rsidRPr="0061654B" w:rsidP="0061654B">
            <w:pPr>
              <w:pStyle w:val="ListBullet"/>
            </w:pPr>
            <w:r w:rsidRPr="0061654B">
              <w:t>simulation or role plays</w:t>
            </w:r>
          </w:p>
          <w:p w:rsidR="00000000" w:rsidP="0061654B">
            <w:pPr>
              <w:pStyle w:val="ListBullet"/>
              <w:rPr>
                <w:lang w:val="en-NZ"/>
              </w:rPr>
            </w:pPr>
            <w:r w:rsidRPr="0061654B">
              <w:t>authenticated evidence from the workplace and/or training courses</w:t>
            </w:r>
          </w:p>
        </w:tc>
      </w:tr>
      <w:tr w:rsidTr="0097016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1654B">
            <w:pPr>
              <w:pStyle w:val="BodyText"/>
              <w:rPr>
                <w:lang w:val="en-NZ"/>
              </w:rPr>
            </w:pPr>
            <w:r w:rsidRPr="0061654B">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61654B" w:rsidP="0061654B">
            <w:pPr>
              <w:pStyle w:val="BodyText"/>
            </w:pPr>
            <w:r w:rsidRPr="0061654B">
              <w:t>Evidence must be gathered over time in a range of contexts to ensure the person can achieve the unit outcome and apply the competency in different situations or environments</w:t>
            </w:r>
          </w:p>
        </w:tc>
      </w:tr>
    </w:tbl>
    <w:p w:rsidR="00000000" w:rsidRPr="0061654B" w:rsidP="0061654B">
      <w:pPr>
        <w:pStyle w:val="BodyText"/>
      </w:pPr>
    </w:p>
    <w:p w:rsidR="00000000" w:rsidRPr="0061654B" w:rsidP="0061654B">
      <w:pPr>
        <w:pStyle w:val="AllowPageBreak"/>
      </w:pPr>
    </w:p>
    <w:p w:rsidR="00000000" w:rsidRPr="0061654B" w:rsidP="0061654B">
      <w:pPr>
        <w:pStyle w:val="Heading1"/>
      </w:pPr>
      <w:bookmarkStart w:id="11" w:name="O_493091"/>
      <w:bookmarkEnd w:id="11"/>
      <w:r w:rsidRPr="0061654B">
        <w:t>Range Statement</w:t>
      </w:r>
    </w:p>
    <w:tbl>
      <w:tblPr>
        <w:tblW w:w="9322" w:type="dxa"/>
        <w:tblLayout w:type="fixed"/>
        <w:tblCellMar>
          <w:left w:w="62" w:type="dxa"/>
          <w:right w:w="62" w:type="dxa"/>
        </w:tblCellMar>
        <w:tblLook w:val="0000"/>
      </w:tblPr>
      <w:tblGrid>
        <w:gridCol w:w="2610"/>
        <w:gridCol w:w="50"/>
        <w:gridCol w:w="6662"/>
      </w:tblGrid>
      <w:tr w:rsidTr="00970161">
        <w:tblPrEx>
          <w:tblW w:w="9322" w:type="dxa"/>
          <w:tblLayout w:type="fixed"/>
          <w:tblCellMar>
            <w:left w:w="62" w:type="dxa"/>
            <w:right w:w="62" w:type="dxa"/>
          </w:tblCellMar>
          <w:tblLook w:val="0000"/>
        </w:tblPrEx>
        <w:tc>
          <w:tcPr>
            <w:tcW w:w="9322"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54B">
            <w:pPr>
              <w:pStyle w:val="BodyText"/>
              <w:rPr>
                <w:lang w:val="en-NZ"/>
              </w:rPr>
            </w:pPr>
            <w:r w:rsidRPr="0061654B">
              <w:t xml:space="preserve">The Range Statement provides information about </w:t>
            </w:r>
            <w:r w:rsidRPr="0061654B">
              <w:t>the context in which the unit of competency is carried out. The variables cater for differences between States and Territories and the Commonwealth, and between organisations and workplaces. They allow for different work requirements, work practices and kn</w:t>
            </w:r>
            <w:r w:rsidRPr="0061654B">
              <w:t>owledge. The Range Statement also provides a focus for assessment. It relates to the unit as a whole. Text in</w:t>
            </w:r>
            <w:r w:rsidRPr="0061654B">
              <w:rPr>
                <w:rStyle w:val="BoldandItalics"/>
              </w:rPr>
              <w:t xml:space="preserve"> bold italics</w:t>
            </w:r>
            <w:r w:rsidRPr="0061654B">
              <w:t xml:space="preserve"> in the Performance Criteria is explained here.</w:t>
            </w:r>
          </w:p>
        </w:tc>
      </w:tr>
      <w:tr w:rsidTr="00970161">
        <w:tblPrEx>
          <w:tblW w:w="9322" w:type="dxa"/>
          <w:tblLayout w:type="fixed"/>
          <w:tblCellMar>
            <w:left w:w="62" w:type="dxa"/>
            <w:right w:w="62" w:type="dxa"/>
          </w:tblCellMar>
          <w:tblLook w:val="0000"/>
        </w:tblPrEx>
        <w:tc>
          <w:tcPr>
            <w:tcW w:w="26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54B">
            <w:pPr>
              <w:pStyle w:val="BodyText"/>
              <w:rPr>
                <w:lang w:val="en-NZ"/>
              </w:rPr>
            </w:pPr>
            <w:r w:rsidRPr="0061654B">
              <w:rPr>
                <w:rStyle w:val="BoldandItalics"/>
              </w:rPr>
              <w:t xml:space="preserve">Others </w:t>
            </w:r>
            <w:r w:rsidRPr="0061654B">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54B" w:rsidP="0061654B">
            <w:pPr>
              <w:pStyle w:val="ListBullet"/>
            </w:pPr>
            <w:r w:rsidRPr="0061654B">
              <w:t>Members of Parliament</w:t>
            </w:r>
          </w:p>
          <w:p w:rsidR="00000000" w:rsidRPr="0061654B" w:rsidP="0061654B">
            <w:pPr>
              <w:pStyle w:val="ListBullet"/>
            </w:pPr>
            <w:r w:rsidRPr="0061654B">
              <w:t>the public</w:t>
            </w:r>
          </w:p>
          <w:p w:rsidR="00000000" w:rsidRPr="0061654B" w:rsidP="0061654B">
            <w:pPr>
              <w:pStyle w:val="ListBullet"/>
            </w:pPr>
            <w:r w:rsidRPr="0061654B">
              <w:t>delegations</w:t>
            </w:r>
          </w:p>
          <w:p w:rsidR="00000000" w:rsidP="0061654B">
            <w:pPr>
              <w:pStyle w:val="ListBullet"/>
              <w:rPr>
                <w:lang w:val="en-NZ"/>
              </w:rPr>
            </w:pPr>
            <w:r w:rsidRPr="0061654B">
              <w:t>other visitors</w:t>
            </w:r>
          </w:p>
        </w:tc>
      </w:tr>
      <w:tr w:rsidTr="00970161">
        <w:tblPrEx>
          <w:tblW w:w="9322" w:type="dxa"/>
          <w:tblLayout w:type="fixed"/>
          <w:tblCellMar>
            <w:left w:w="62" w:type="dxa"/>
            <w:right w:w="62" w:type="dxa"/>
          </w:tblCellMar>
          <w:tblLook w:val="0000"/>
        </w:tblPrEx>
        <w:tc>
          <w:tcPr>
            <w:tcW w:w="26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54B">
            <w:pPr>
              <w:pStyle w:val="BodyText"/>
              <w:rPr>
                <w:lang w:val="en-NZ"/>
              </w:rPr>
            </w:pPr>
            <w:r w:rsidRPr="0061654B">
              <w:rPr>
                <w:rStyle w:val="BoldandItalics"/>
              </w:rPr>
              <w:t>Types of committee</w:t>
            </w:r>
            <w:r w:rsidRPr="0061654B">
              <w:t>/</w:t>
            </w:r>
            <w:r w:rsidRPr="0061654B">
              <w:rPr>
                <w:rStyle w:val="BoldandItalics"/>
              </w:rPr>
              <w:t xml:space="preserve">inquiry </w:t>
            </w:r>
            <w:r w:rsidRPr="0061654B">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54B" w:rsidP="0061654B">
            <w:pPr>
              <w:pStyle w:val="ListBullet"/>
            </w:pPr>
            <w:r w:rsidRPr="0061654B">
              <w:t>standing committees</w:t>
            </w:r>
          </w:p>
          <w:p w:rsidR="00000000" w:rsidRPr="0061654B" w:rsidP="0061654B">
            <w:pPr>
              <w:pStyle w:val="ListBullet"/>
            </w:pPr>
            <w:r w:rsidRPr="0061654B">
              <w:t>Senate and states estimates committees</w:t>
            </w:r>
          </w:p>
          <w:p w:rsidR="00000000" w:rsidRPr="0061654B" w:rsidP="0061654B">
            <w:pPr>
              <w:pStyle w:val="ListBullet"/>
            </w:pPr>
            <w:r w:rsidRPr="0061654B">
              <w:t>scrutiny of legislation committee</w:t>
            </w:r>
          </w:p>
          <w:p w:rsidR="00000000" w:rsidP="0061654B">
            <w:pPr>
              <w:pStyle w:val="ListBullet"/>
              <w:rPr>
                <w:lang w:val="en-NZ"/>
              </w:rPr>
            </w:pPr>
            <w:r w:rsidRPr="0061654B">
              <w:t>select committees</w:t>
            </w:r>
          </w:p>
        </w:tc>
      </w:tr>
      <w:tr w:rsidTr="00970161">
        <w:tblPrEx>
          <w:tblW w:w="9322" w:type="dxa"/>
          <w:tblLayout w:type="fixed"/>
          <w:tblCellMar>
            <w:left w:w="62" w:type="dxa"/>
            <w:right w:w="62" w:type="dxa"/>
          </w:tblCellMar>
          <w:tblLook w:val="0000"/>
        </w:tblPrEx>
        <w:tc>
          <w:tcPr>
            <w:tcW w:w="26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54B">
            <w:pPr>
              <w:pStyle w:val="BodyText"/>
              <w:rPr>
                <w:lang w:val="en-NZ"/>
              </w:rPr>
            </w:pPr>
            <w:r w:rsidRPr="0061654B">
              <w:t>Report</w:t>
            </w:r>
            <w:r w:rsidRPr="0061654B">
              <w:rPr>
                <w:rStyle w:val="BoldandItalics"/>
              </w:rPr>
              <w:t xml:space="preserve"> content </w:t>
            </w:r>
            <w:r w:rsidRPr="0061654B">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54B" w:rsidP="0061654B">
            <w:pPr>
              <w:pStyle w:val="ListBullet"/>
            </w:pPr>
            <w:r w:rsidRPr="0061654B">
              <w:t>evidence gathered</w:t>
            </w:r>
          </w:p>
          <w:p w:rsidR="00000000" w:rsidRPr="0061654B" w:rsidP="0061654B">
            <w:pPr>
              <w:pStyle w:val="ListBullet"/>
            </w:pPr>
            <w:r w:rsidRPr="0061654B">
              <w:t>committee's reaction to the evidence</w:t>
            </w:r>
          </w:p>
          <w:p w:rsidR="00000000" w:rsidRPr="0061654B" w:rsidP="0061654B">
            <w:pPr>
              <w:pStyle w:val="ListBullet"/>
            </w:pPr>
            <w:r w:rsidRPr="0061654B">
              <w:t>precise and accurat</w:t>
            </w:r>
            <w:r w:rsidRPr="0061654B">
              <w:t>e analysis of the strongest features of the evidence</w:t>
            </w:r>
          </w:p>
          <w:p w:rsidR="00000000" w:rsidRPr="0061654B" w:rsidP="0061654B">
            <w:pPr>
              <w:pStyle w:val="ListBullet"/>
            </w:pPr>
            <w:r w:rsidRPr="0061654B">
              <w:t>evaluation</w:t>
            </w:r>
          </w:p>
          <w:p w:rsidR="00000000" w:rsidRPr="0061654B" w:rsidP="0061654B">
            <w:pPr>
              <w:pStyle w:val="ListBullet"/>
            </w:pPr>
            <w:r w:rsidRPr="0061654B">
              <w:t>option-setting</w:t>
            </w:r>
          </w:p>
          <w:p w:rsidR="00000000" w:rsidP="0061654B">
            <w:pPr>
              <w:pStyle w:val="ListBullet"/>
              <w:rPr>
                <w:lang w:val="en-NZ"/>
              </w:rPr>
            </w:pPr>
            <w:r w:rsidRPr="0061654B">
              <w:t>policy recommendations for government</w:t>
            </w:r>
          </w:p>
        </w:tc>
      </w:tr>
      <w:tr w:rsidTr="00970161">
        <w:tblPrEx>
          <w:tblW w:w="9322"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54B">
            <w:pPr>
              <w:pStyle w:val="BodyText"/>
              <w:rPr>
                <w:lang w:val="en-NZ"/>
              </w:rPr>
            </w:pPr>
            <w:r w:rsidRPr="0061654B">
              <w:rPr>
                <w:rStyle w:val="BoldandItalics"/>
              </w:rPr>
              <w:t>Information</w:t>
            </w:r>
            <w:r w:rsidRPr="0061654B">
              <w:t>/</w:t>
            </w:r>
            <w:r w:rsidRPr="0061654B">
              <w:rPr>
                <w:rStyle w:val="BoldandItalics"/>
              </w:rPr>
              <w:t>advice</w:t>
            </w:r>
            <w:r w:rsidRPr="0061654B">
              <w:t xml:space="preserve"> may include:</w:t>
            </w:r>
          </w:p>
        </w:tc>
        <w:tc>
          <w:tcPr>
            <w:tcW w:w="671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54B" w:rsidP="0061654B">
            <w:pPr>
              <w:pStyle w:val="ListBullet"/>
            </w:pPr>
            <w:r w:rsidRPr="0061654B">
              <w:t>explanation of the rules and practices of Parliament such as question time</w:t>
            </w:r>
          </w:p>
          <w:p w:rsidR="00000000" w:rsidRPr="0061654B" w:rsidP="0061654B">
            <w:pPr>
              <w:pStyle w:val="ListBullet"/>
            </w:pPr>
            <w:r w:rsidRPr="0061654B">
              <w:t>statistical information, such as the volume of legislation passed or before the House</w:t>
            </w:r>
          </w:p>
          <w:p w:rsidR="00000000" w:rsidRPr="0061654B" w:rsidP="0061654B">
            <w:pPr>
              <w:pStyle w:val="ListBullet"/>
            </w:pPr>
            <w:r w:rsidRPr="0061654B">
              <w:t>biographical information on current and former Members</w:t>
            </w:r>
          </w:p>
          <w:p w:rsidR="00000000" w:rsidRPr="0061654B" w:rsidP="0061654B">
            <w:pPr>
              <w:pStyle w:val="ListBullet"/>
            </w:pPr>
            <w:r w:rsidRPr="0061654B">
              <w:t>background information on the history and policy development of Bills before the House</w:t>
            </w:r>
          </w:p>
          <w:p w:rsidR="00000000" w:rsidRPr="0061654B" w:rsidP="0061654B">
            <w:pPr>
              <w:pStyle w:val="ListBullet"/>
            </w:pPr>
            <w:r w:rsidRPr="0061654B">
              <w:t>how to calculate quorums and</w:t>
            </w:r>
            <w:r w:rsidRPr="0061654B">
              <w:t xml:space="preserve"> absolute majorities in the House</w:t>
            </w:r>
          </w:p>
          <w:p w:rsidR="00000000" w:rsidRPr="0061654B" w:rsidP="0061654B">
            <w:pPr>
              <w:pStyle w:val="ListBullet"/>
            </w:pPr>
            <w:r w:rsidRPr="0061654B">
              <w:t>how to determine election dates</w:t>
            </w:r>
          </w:p>
          <w:p w:rsidR="00000000" w:rsidRPr="0061654B" w:rsidP="0061654B">
            <w:pPr>
              <w:pStyle w:val="ListBullet"/>
            </w:pPr>
            <w:r w:rsidRPr="0061654B">
              <w:t>effects of dissolution of the House</w:t>
            </w:r>
          </w:p>
          <w:p w:rsidR="00000000" w:rsidRPr="0061654B" w:rsidP="0061654B">
            <w:pPr>
              <w:pStyle w:val="ListBullet"/>
            </w:pPr>
            <w:r w:rsidRPr="0061654B">
              <w:t>how to find legislation and trace procedural history</w:t>
            </w:r>
          </w:p>
          <w:p w:rsidR="00000000" w:rsidRPr="0061654B" w:rsidP="0061654B">
            <w:pPr>
              <w:pStyle w:val="ListBullet"/>
            </w:pPr>
            <w:r w:rsidRPr="0061654B">
              <w:t>how the Speaker's vote is exercised</w:t>
            </w:r>
          </w:p>
          <w:p w:rsidR="00000000" w:rsidRPr="0061654B" w:rsidP="0061654B">
            <w:pPr>
              <w:pStyle w:val="ListBullet"/>
            </w:pPr>
            <w:r w:rsidRPr="0061654B">
              <w:t>precedents</w:t>
            </w:r>
          </w:p>
          <w:p w:rsidR="00000000" w:rsidP="0061654B">
            <w:pPr>
              <w:pStyle w:val="ListBullet"/>
              <w:rPr>
                <w:lang w:val="en-NZ"/>
              </w:rPr>
            </w:pPr>
            <w:r w:rsidRPr="0061654B">
              <w:t>electronic voting and secret ballots</w:t>
            </w:r>
          </w:p>
        </w:tc>
      </w:tr>
      <w:tr w:rsidTr="00970161">
        <w:tblPrEx>
          <w:tblW w:w="9322" w:type="dxa"/>
          <w:tblLayout w:type="fixed"/>
          <w:tblCellMar>
            <w:left w:w="62" w:type="dxa"/>
            <w:right w:w="62" w:type="dxa"/>
          </w:tblCellMar>
          <w:tblLook w:val="0000"/>
        </w:tblPrEx>
        <w:tc>
          <w:tcPr>
            <w:tcW w:w="26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54B">
            <w:pPr>
              <w:pStyle w:val="BodyText"/>
              <w:rPr>
                <w:lang w:val="en-NZ"/>
              </w:rPr>
            </w:pPr>
            <w:r w:rsidRPr="0061654B">
              <w:rPr>
                <w:rStyle w:val="BoldandItalics"/>
              </w:rPr>
              <w:t xml:space="preserve">Departmental processes </w:t>
            </w:r>
            <w:r w:rsidRPr="0061654B">
              <w:t>for the preparation and submission of proposed legislation and other Parliamentary documents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54B" w:rsidP="0061654B">
            <w:pPr>
              <w:pStyle w:val="ListBullet"/>
            </w:pPr>
            <w:r w:rsidRPr="0061654B">
              <w:t>preparation of a Bill and supporting material</w:t>
            </w:r>
          </w:p>
          <w:p w:rsidR="00000000" w:rsidRPr="0061654B" w:rsidP="0061654B">
            <w:pPr>
              <w:pStyle w:val="ListBullet"/>
            </w:pPr>
            <w:r w:rsidRPr="0061654B">
              <w:t>preparation of Cabinet submissions and supporting material</w:t>
            </w:r>
          </w:p>
          <w:p w:rsidR="00000000" w:rsidRPr="0061654B" w:rsidP="0061654B">
            <w:pPr>
              <w:pStyle w:val="ListBullet"/>
            </w:pPr>
            <w:r w:rsidRPr="0061654B">
              <w:t>role of instructing officer - debate</w:t>
            </w:r>
          </w:p>
          <w:p w:rsidR="00000000" w:rsidRPr="0061654B" w:rsidP="0061654B">
            <w:pPr>
              <w:pStyle w:val="ListBullet"/>
            </w:pPr>
            <w:r w:rsidRPr="0061654B">
              <w:t>preparation of responses to Questions on Notice</w:t>
            </w:r>
          </w:p>
          <w:p w:rsidR="00000000" w:rsidRPr="0061654B" w:rsidP="0061654B">
            <w:pPr>
              <w:pStyle w:val="ListBullet"/>
            </w:pPr>
            <w:r w:rsidRPr="0061654B">
              <w:t>preparation of responses to Questions without Notice</w:t>
            </w:r>
          </w:p>
          <w:p w:rsidR="00000000" w:rsidRPr="0061654B" w:rsidP="0061654B">
            <w:pPr>
              <w:pStyle w:val="ListBullet"/>
            </w:pPr>
            <w:r w:rsidRPr="0061654B">
              <w:t>preparation of Ministerial Statements, estimates, briefs</w:t>
            </w:r>
          </w:p>
          <w:p w:rsidR="00000000" w:rsidRPr="0061654B" w:rsidP="0061654B">
            <w:pPr>
              <w:pStyle w:val="ListBullet"/>
            </w:pPr>
            <w:r w:rsidRPr="0061654B">
              <w:t>tabling of reports</w:t>
            </w:r>
          </w:p>
          <w:p w:rsidR="00000000" w:rsidRPr="0061654B" w:rsidP="0061654B">
            <w:pPr>
              <w:pStyle w:val="ListBullet"/>
            </w:pPr>
            <w:r w:rsidRPr="0061654B">
              <w:t>preparation of annual reports, Budget docu</w:t>
            </w:r>
            <w:r w:rsidRPr="0061654B">
              <w:t>ments</w:t>
            </w:r>
          </w:p>
          <w:p w:rsidR="00000000" w:rsidRPr="0061654B" w:rsidP="0061654B">
            <w:pPr>
              <w:pStyle w:val="ListBullet"/>
            </w:pPr>
            <w:r w:rsidRPr="0061654B">
              <w:t>responding to committee reports, petitions</w:t>
            </w:r>
          </w:p>
          <w:p w:rsidR="00000000" w:rsidP="0061654B">
            <w:pPr>
              <w:pStyle w:val="ListBullet"/>
              <w:rPr>
                <w:lang w:val="en-NZ"/>
              </w:rPr>
            </w:pPr>
            <w:r w:rsidRPr="0061654B">
              <w:t>liaison with other departmental representatives</w:t>
            </w:r>
          </w:p>
        </w:tc>
      </w:tr>
      <w:tr w:rsidTr="00970161">
        <w:tblPrEx>
          <w:tblW w:w="9322" w:type="dxa"/>
          <w:tblLayout w:type="fixed"/>
          <w:tblCellMar>
            <w:left w:w="62" w:type="dxa"/>
            <w:right w:w="62" w:type="dxa"/>
          </w:tblCellMar>
          <w:tblLook w:val="0000"/>
        </w:tblPrEx>
        <w:tc>
          <w:tcPr>
            <w:tcW w:w="26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54B">
            <w:pPr>
              <w:pStyle w:val="BodyText"/>
              <w:rPr>
                <w:lang w:val="en-NZ"/>
              </w:rPr>
            </w:pPr>
            <w:r w:rsidRPr="0061654B">
              <w:rPr>
                <w:rStyle w:val="BoldandItalics"/>
              </w:rPr>
              <w:t xml:space="preserve">Parliamentary and Cabinet processes </w:t>
            </w:r>
            <w:r w:rsidRPr="0061654B">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54B" w:rsidP="0061654B">
            <w:pPr>
              <w:pStyle w:val="ListBullet"/>
            </w:pPr>
            <w:r w:rsidRPr="0061654B">
              <w:t>Cabinet processes:</w:t>
            </w:r>
          </w:p>
          <w:p w:rsidR="00000000" w:rsidRPr="0061654B" w:rsidP="0061654B">
            <w:pPr>
              <w:pStyle w:val="ListBullet2"/>
            </w:pPr>
            <w:r w:rsidRPr="0061654B">
              <w:t>ATP/ATI protocols</w:t>
            </w:r>
          </w:p>
          <w:p w:rsidR="00000000" w:rsidRPr="0061654B" w:rsidP="0061654B">
            <w:pPr>
              <w:pStyle w:val="ListBullet2"/>
            </w:pPr>
            <w:r w:rsidRPr="0061654B">
              <w:t>community consultation and other stakeholders</w:t>
            </w:r>
          </w:p>
          <w:p w:rsidR="00000000" w:rsidRPr="0061654B" w:rsidP="0061654B">
            <w:pPr>
              <w:pStyle w:val="ListBullet2"/>
            </w:pPr>
            <w:r w:rsidRPr="0061654B">
              <w:t>authority to prepare submission</w:t>
            </w:r>
          </w:p>
          <w:p w:rsidR="00000000" w:rsidRPr="0061654B" w:rsidP="0061654B">
            <w:pPr>
              <w:pStyle w:val="ListBullet2"/>
            </w:pPr>
            <w:r w:rsidRPr="0061654B">
              <w:t>authority to introduce submission</w:t>
            </w:r>
          </w:p>
          <w:p w:rsidR="00000000" w:rsidRPr="0061654B" w:rsidP="0061654B">
            <w:pPr>
              <w:pStyle w:val="ListBullet"/>
            </w:pPr>
            <w:r w:rsidRPr="0061654B">
              <w:t xml:space="preserve">role of instructing officer: </w:t>
            </w:r>
          </w:p>
          <w:p w:rsidR="00000000" w:rsidRPr="0061654B" w:rsidP="0061654B">
            <w:pPr>
              <w:pStyle w:val="ListBullet2"/>
            </w:pPr>
            <w:r w:rsidRPr="0061654B">
              <w:t>preparation of explanatory notes</w:t>
            </w:r>
          </w:p>
          <w:p w:rsidR="00000000" w:rsidRPr="0061654B" w:rsidP="0061654B">
            <w:pPr>
              <w:pStyle w:val="ListBullet2"/>
            </w:pPr>
            <w:r w:rsidRPr="0061654B">
              <w:t>drafting instructions</w:t>
            </w:r>
          </w:p>
          <w:p w:rsidR="00000000" w:rsidRPr="0061654B" w:rsidP="0061654B">
            <w:pPr>
              <w:pStyle w:val="ListBullet2"/>
            </w:pPr>
            <w:r w:rsidRPr="0061654B">
              <w:t>crown law advice</w:t>
            </w:r>
          </w:p>
          <w:p w:rsidR="00000000" w:rsidRPr="0061654B" w:rsidP="0061654B">
            <w:pPr>
              <w:pStyle w:val="ListBullet"/>
            </w:pPr>
            <w:r w:rsidRPr="0061654B">
              <w:t>Parliamentary terminology and timeframes</w:t>
            </w:r>
          </w:p>
          <w:p w:rsidR="00000000" w:rsidRPr="0061654B" w:rsidP="0061654B">
            <w:pPr>
              <w:pStyle w:val="ListBullet"/>
            </w:pPr>
            <w:r w:rsidRPr="0061654B">
              <w:t>role of scrutiny of legislation committee</w:t>
            </w:r>
          </w:p>
          <w:p w:rsidR="00000000" w:rsidRPr="0061654B" w:rsidP="0061654B">
            <w:pPr>
              <w:pStyle w:val="ListBullet"/>
            </w:pPr>
            <w:r w:rsidRPr="0061654B">
              <w:t>Parliamentary procedures:</w:t>
            </w:r>
          </w:p>
          <w:p w:rsidR="00000000" w:rsidRPr="0061654B" w:rsidP="0061654B">
            <w:pPr>
              <w:pStyle w:val="ListBullet2"/>
            </w:pPr>
            <w:r w:rsidRPr="0061654B">
              <w:t>Question Time</w:t>
            </w:r>
          </w:p>
          <w:p w:rsidR="00000000" w:rsidRPr="0061654B" w:rsidP="0061654B">
            <w:pPr>
              <w:pStyle w:val="ListBullet2"/>
            </w:pPr>
            <w:r w:rsidRPr="0061654B">
              <w:t>adjournment debate</w:t>
            </w:r>
          </w:p>
          <w:p w:rsidR="00000000" w:rsidRPr="0061654B" w:rsidP="0061654B">
            <w:pPr>
              <w:pStyle w:val="ListBullet2"/>
            </w:pPr>
            <w:r w:rsidRPr="0061654B">
              <w:t>sessional/standing orders</w:t>
            </w:r>
          </w:p>
          <w:p w:rsidR="00000000" w:rsidRPr="0061654B" w:rsidP="0061654B">
            <w:pPr>
              <w:pStyle w:val="ListBullet2"/>
            </w:pPr>
            <w:r w:rsidRPr="0061654B">
              <w:t>stages of legislative process of Bill to Act</w:t>
            </w:r>
          </w:p>
          <w:p w:rsidR="00000000" w:rsidRPr="0061654B" w:rsidP="0061654B">
            <w:pPr>
              <w:pStyle w:val="ListBullet"/>
            </w:pPr>
            <w:r w:rsidRPr="0061654B">
              <w:t>Budget processes:</w:t>
            </w:r>
          </w:p>
          <w:p w:rsidR="00000000" w:rsidRPr="0061654B" w:rsidP="0061654B">
            <w:pPr>
              <w:pStyle w:val="ListBullet2"/>
            </w:pPr>
            <w:r w:rsidRPr="0061654B">
              <w:t>CBRC</w:t>
            </w:r>
          </w:p>
          <w:p w:rsidR="00000000" w:rsidRPr="0061654B" w:rsidP="0061654B">
            <w:pPr>
              <w:pStyle w:val="ListBullet2"/>
            </w:pPr>
            <w:r w:rsidRPr="0061654B">
              <w:t>estimates</w:t>
            </w:r>
          </w:p>
          <w:p w:rsidR="00000000" w:rsidRPr="0061654B" w:rsidP="0061654B">
            <w:pPr>
              <w:pStyle w:val="ListBullet2"/>
            </w:pPr>
            <w:r w:rsidRPr="0061654B">
              <w:t>tabling and debate of Budget</w:t>
            </w:r>
          </w:p>
          <w:p w:rsidR="00000000" w:rsidRPr="0061654B" w:rsidP="0061654B">
            <w:pPr>
              <w:pStyle w:val="ListBullet"/>
            </w:pPr>
            <w:r w:rsidRPr="0061654B">
              <w:t>e-democracy processes:</w:t>
            </w:r>
          </w:p>
          <w:p w:rsidR="00000000" w:rsidRPr="0061654B" w:rsidP="0061654B">
            <w:pPr>
              <w:pStyle w:val="ListBullet2"/>
            </w:pPr>
            <w:r w:rsidRPr="0061654B">
              <w:t>e-petitions</w:t>
            </w:r>
          </w:p>
          <w:p w:rsidR="00000000" w:rsidRPr="0061654B" w:rsidP="0061654B">
            <w:pPr>
              <w:pStyle w:val="ListBullet2"/>
            </w:pPr>
            <w:r w:rsidRPr="0061654B">
              <w:t>notice papers</w:t>
            </w:r>
          </w:p>
          <w:p w:rsidR="00000000" w:rsidRPr="0061654B" w:rsidP="0061654B">
            <w:pPr>
              <w:pStyle w:val="ListBullet2"/>
            </w:pPr>
            <w:r w:rsidRPr="0061654B">
              <w:t>Hansard</w:t>
            </w:r>
          </w:p>
          <w:p w:rsidR="00000000" w:rsidRPr="0061654B" w:rsidP="0061654B">
            <w:pPr>
              <w:pStyle w:val="ListBullet2"/>
            </w:pPr>
            <w:r w:rsidRPr="0061654B">
              <w:t>committee reports</w:t>
            </w:r>
          </w:p>
          <w:p w:rsidR="00000000" w:rsidRPr="0061654B" w:rsidP="0061654B">
            <w:pPr>
              <w:pStyle w:val="ListBullet2"/>
            </w:pPr>
            <w:r w:rsidRPr="0061654B">
              <w:t>broadcasting of Parliament</w:t>
            </w:r>
          </w:p>
          <w:p w:rsidR="00000000" w:rsidRPr="0061654B" w:rsidP="0061654B">
            <w:pPr>
              <w:pStyle w:val="ListBullet"/>
            </w:pPr>
            <w:r w:rsidRPr="0061654B">
              <w:t>electoral process</w:t>
            </w:r>
          </w:p>
          <w:p w:rsidR="00000000" w:rsidRPr="0061654B" w:rsidP="0061654B">
            <w:pPr>
              <w:pStyle w:val="ListBullet"/>
            </w:pPr>
            <w:r w:rsidRPr="0061654B">
              <w:t>Machinery of Government</w:t>
            </w:r>
          </w:p>
          <w:p w:rsidR="00000000" w:rsidRPr="0061654B" w:rsidP="0061654B">
            <w:pPr>
              <w:pStyle w:val="ListBullet"/>
            </w:pPr>
            <w:r w:rsidRPr="0061654B">
              <w:t>role of Member of Parliament</w:t>
            </w:r>
          </w:p>
        </w:tc>
      </w:tr>
    </w:tbl>
    <w:p w:rsidR="00970161" w:rsidP="0061654B">
      <w:pPr>
        <w:pStyle w:val="BodyText"/>
      </w:pPr>
    </w:p>
    <w:p w:rsidR="00970161" w:rsidP="0061654B">
      <w:pPr>
        <w:pStyle w:val="BodyText"/>
      </w:pPr>
    </w:p>
    <w:p w:rsidR="00000000" w:rsidRPr="0061654B" w:rsidP="0061654B">
      <w:pPr>
        <w:pStyle w:val="Heading1"/>
      </w:pPr>
      <w:bookmarkStart w:id="12" w:name="O_493084"/>
      <w:bookmarkEnd w:id="12"/>
      <w:r w:rsidRPr="0061654B">
        <w:t>Unit Sector(s)</w:t>
      </w:r>
    </w:p>
    <w:p w:rsidR="00000000" w:rsidRPr="0061654B" w:rsidP="0061654B">
      <w:pPr>
        <w:pStyle w:val="BodyText"/>
      </w:pPr>
      <w:r w:rsidRPr="0061654B">
        <w:t>Not applicable.</w:t>
      </w:r>
    </w:p>
    <w:p w:rsidR="00000000" w:rsidRPr="0061654B" w:rsidP="0061654B">
      <w:pPr>
        <w:pStyle w:val="AllowPageBreak"/>
      </w:pPr>
    </w:p>
    <w:p w:rsidR="00000000" w:rsidRPr="0061654B" w:rsidP="0061654B">
      <w:pPr>
        <w:pStyle w:val="Heading1"/>
      </w:pPr>
      <w:bookmarkStart w:id="13" w:name="O_493096"/>
      <w:bookmarkEnd w:id="13"/>
      <w:r w:rsidRPr="0061654B">
        <w:t>Competency field</w:t>
      </w:r>
    </w:p>
    <w:p w:rsidR="00000000" w:rsidRPr="0061654B" w:rsidP="0061654B">
      <w:pPr>
        <w:pStyle w:val="BodyText"/>
      </w:pPr>
      <w:r w:rsidRPr="0061654B">
        <w:t>Working in Government.</w:t>
      </w:r>
    </w:p>
    <w:p w:rsidR="00000000" w:rsidRPr="0061654B" w:rsidP="0061654B"/>
    <w:sectPr w:rsidSect="006165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5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0161" w:rsidP="0097016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5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161" w:rsidP="0061654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70161" w:rsidP="006165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70161" w:rsidP="006165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5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54B" w:rsidRPr="00970161" w:rsidP="009701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5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161" w:rsidRPr="002D2AF8" w:rsidP="0061654B">
    <w:pPr>
      <w:pStyle w:val="Header"/>
      <w:framePr w:wrap="around"/>
    </w:pPr>
    <w:r>
      <w:fldChar w:fldCharType="begin"/>
    </w:r>
    <w:r>
      <w:instrText xml:space="preserve"> TITLE   \* MERGEFORMAT </w:instrText>
    </w:r>
    <w:r>
      <w:fldChar w:fldCharType="separate"/>
    </w:r>
    <w:r>
      <w:t>PSPGOV409A Provide support to Parliament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970161" w:rsidP="006165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845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40CB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9443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5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654B"/>
    <w:pPr>
      <w:spacing w:before="360" w:after="60"/>
      <w:outlineLvl w:val="0"/>
    </w:pPr>
    <w:rPr>
      <w:sz w:val="32"/>
    </w:rPr>
  </w:style>
  <w:style w:type="paragraph" w:styleId="Heading2">
    <w:name w:val="heading 2"/>
    <w:basedOn w:val="HeadingBase"/>
    <w:next w:val="BodyText"/>
    <w:link w:val="Heading2Char"/>
    <w:qFormat/>
    <w:rsid w:val="0061654B"/>
    <w:pPr>
      <w:keepLines/>
      <w:spacing w:before="240" w:after="120"/>
      <w:outlineLvl w:val="1"/>
    </w:pPr>
    <w:rPr>
      <w:sz w:val="28"/>
      <w:szCs w:val="40"/>
    </w:rPr>
  </w:style>
  <w:style w:type="paragraph" w:styleId="Heading3">
    <w:name w:val="heading 3"/>
    <w:basedOn w:val="HeadingBase"/>
    <w:next w:val="BodyText"/>
    <w:link w:val="Heading3Char"/>
    <w:qFormat/>
    <w:rsid w:val="0061654B"/>
    <w:pPr>
      <w:spacing w:before="180" w:after="120"/>
      <w:outlineLvl w:val="2"/>
    </w:pPr>
    <w:rPr>
      <w:spacing w:val="-10"/>
      <w:kern w:val="32"/>
    </w:rPr>
  </w:style>
  <w:style w:type="paragraph" w:styleId="Heading4">
    <w:name w:val="heading 4"/>
    <w:basedOn w:val="HeadingBase"/>
    <w:next w:val="BodyText"/>
    <w:link w:val="Heading4Char"/>
    <w:qFormat/>
    <w:rsid w:val="0061654B"/>
    <w:pPr>
      <w:spacing w:before="160" w:after="120"/>
      <w:outlineLvl w:val="3"/>
    </w:pPr>
    <w:rPr>
      <w:sz w:val="22"/>
    </w:rPr>
  </w:style>
  <w:style w:type="paragraph" w:styleId="Heading5">
    <w:name w:val="heading 5"/>
    <w:basedOn w:val="HeadingBase"/>
    <w:next w:val="Normal"/>
    <w:link w:val="Heading5Char"/>
    <w:qFormat/>
    <w:rsid w:val="0061654B"/>
    <w:pPr>
      <w:spacing w:before="80"/>
      <w:outlineLvl w:val="4"/>
    </w:pPr>
    <w:rPr>
      <w:color w:val="918585"/>
      <w:sz w:val="20"/>
    </w:rPr>
  </w:style>
  <w:style w:type="paragraph" w:styleId="Heading6">
    <w:name w:val="heading 6"/>
    <w:basedOn w:val="HeadingBase"/>
    <w:next w:val="Normal"/>
    <w:link w:val="Heading6Char"/>
    <w:qFormat/>
    <w:rsid w:val="0061654B"/>
    <w:pPr>
      <w:spacing w:before="60"/>
      <w:outlineLvl w:val="5"/>
    </w:pPr>
    <w:rPr>
      <w:color w:val="918585"/>
      <w:sz w:val="20"/>
    </w:rPr>
  </w:style>
  <w:style w:type="paragraph" w:styleId="Heading7">
    <w:name w:val="heading 7"/>
    <w:basedOn w:val="Normal"/>
    <w:next w:val="Normal"/>
    <w:link w:val="Heading7Char"/>
    <w:qFormat/>
    <w:rsid w:val="0061654B"/>
    <w:pPr>
      <w:ind w:left="720"/>
      <w:outlineLvl w:val="6"/>
    </w:pPr>
    <w:rPr>
      <w:i/>
    </w:rPr>
  </w:style>
  <w:style w:type="paragraph" w:styleId="Heading8">
    <w:name w:val="heading 8"/>
    <w:basedOn w:val="Normal"/>
    <w:next w:val="Normal"/>
    <w:link w:val="Heading8Char"/>
    <w:qFormat/>
    <w:rsid w:val="0061654B"/>
    <w:pPr>
      <w:ind w:left="720"/>
      <w:outlineLvl w:val="7"/>
    </w:pPr>
    <w:rPr>
      <w:i/>
    </w:rPr>
  </w:style>
  <w:style w:type="paragraph" w:styleId="Heading9">
    <w:name w:val="heading 9"/>
    <w:basedOn w:val="Normal"/>
    <w:next w:val="Normal"/>
    <w:link w:val="Heading9Char"/>
    <w:qFormat/>
    <w:rsid w:val="0061654B"/>
    <w:pPr>
      <w:ind w:left="720"/>
      <w:outlineLvl w:val="8"/>
    </w:pPr>
    <w:rPr>
      <w:i/>
    </w:rPr>
  </w:style>
  <w:style w:type="character" w:default="1" w:styleId="DefaultParagraphFont">
    <w:name w:val="Default Paragraph Font"/>
    <w:uiPriority w:val="1"/>
    <w:unhideWhenUsed/>
    <w:rsid w:val="006165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54B"/>
  </w:style>
  <w:style w:type="character" w:customStyle="1" w:styleId="Heading1Char">
    <w:name w:val="Heading 1 Char"/>
    <w:basedOn w:val="DefaultParagraphFont"/>
    <w:link w:val="Heading1"/>
    <w:rsid w:val="0061654B"/>
    <w:rPr>
      <w:rFonts w:ascii="Times New Roman" w:eastAsia="Times New Roman" w:hAnsi="Times New Roman" w:cs="Times New Roman"/>
      <w:b/>
      <w:sz w:val="32"/>
      <w:szCs w:val="20"/>
      <w:lang w:eastAsia="en-US"/>
    </w:rPr>
  </w:style>
  <w:style w:type="paragraph" w:styleId="BodyText">
    <w:name w:val="Body Text"/>
    <w:basedOn w:val="Normal"/>
    <w:link w:val="BodyTextChar"/>
    <w:rsid w:val="006165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654B"/>
    <w:rPr>
      <w:rFonts w:ascii="Times New Roman" w:eastAsia="Times New Roman" w:hAnsi="Times New Roman" w:cs="Times New Roman"/>
      <w:sz w:val="24"/>
      <w:lang w:eastAsia="en-US"/>
    </w:rPr>
  </w:style>
  <w:style w:type="paragraph" w:styleId="Footer">
    <w:name w:val="footer"/>
    <w:basedOn w:val="Normal"/>
    <w:link w:val="FooterChar"/>
    <w:rsid w:val="006165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54B"/>
    <w:rPr>
      <w:rFonts w:ascii="Times New Roman" w:eastAsia="Times New Roman" w:hAnsi="Times New Roman" w:cs="Times New Roman"/>
      <w:sz w:val="16"/>
      <w:lang w:eastAsia="en-US"/>
    </w:rPr>
  </w:style>
  <w:style w:type="paragraph" w:styleId="List">
    <w:name w:val="List"/>
    <w:basedOn w:val="BodyText"/>
    <w:next w:val="BodyText"/>
    <w:rsid w:val="0061654B"/>
    <w:pPr>
      <w:tabs>
        <w:tab w:val="left" w:pos="340"/>
      </w:tabs>
      <w:spacing w:before="60" w:after="60"/>
      <w:ind w:left="340" w:hanging="340"/>
    </w:pPr>
  </w:style>
  <w:style w:type="paragraph" w:styleId="ListBullet">
    <w:name w:val="List Bullet"/>
    <w:basedOn w:val="List"/>
    <w:rsid w:val="0061654B"/>
    <w:pPr>
      <w:numPr>
        <w:numId w:val="13"/>
      </w:numPr>
      <w:tabs>
        <w:tab w:val="clear" w:pos="340"/>
      </w:tabs>
      <w:spacing w:before="40" w:after="40"/>
    </w:pPr>
  </w:style>
  <w:style w:type="character" w:customStyle="1" w:styleId="SpecialBold">
    <w:name w:val="Special Bold"/>
    <w:basedOn w:val="DefaultParagraphFont"/>
    <w:rsid w:val="0061654B"/>
    <w:rPr>
      <w:b/>
      <w:spacing w:val="0"/>
    </w:rPr>
  </w:style>
  <w:style w:type="paragraph" w:styleId="ListBullet2">
    <w:name w:val="List Bullet 2"/>
    <w:basedOn w:val="List2"/>
    <w:rsid w:val="0061654B"/>
    <w:pPr>
      <w:numPr>
        <w:numId w:val="14"/>
      </w:numPr>
      <w:tabs>
        <w:tab w:val="clear" w:pos="680"/>
      </w:tabs>
    </w:pPr>
  </w:style>
  <w:style w:type="character" w:styleId="Emphasis">
    <w:name w:val="Emphasis"/>
    <w:basedOn w:val="DefaultParagraphFont"/>
    <w:qFormat/>
    <w:rsid w:val="0061654B"/>
    <w:rPr>
      <w:i/>
    </w:rPr>
  </w:style>
  <w:style w:type="paragraph" w:customStyle="1" w:styleId="SuperHeading">
    <w:name w:val="SuperHeading"/>
    <w:basedOn w:val="Normal"/>
    <w:rsid w:val="0061654B"/>
    <w:pPr>
      <w:spacing w:before="240" w:after="120"/>
      <w:outlineLvl w:val="0"/>
    </w:pPr>
    <w:rPr>
      <w:rFonts w:ascii="Times New Roman" w:hAnsi="Times New Roman"/>
      <w:b/>
      <w:sz w:val="28"/>
    </w:rPr>
  </w:style>
  <w:style w:type="paragraph" w:customStyle="1" w:styleId="AllowPageBreak">
    <w:name w:val="AllowPageBreak"/>
    <w:rsid w:val="006165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61654B"/>
    <w:rPr>
      <w:u w:val="single"/>
    </w:rPr>
  </w:style>
  <w:style w:type="character" w:customStyle="1" w:styleId="BoldandItalics">
    <w:name w:val="Bold and Italics"/>
    <w:qFormat/>
    <w:rsid w:val="0061654B"/>
    <w:rPr>
      <w:b/>
      <w:i/>
      <w:u w:val="none"/>
    </w:rPr>
  </w:style>
  <w:style w:type="character" w:customStyle="1" w:styleId="Heading2Char">
    <w:name w:val="Heading 2 Char"/>
    <w:basedOn w:val="DefaultParagraphFont"/>
    <w:link w:val="Heading2"/>
    <w:rsid w:val="006165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5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5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5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5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5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65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654B"/>
    <w:rPr>
      <w:rFonts w:ascii="Courier New" w:eastAsia="Times New Roman" w:hAnsi="Courier New" w:cs="Times New Roman"/>
      <w:i/>
      <w:szCs w:val="20"/>
      <w:lang w:eastAsia="en-US"/>
    </w:rPr>
  </w:style>
  <w:style w:type="paragraph" w:customStyle="1" w:styleId="HeadingBase">
    <w:name w:val="Heading Base"/>
    <w:rsid w:val="006165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54B"/>
    <w:pPr>
      <w:tabs>
        <w:tab w:val="right" w:leader="dot" w:pos="9072"/>
      </w:tabs>
      <w:ind w:left="567"/>
    </w:pPr>
    <w:rPr>
      <w:szCs w:val="22"/>
    </w:rPr>
  </w:style>
  <w:style w:type="paragraph" w:customStyle="1" w:styleId="TOCBase">
    <w:name w:val="TOC Base"/>
    <w:rsid w:val="006165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54B"/>
    <w:pPr>
      <w:tabs>
        <w:tab w:val="right" w:leader="dot" w:pos="9072"/>
      </w:tabs>
      <w:spacing w:before="40" w:after="40"/>
      <w:ind w:left="284"/>
    </w:pPr>
    <w:rPr>
      <w:rFonts w:ascii="Times New Roman" w:hAnsi="Times New Roman"/>
    </w:rPr>
  </w:style>
  <w:style w:type="paragraph" w:styleId="TOC1">
    <w:name w:val="toc 1"/>
    <w:basedOn w:val="TOCBase"/>
    <w:next w:val="Normal"/>
    <w:rsid w:val="006165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654B"/>
    <w:pPr>
      <w:spacing w:before="5040"/>
      <w:jc w:val="center"/>
    </w:pPr>
    <w:rPr>
      <w:sz w:val="48"/>
      <w:szCs w:val="72"/>
      <w:lang w:val="en-US"/>
    </w:rPr>
  </w:style>
  <w:style w:type="character" w:customStyle="1" w:styleId="TitleChar">
    <w:name w:val="Title Char"/>
    <w:basedOn w:val="DefaultParagraphFont"/>
    <w:link w:val="Title"/>
    <w:rsid w:val="006165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54B"/>
    <w:pPr>
      <w:tabs>
        <w:tab w:val="left" w:pos="3600"/>
        <w:tab w:val="left" w:pos="3958"/>
      </w:tabs>
    </w:pPr>
  </w:style>
  <w:style w:type="paragraph" w:customStyle="1" w:styleId="Note">
    <w:name w:val="Note"/>
    <w:basedOn w:val="BodyText"/>
    <w:rsid w:val="006165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654B"/>
    <w:pPr>
      <w:framePr w:wrap="auto" w:hAnchor="text" w:y="6049"/>
    </w:pPr>
    <w:rPr>
      <w:color w:val="000000"/>
      <w:sz w:val="40"/>
    </w:rPr>
  </w:style>
  <w:style w:type="paragraph" w:customStyle="1" w:styleId="TOCTitle">
    <w:name w:val="TOCTitle"/>
    <w:basedOn w:val="Heading1"/>
    <w:rsid w:val="0061654B"/>
    <w:pPr>
      <w:spacing w:after="240"/>
      <w:jc w:val="center"/>
      <w:outlineLvl w:val="9"/>
    </w:pPr>
    <w:rPr>
      <w:caps/>
    </w:rPr>
  </w:style>
  <w:style w:type="paragraph" w:customStyle="1" w:styleId="Version">
    <w:name w:val="Version"/>
    <w:rsid w:val="006165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654B"/>
    <w:pPr>
      <w:keepNext w:val="0"/>
      <w:tabs>
        <w:tab w:val="right" w:pos="4176"/>
      </w:tabs>
      <w:ind w:left="198" w:hanging="198"/>
    </w:pPr>
    <w:rPr>
      <w:rFonts w:ascii="Garamond" w:hAnsi="Garamond"/>
    </w:rPr>
  </w:style>
  <w:style w:type="paragraph" w:styleId="IndexHeading">
    <w:name w:val="index heading"/>
    <w:basedOn w:val="Normal"/>
    <w:next w:val="Index1"/>
    <w:semiHidden/>
    <w:rsid w:val="0061654B"/>
    <w:pPr>
      <w:spacing w:before="120" w:after="120"/>
    </w:pPr>
    <w:rPr>
      <w:rFonts w:ascii="Arial" w:hAnsi="Arial"/>
      <w:b/>
      <w:color w:val="918585"/>
      <w:sz w:val="24"/>
    </w:rPr>
  </w:style>
  <w:style w:type="paragraph" w:styleId="Header">
    <w:name w:val="header"/>
    <w:basedOn w:val="Normal"/>
    <w:link w:val="HeaderChar"/>
    <w:rsid w:val="006165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54B"/>
    <w:rPr>
      <w:rFonts w:ascii="Times New Roman" w:eastAsia="Times New Roman" w:hAnsi="Times New Roman" w:cs="Times New Roman"/>
      <w:sz w:val="16"/>
      <w:szCs w:val="20"/>
      <w:lang w:val="en-GB" w:eastAsia="en-US"/>
    </w:rPr>
  </w:style>
  <w:style w:type="paragraph" w:customStyle="1" w:styleId="Chapter">
    <w:name w:val="Chapter"/>
    <w:basedOn w:val="Normal"/>
    <w:rsid w:val="0061654B"/>
    <w:pPr>
      <w:spacing w:before="240"/>
    </w:pPr>
    <w:rPr>
      <w:rFonts w:ascii="Times New Roman" w:hAnsi="Times New Roman"/>
      <w:smallCaps/>
      <w:spacing w:val="80"/>
      <w:sz w:val="28"/>
    </w:rPr>
  </w:style>
  <w:style w:type="paragraph" w:customStyle="1" w:styleId="InChapter">
    <w:name w:val="InChapter"/>
    <w:basedOn w:val="Heading3"/>
    <w:rsid w:val="0061654B"/>
    <w:pPr>
      <w:spacing w:after="240"/>
      <w:outlineLvl w:val="9"/>
    </w:pPr>
    <w:rPr>
      <w:noProof/>
    </w:rPr>
  </w:style>
  <w:style w:type="paragraph" w:styleId="Index2">
    <w:name w:val="index 2"/>
    <w:basedOn w:val="Normal"/>
    <w:next w:val="Normal"/>
    <w:semiHidden/>
    <w:rsid w:val="0061654B"/>
    <w:pPr>
      <w:tabs>
        <w:tab w:val="right" w:pos="4176"/>
      </w:tabs>
      <w:ind w:left="568" w:hanging="284"/>
    </w:pPr>
    <w:rPr>
      <w:rFonts w:ascii="Garamond" w:hAnsi="Garamond"/>
    </w:rPr>
  </w:style>
  <w:style w:type="paragraph" w:customStyle="1" w:styleId="Byline">
    <w:name w:val="Byline"/>
    <w:rsid w:val="006165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54B"/>
    <w:pPr>
      <w:tabs>
        <w:tab w:val="clear" w:pos="3600"/>
        <w:tab w:val="clear" w:pos="3958"/>
      </w:tabs>
      <w:jc w:val="right"/>
    </w:pPr>
  </w:style>
  <w:style w:type="paragraph" w:styleId="Caption">
    <w:name w:val="caption"/>
    <w:basedOn w:val="BodyText"/>
    <w:next w:val="Normal"/>
    <w:qFormat/>
    <w:rsid w:val="0061654B"/>
    <w:pPr>
      <w:framePr w:w="2268" w:hSpace="181" w:vSpace="181" w:wrap="around" w:vAnchor="text" w:hAnchor="page" w:x="1135" w:y="285" w:anchorLock="1"/>
    </w:pPr>
    <w:rPr>
      <w:i/>
    </w:rPr>
  </w:style>
  <w:style w:type="paragraph" w:customStyle="1" w:styleId="MiniTOCTitle">
    <w:name w:val="MiniTOCTitle"/>
    <w:basedOn w:val="Heading4"/>
    <w:rsid w:val="0061654B"/>
    <w:pPr>
      <w:spacing w:before="240"/>
      <w:outlineLvl w:val="9"/>
    </w:pPr>
    <w:rPr>
      <w:noProof/>
      <w:sz w:val="24"/>
    </w:rPr>
  </w:style>
  <w:style w:type="paragraph" w:customStyle="1" w:styleId="MiniTOCItem">
    <w:name w:val="MiniTOCItem"/>
    <w:basedOn w:val="ListBullet"/>
    <w:rsid w:val="0061654B"/>
    <w:pPr>
      <w:numPr>
        <w:numId w:val="0"/>
      </w:numPr>
      <w:tabs>
        <w:tab w:val="right" w:leader="dot" w:pos="6521"/>
      </w:tabs>
      <w:spacing w:before="0" w:after="0"/>
    </w:pPr>
  </w:style>
  <w:style w:type="paragraph" w:customStyle="1" w:styleId="TOFTitle">
    <w:name w:val="TOFTitle"/>
    <w:basedOn w:val="TOCTitle"/>
    <w:rsid w:val="0061654B"/>
  </w:style>
  <w:style w:type="paragraph" w:styleId="TableofFigures">
    <w:name w:val="table of figures"/>
    <w:basedOn w:val="Normal"/>
    <w:next w:val="Normal"/>
    <w:semiHidden/>
    <w:rsid w:val="0061654B"/>
    <w:pPr>
      <w:tabs>
        <w:tab w:val="right" w:leader="dot" w:pos="9072"/>
      </w:tabs>
      <w:ind w:left="970" w:hanging="403"/>
    </w:pPr>
    <w:rPr>
      <w:rFonts w:ascii="Times New Roman" w:hAnsi="Times New Roman"/>
      <w:b/>
    </w:rPr>
  </w:style>
  <w:style w:type="paragraph" w:styleId="ListNumber">
    <w:name w:val="List Number"/>
    <w:basedOn w:val="List"/>
    <w:rsid w:val="0061654B"/>
    <w:pPr>
      <w:numPr>
        <w:numId w:val="11"/>
      </w:numPr>
    </w:pPr>
  </w:style>
  <w:style w:type="character" w:customStyle="1" w:styleId="WingdingSymbols">
    <w:name w:val="Wingding Symbols"/>
    <w:rsid w:val="0061654B"/>
    <w:rPr>
      <w:rFonts w:ascii="Wingdings" w:hAnsi="Wingdings"/>
    </w:rPr>
  </w:style>
  <w:style w:type="paragraph" w:customStyle="1" w:styleId="TableHeading">
    <w:name w:val="Table Heading"/>
    <w:basedOn w:val="HeadingBase"/>
    <w:rsid w:val="0061654B"/>
    <w:pPr>
      <w:keepLines/>
      <w:pBdr>
        <w:bottom w:val="single" w:sz="6" w:space="1" w:color="918585"/>
      </w:pBdr>
      <w:spacing w:before="240"/>
    </w:pPr>
  </w:style>
  <w:style w:type="character" w:customStyle="1" w:styleId="HotSpot">
    <w:name w:val="HotSpot"/>
    <w:rsid w:val="0061654B"/>
    <w:rPr>
      <w:color w:val="0033CC"/>
      <w:u w:val="none"/>
    </w:rPr>
  </w:style>
  <w:style w:type="paragraph" w:customStyle="1" w:styleId="BodyTextRight">
    <w:name w:val="Body Text Right"/>
    <w:basedOn w:val="BodyText"/>
    <w:rsid w:val="0061654B"/>
    <w:pPr>
      <w:spacing w:before="0" w:after="0"/>
      <w:jc w:val="right"/>
    </w:pPr>
  </w:style>
  <w:style w:type="paragraph" w:styleId="Index3">
    <w:name w:val="index 3"/>
    <w:basedOn w:val="ListNumber2"/>
    <w:next w:val="Normal"/>
    <w:semiHidden/>
    <w:rsid w:val="0061654B"/>
    <w:pPr>
      <w:numPr>
        <w:numId w:val="0"/>
      </w:numPr>
      <w:tabs>
        <w:tab w:val="right" w:leader="dot" w:pos="4176"/>
      </w:tabs>
    </w:pPr>
  </w:style>
  <w:style w:type="paragraph" w:styleId="ListNumber2">
    <w:name w:val="List Number 2"/>
    <w:basedOn w:val="List2"/>
    <w:rsid w:val="0061654B"/>
    <w:pPr>
      <w:numPr>
        <w:numId w:val="10"/>
      </w:numPr>
      <w:tabs>
        <w:tab w:val="clear" w:pos="1060"/>
      </w:tabs>
    </w:pPr>
  </w:style>
  <w:style w:type="paragraph" w:customStyle="1" w:styleId="MarginNote">
    <w:name w:val="Margin Note"/>
    <w:basedOn w:val="BodyText"/>
    <w:rsid w:val="006165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5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5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654B"/>
    <w:rPr>
      <w:sz w:val="32"/>
    </w:rPr>
  </w:style>
  <w:style w:type="paragraph" w:customStyle="1" w:styleId="HeadingProcedure">
    <w:name w:val="Heading Procedure"/>
    <w:basedOn w:val="HeadingBase"/>
    <w:next w:val="Normal"/>
    <w:rsid w:val="0061654B"/>
    <w:pPr>
      <w:tabs>
        <w:tab w:val="left" w:pos="0"/>
      </w:tabs>
      <w:spacing w:before="120" w:after="60"/>
    </w:pPr>
    <w:rPr>
      <w:i/>
      <w:color w:val="918585"/>
      <w:sz w:val="22"/>
    </w:rPr>
  </w:style>
  <w:style w:type="paragraph" w:customStyle="1" w:styleId="TableBodyText">
    <w:name w:val="Table Body Text"/>
    <w:basedOn w:val="BodyText"/>
    <w:rsid w:val="0061654B"/>
    <w:pPr>
      <w:spacing w:before="60" w:after="60"/>
    </w:pPr>
  </w:style>
  <w:style w:type="paragraph" w:styleId="ListContinue">
    <w:name w:val="List Continue"/>
    <w:basedOn w:val="List"/>
    <w:rsid w:val="0061654B"/>
    <w:pPr>
      <w:ind w:firstLine="0"/>
    </w:pPr>
  </w:style>
  <w:style w:type="paragraph" w:customStyle="1" w:styleId="ListNote">
    <w:name w:val="List Note"/>
    <w:basedOn w:val="List"/>
    <w:rsid w:val="0061654B"/>
    <w:pPr>
      <w:pBdr>
        <w:top w:val="single" w:sz="6" w:space="2" w:color="918585"/>
        <w:bottom w:val="single" w:sz="6" w:space="2" w:color="918585"/>
      </w:pBdr>
      <w:tabs>
        <w:tab w:val="left" w:pos="1021"/>
      </w:tabs>
      <w:ind w:firstLine="0"/>
    </w:pPr>
  </w:style>
  <w:style w:type="paragraph" w:customStyle="1" w:styleId="Warning">
    <w:name w:val="Warning"/>
    <w:basedOn w:val="BodyText"/>
    <w:rsid w:val="0061654B"/>
    <w:pPr>
      <w:shd w:val="clear" w:color="auto" w:fill="D9D9D9"/>
      <w:tabs>
        <w:tab w:val="left" w:pos="992"/>
      </w:tabs>
      <w:ind w:left="119" w:right="119"/>
    </w:pPr>
    <w:rPr>
      <w:sz w:val="20"/>
    </w:rPr>
  </w:style>
  <w:style w:type="paragraph" w:customStyle="1" w:styleId="MarginIcons">
    <w:name w:val="Margin Icons"/>
    <w:basedOn w:val="BodyText"/>
    <w:rsid w:val="006165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54B"/>
    <w:rPr>
      <w:rFonts w:ascii="Courier New" w:hAnsi="Courier New"/>
    </w:rPr>
  </w:style>
  <w:style w:type="paragraph" w:customStyle="1" w:styleId="NoteBullet">
    <w:name w:val="Note Bullet"/>
    <w:basedOn w:val="Note"/>
    <w:rsid w:val="0061654B"/>
    <w:pPr>
      <w:tabs>
        <w:tab w:val="clear" w:pos="680"/>
      </w:tabs>
      <w:spacing w:before="60" w:after="60"/>
    </w:pPr>
  </w:style>
  <w:style w:type="paragraph" w:customStyle="1" w:styleId="SubHeading2">
    <w:name w:val="SubHeading2"/>
    <w:basedOn w:val="HeadingBase"/>
    <w:rsid w:val="0061654B"/>
    <w:pPr>
      <w:spacing w:before="240" w:after="60"/>
    </w:pPr>
    <w:rPr>
      <w:sz w:val="20"/>
    </w:rPr>
  </w:style>
  <w:style w:type="paragraph" w:customStyle="1" w:styleId="SubHeading1">
    <w:name w:val="SubHeading1"/>
    <w:basedOn w:val="HeadingBase"/>
    <w:rsid w:val="0061654B"/>
    <w:pPr>
      <w:spacing w:before="240" w:after="60"/>
    </w:pPr>
    <w:rPr>
      <w:color w:val="918585"/>
      <w:sz w:val="22"/>
    </w:rPr>
  </w:style>
  <w:style w:type="paragraph" w:customStyle="1" w:styleId="SideHeading">
    <w:name w:val="Side Heading"/>
    <w:basedOn w:val="HeadingBase"/>
    <w:rsid w:val="006165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54B"/>
    <w:pPr>
      <w:numPr>
        <w:numId w:val="12"/>
      </w:numPr>
    </w:pPr>
  </w:style>
  <w:style w:type="paragraph" w:styleId="PlainText">
    <w:name w:val="Plain Text"/>
    <w:basedOn w:val="Normal"/>
    <w:link w:val="PlainTextChar"/>
    <w:rsid w:val="0061654B"/>
    <w:rPr>
      <w:sz w:val="20"/>
    </w:rPr>
  </w:style>
  <w:style w:type="character" w:customStyle="1" w:styleId="PlainTextChar">
    <w:name w:val="Plain Text Char"/>
    <w:basedOn w:val="DefaultParagraphFont"/>
    <w:link w:val="PlainText"/>
    <w:rsid w:val="0061654B"/>
    <w:rPr>
      <w:rFonts w:ascii="Courier New" w:eastAsia="Times New Roman" w:hAnsi="Courier New" w:cs="Times New Roman"/>
      <w:sz w:val="20"/>
      <w:szCs w:val="20"/>
      <w:lang w:eastAsia="en-US"/>
    </w:rPr>
  </w:style>
  <w:style w:type="character" w:customStyle="1" w:styleId="MenuOption">
    <w:name w:val="Menu Option"/>
    <w:basedOn w:val="DefaultParagraphFont"/>
    <w:rsid w:val="0061654B"/>
    <w:rPr>
      <w:b/>
      <w:smallCaps/>
    </w:rPr>
  </w:style>
  <w:style w:type="paragraph" w:customStyle="1" w:styleId="TableListNumber">
    <w:name w:val="Table List Number"/>
    <w:basedOn w:val="ListNumber"/>
    <w:rsid w:val="0061654B"/>
    <w:pPr>
      <w:numPr>
        <w:numId w:val="0"/>
      </w:numPr>
    </w:pPr>
  </w:style>
  <w:style w:type="paragraph" w:styleId="TOC4">
    <w:name w:val="toc 4"/>
    <w:basedOn w:val="TOCBase"/>
    <w:next w:val="Normal"/>
    <w:semiHidden/>
    <w:rsid w:val="0061654B"/>
    <w:pPr>
      <w:tabs>
        <w:tab w:val="right" w:leader="dot" w:pos="9071"/>
      </w:tabs>
      <w:ind w:left="1701"/>
    </w:pPr>
  </w:style>
  <w:style w:type="paragraph" w:customStyle="1" w:styleId="ListAlpha">
    <w:name w:val="List Alpha"/>
    <w:basedOn w:val="List"/>
    <w:rsid w:val="0061654B"/>
    <w:pPr>
      <w:numPr>
        <w:numId w:val="9"/>
      </w:numPr>
    </w:pPr>
  </w:style>
  <w:style w:type="paragraph" w:customStyle="1" w:styleId="ListAlpha2">
    <w:name w:val="List Alpha 2"/>
    <w:basedOn w:val="List2"/>
    <w:rsid w:val="0061654B"/>
    <w:pPr>
      <w:numPr>
        <w:numId w:val="8"/>
      </w:numPr>
    </w:pPr>
  </w:style>
  <w:style w:type="paragraph" w:styleId="List2">
    <w:name w:val="List 2"/>
    <w:basedOn w:val="BodyText"/>
    <w:rsid w:val="0061654B"/>
    <w:pPr>
      <w:tabs>
        <w:tab w:val="left" w:pos="680"/>
      </w:tabs>
      <w:spacing w:before="60" w:after="60"/>
      <w:ind w:left="680" w:hanging="340"/>
    </w:pPr>
  </w:style>
  <w:style w:type="paragraph" w:styleId="List3">
    <w:name w:val="List 3"/>
    <w:basedOn w:val="BodyText"/>
    <w:rsid w:val="0061654B"/>
    <w:pPr>
      <w:tabs>
        <w:tab w:val="left" w:pos="1021"/>
      </w:tabs>
      <w:spacing w:before="60" w:after="60"/>
      <w:ind w:left="1020" w:hanging="340"/>
    </w:pPr>
  </w:style>
  <w:style w:type="paragraph" w:styleId="List4">
    <w:name w:val="List 4"/>
    <w:basedOn w:val="BodyText"/>
    <w:rsid w:val="0061654B"/>
    <w:pPr>
      <w:tabs>
        <w:tab w:val="left" w:pos="1361"/>
      </w:tabs>
      <w:spacing w:before="60" w:after="60"/>
      <w:ind w:left="1361" w:hanging="340"/>
    </w:pPr>
  </w:style>
  <w:style w:type="paragraph" w:styleId="List5">
    <w:name w:val="List 5"/>
    <w:basedOn w:val="BodyText"/>
    <w:rsid w:val="0061654B"/>
    <w:pPr>
      <w:tabs>
        <w:tab w:val="left" w:pos="1701"/>
      </w:tabs>
      <w:spacing w:before="60" w:after="60"/>
      <w:ind w:left="1701" w:hanging="340"/>
    </w:pPr>
  </w:style>
  <w:style w:type="paragraph" w:styleId="ListBullet3">
    <w:name w:val="List Bullet 3"/>
    <w:basedOn w:val="List3"/>
    <w:rsid w:val="0061654B"/>
    <w:pPr>
      <w:numPr>
        <w:numId w:val="15"/>
      </w:numPr>
      <w:tabs>
        <w:tab w:val="clear" w:pos="1021"/>
      </w:tabs>
      <w:ind w:left="1037" w:hanging="357"/>
    </w:pPr>
  </w:style>
  <w:style w:type="paragraph" w:styleId="ListBullet4">
    <w:name w:val="List Bullet 4"/>
    <w:basedOn w:val="List4"/>
    <w:rsid w:val="0061654B"/>
    <w:pPr>
      <w:numPr>
        <w:numId w:val="3"/>
      </w:numPr>
    </w:pPr>
  </w:style>
  <w:style w:type="paragraph" w:styleId="ListBullet5">
    <w:name w:val="List Bullet 5"/>
    <w:basedOn w:val="List5"/>
    <w:rsid w:val="0061654B"/>
    <w:pPr>
      <w:numPr>
        <w:numId w:val="4"/>
      </w:numPr>
    </w:pPr>
  </w:style>
  <w:style w:type="paragraph" w:styleId="ListContinue2">
    <w:name w:val="List Continue 2"/>
    <w:basedOn w:val="List2"/>
    <w:rsid w:val="0061654B"/>
    <w:pPr>
      <w:ind w:firstLine="0"/>
    </w:pPr>
  </w:style>
  <w:style w:type="paragraph" w:styleId="ListContinue3">
    <w:name w:val="List Continue 3"/>
    <w:basedOn w:val="List3"/>
    <w:rsid w:val="0061654B"/>
    <w:pPr>
      <w:ind w:left="1021" w:firstLine="0"/>
    </w:pPr>
  </w:style>
  <w:style w:type="paragraph" w:styleId="ListContinue4">
    <w:name w:val="List Continue 4"/>
    <w:basedOn w:val="List4"/>
    <w:rsid w:val="0061654B"/>
    <w:pPr>
      <w:ind w:firstLine="0"/>
    </w:pPr>
  </w:style>
  <w:style w:type="paragraph" w:styleId="ListContinue5">
    <w:name w:val="List Continue 5"/>
    <w:basedOn w:val="List5"/>
    <w:rsid w:val="0061654B"/>
    <w:pPr>
      <w:ind w:firstLine="0"/>
    </w:pPr>
  </w:style>
  <w:style w:type="paragraph" w:styleId="ListNumber3">
    <w:name w:val="List Number 3"/>
    <w:basedOn w:val="List3"/>
    <w:rsid w:val="0061654B"/>
    <w:pPr>
      <w:numPr>
        <w:numId w:val="5"/>
      </w:numPr>
    </w:pPr>
  </w:style>
  <w:style w:type="paragraph" w:styleId="ListNumber4">
    <w:name w:val="List Number 4"/>
    <w:basedOn w:val="List4"/>
    <w:rsid w:val="0061654B"/>
    <w:pPr>
      <w:numPr>
        <w:numId w:val="6"/>
      </w:numPr>
    </w:pPr>
  </w:style>
  <w:style w:type="paragraph" w:styleId="ListNumber5">
    <w:name w:val="List Number 5"/>
    <w:basedOn w:val="List5"/>
    <w:rsid w:val="0061654B"/>
    <w:pPr>
      <w:numPr>
        <w:numId w:val="7"/>
      </w:numPr>
    </w:pPr>
  </w:style>
  <w:style w:type="paragraph" w:styleId="BlockText">
    <w:name w:val="Block Text"/>
    <w:basedOn w:val="Normal"/>
    <w:rsid w:val="0061654B"/>
    <w:pPr>
      <w:spacing w:after="120"/>
      <w:ind w:left="1440" w:right="1440"/>
    </w:pPr>
  </w:style>
  <w:style w:type="character" w:customStyle="1" w:styleId="Subscript">
    <w:name w:val="Subscript"/>
    <w:basedOn w:val="DefaultParagraphFont"/>
    <w:rsid w:val="0061654B"/>
    <w:rPr>
      <w:sz w:val="16"/>
      <w:vertAlign w:val="subscript"/>
    </w:rPr>
  </w:style>
  <w:style w:type="character" w:customStyle="1" w:styleId="Superscript">
    <w:name w:val="Superscript"/>
    <w:basedOn w:val="DefaultParagraphFont"/>
    <w:rsid w:val="0061654B"/>
    <w:rPr>
      <w:sz w:val="16"/>
      <w:vertAlign w:val="superscript"/>
    </w:rPr>
  </w:style>
  <w:style w:type="character" w:customStyle="1" w:styleId="Symbols">
    <w:name w:val="Symbols"/>
    <w:basedOn w:val="DefaultParagraphFont"/>
    <w:rsid w:val="0061654B"/>
    <w:rPr>
      <w:rFonts w:ascii="Symbol" w:hAnsi="Symbol"/>
    </w:rPr>
  </w:style>
  <w:style w:type="character" w:customStyle="1" w:styleId="MenuOptions">
    <w:name w:val="Menu Options"/>
    <w:basedOn w:val="DefaultParagraphFont"/>
    <w:rsid w:val="0061654B"/>
    <w:rPr>
      <w:rFonts w:ascii="Arial Narrow" w:hAnsi="Arial Narrow"/>
      <w:smallCaps/>
    </w:rPr>
  </w:style>
  <w:style w:type="character" w:customStyle="1" w:styleId="Buttons">
    <w:name w:val="Buttons"/>
    <w:basedOn w:val="DefaultParagraphFont"/>
    <w:rsid w:val="0061654B"/>
    <w:rPr>
      <w:b/>
    </w:rPr>
  </w:style>
  <w:style w:type="character" w:customStyle="1" w:styleId="Underlined">
    <w:name w:val="Underlined"/>
    <w:basedOn w:val="DefaultParagraphFont"/>
    <w:rsid w:val="0061654B"/>
    <w:rPr>
      <w:u w:val="single"/>
    </w:rPr>
  </w:style>
  <w:style w:type="paragraph" w:customStyle="1" w:styleId="TableBodyTextRight">
    <w:name w:val="Table Body Text Right"/>
    <w:basedOn w:val="TableBodyText"/>
    <w:rsid w:val="0061654B"/>
    <w:pPr>
      <w:widowControl w:val="0"/>
      <w:autoSpaceDE w:val="0"/>
      <w:autoSpaceDN w:val="0"/>
      <w:adjustRightInd w:val="0"/>
      <w:jc w:val="right"/>
    </w:pPr>
    <w:rPr>
      <w:rFonts w:cs="Arial"/>
      <w:szCs w:val="18"/>
    </w:rPr>
  </w:style>
  <w:style w:type="paragraph" w:customStyle="1" w:styleId="CopyrightText">
    <w:name w:val="Copyright Text"/>
    <w:basedOn w:val="BodyText"/>
    <w:rsid w:val="0061654B"/>
    <w:rPr>
      <w:sz w:val="18"/>
    </w:rPr>
  </w:style>
  <w:style w:type="paragraph" w:customStyle="1" w:styleId="BodySmallRight">
    <w:name w:val="Body Small Right"/>
    <w:basedOn w:val="BodyTextRight"/>
    <w:rsid w:val="0061654B"/>
    <w:rPr>
      <w:sz w:val="18"/>
      <w:szCs w:val="18"/>
    </w:rPr>
  </w:style>
  <w:style w:type="paragraph" w:customStyle="1" w:styleId="MarginEdition">
    <w:name w:val="Margin Edition"/>
    <w:basedOn w:val="MarginNote"/>
    <w:rsid w:val="0061654B"/>
    <w:pPr>
      <w:spacing w:before="0" w:after="0"/>
    </w:pPr>
    <w:rPr>
      <w:rFonts w:ascii="Times New Roman" w:hAnsi="Times New Roman"/>
      <w:color w:val="999999"/>
    </w:rPr>
  </w:style>
  <w:style w:type="paragraph" w:customStyle="1" w:styleId="Spacer">
    <w:name w:val="Spacer"/>
    <w:basedOn w:val="Normal"/>
    <w:rsid w:val="0061654B"/>
    <w:rPr>
      <w:sz w:val="2"/>
      <w:szCs w:val="2"/>
    </w:rPr>
  </w:style>
  <w:style w:type="character" w:customStyle="1" w:styleId="Small">
    <w:name w:val="Small"/>
    <w:basedOn w:val="DefaultParagraphFont"/>
    <w:rsid w:val="0061654B"/>
    <w:rPr>
      <w:sz w:val="16"/>
    </w:rPr>
  </w:style>
  <w:style w:type="paragraph" w:customStyle="1" w:styleId="WideTable">
    <w:name w:val="Wide Table"/>
    <w:basedOn w:val="Normal"/>
    <w:rsid w:val="0061654B"/>
    <w:pPr>
      <w:ind w:left="-1418"/>
    </w:pPr>
    <w:rPr>
      <w:sz w:val="2"/>
      <w:szCs w:val="2"/>
    </w:rPr>
  </w:style>
  <w:style w:type="character" w:styleId="PageNumber">
    <w:name w:val="page number"/>
    <w:basedOn w:val="DefaultParagraphFont"/>
    <w:rsid w:val="0061654B"/>
  </w:style>
  <w:style w:type="paragraph" w:styleId="Quote">
    <w:name w:val="Quote"/>
    <w:basedOn w:val="Heading1"/>
    <w:link w:val="QuoteChar"/>
    <w:qFormat/>
    <w:rsid w:val="0061654B"/>
    <w:rPr>
      <w:b w:val="0"/>
      <w:sz w:val="72"/>
      <w:szCs w:val="72"/>
      <w:lang w:val="en-NZ"/>
    </w:rPr>
  </w:style>
  <w:style w:type="character" w:customStyle="1" w:styleId="QuoteChar">
    <w:name w:val="Quote Char"/>
    <w:basedOn w:val="DefaultParagraphFont"/>
    <w:link w:val="Quote"/>
    <w:rsid w:val="006165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54B"/>
    <w:pPr>
      <w:pageBreakBefore/>
    </w:pPr>
  </w:style>
  <w:style w:type="paragraph" w:customStyle="1" w:styleId="Border">
    <w:name w:val="Border"/>
    <w:basedOn w:val="Normal"/>
    <w:qFormat/>
    <w:rsid w:val="006165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54B"/>
    <w:rPr>
      <w:b/>
      <w:bCs/>
      <w:i/>
      <w:iCs/>
      <w:color w:val="auto"/>
    </w:rPr>
  </w:style>
  <w:style w:type="paragraph" w:styleId="IntenseQuote">
    <w:name w:val="Intense Quote"/>
    <w:basedOn w:val="Normal"/>
    <w:next w:val="Normal"/>
    <w:link w:val="IntenseQuoteChar"/>
    <w:uiPriority w:val="30"/>
    <w:qFormat/>
    <w:rsid w:val="006165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5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654B"/>
    <w:rPr>
      <w:smallCaps/>
      <w:color w:val="auto"/>
      <w:u w:val="single"/>
    </w:rPr>
  </w:style>
  <w:style w:type="character" w:styleId="IntenseReference">
    <w:name w:val="Intense Reference"/>
    <w:basedOn w:val="DefaultParagraphFont"/>
    <w:uiPriority w:val="32"/>
    <w:qFormat/>
    <w:rsid w:val="0061654B"/>
    <w:rPr>
      <w:b/>
      <w:bCs/>
      <w:smallCaps/>
      <w:color w:val="auto"/>
      <w:spacing w:val="5"/>
      <w:u w:val="single"/>
    </w:rPr>
  </w:style>
  <w:style w:type="paragraph" w:customStyle="1" w:styleId="2ColumnHeading">
    <w:name w:val="2Column Heading"/>
    <w:basedOn w:val="BodyText"/>
    <w:qFormat/>
    <w:rsid w:val="0061654B"/>
    <w:pPr>
      <w:spacing w:after="60"/>
      <w:ind w:left="-2268"/>
    </w:pPr>
    <w:rPr>
      <w:b/>
    </w:rPr>
  </w:style>
  <w:style w:type="paragraph" w:customStyle="1" w:styleId="Heading1TOC">
    <w:name w:val="Heading1 TOC"/>
    <w:basedOn w:val="Normal"/>
    <w:qFormat/>
    <w:rsid w:val="0061654B"/>
    <w:pPr>
      <w:spacing w:before="240" w:after="120"/>
    </w:pPr>
    <w:rPr>
      <w:rFonts w:ascii="Times New Roman" w:hAnsi="Times New Roman"/>
      <w:b/>
      <w:sz w:val="32"/>
    </w:rPr>
  </w:style>
  <w:style w:type="paragraph" w:customStyle="1" w:styleId="Heading2TOC">
    <w:name w:val="Heading2 TOC"/>
    <w:basedOn w:val="Normal"/>
    <w:qFormat/>
    <w:rsid w:val="0061654B"/>
    <w:pPr>
      <w:spacing w:before="240" w:after="60"/>
    </w:pPr>
    <w:rPr>
      <w:rFonts w:ascii="Times New Roman" w:hAnsi="Times New Roman"/>
      <w:b/>
      <w:sz w:val="28"/>
    </w:rPr>
  </w:style>
  <w:style w:type="paragraph" w:styleId="BalloonText">
    <w:name w:val="Balloon Text"/>
    <w:basedOn w:val="Normal"/>
    <w:link w:val="BalloonTextChar"/>
    <w:rsid w:val="0061654B"/>
    <w:rPr>
      <w:rFonts w:ascii="Tahoma" w:hAnsi="Tahoma" w:cs="Tahoma"/>
      <w:sz w:val="16"/>
      <w:szCs w:val="16"/>
    </w:rPr>
  </w:style>
  <w:style w:type="character" w:customStyle="1" w:styleId="BalloonTextChar">
    <w:name w:val="Balloon Text Char"/>
    <w:basedOn w:val="DefaultParagraphFont"/>
    <w:link w:val="BalloonText"/>
    <w:rsid w:val="006165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65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65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654B"/>
    <w:rPr>
      <w:b/>
      <w:color w:val="660033"/>
      <w:spacing w:val="0"/>
    </w:rPr>
  </w:style>
  <w:style w:type="paragraph" w:customStyle="1" w:styleId="Nameditemlist">
    <w:name w:val="Named item list"/>
    <w:basedOn w:val="BodyText"/>
    <w:qFormat/>
    <w:rsid w:val="006165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1867</Words>
  <Characters>12136</Characters>
  <Application>Microsoft Office Word</Application>
  <DocSecurity>0</DocSecurity>
  <Lines>379</Lines>
  <Paragraphs>226</Paragraphs>
  <ScaleCrop>false</ScaleCrop>
  <Company>Author-it Software Corporation Ltd.</Company>
  <LinksUpToDate>false</LinksUpToDate>
  <CharactersWithSpaces>13925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PSPGOV409A Provide support to Parliament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2012-11-01T18:39:00Z</dcterms:created>
  <dcterms:modified xsi:type="dcterms:W3CDTF">2012-11-01T18:39:00Z</dcterms:modified>
</cp:coreProperties>
</file>