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C9A" w:rsidP="00767C9A">
      <w:pPr>
        <w:pStyle w:val="Title"/>
      </w:pPr>
      <w:bookmarkStart w:id="0" w:name="_GoBack"/>
      <w:bookmarkEnd w:id="0"/>
      <w:r>
        <w:fldChar w:fldCharType="begin"/>
      </w:r>
      <w:r>
        <w:instrText xml:space="preserve"> TITLE   \* MERGEFORMAT </w:instrText>
      </w:r>
      <w:r>
        <w:fldChar w:fldCharType="separate"/>
      </w:r>
      <w:r>
        <w:t>PSPGOV405B Provide input to change processes</w:t>
      </w:r>
      <w:r>
        <w:fldChar w:fldCharType="end"/>
      </w:r>
    </w:p>
    <w:p w:rsidR="00767C9A" w:rsidP="00767C9A">
      <w:pPr>
        <w:pStyle w:val="Version"/>
        <w:sectPr w:rsidSect="00B23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23349" w:rsidP="00B23349">
      <w:pPr>
        <w:pStyle w:val="SuperHeading"/>
      </w:pPr>
      <w:r w:rsidRPr="00B23349">
        <w:t>PSPGOV405B Provide input to change processes</w:t>
      </w:r>
    </w:p>
    <w:p w:rsidR="00000000" w:rsidRPr="00B23349" w:rsidP="00B23349">
      <w:pPr>
        <w:pStyle w:val="SuperHeading"/>
      </w:pPr>
    </w:p>
    <w:p w:rsidR="00000000" w:rsidRPr="00B23349" w:rsidP="00B23349">
      <w:pPr>
        <w:pStyle w:val="Heading1"/>
      </w:pPr>
      <w:bookmarkStart w:id="1" w:name="O_493031"/>
      <w:bookmarkEnd w:id="1"/>
      <w:r w:rsidRPr="00B23349">
        <w:t>Modification History</w:t>
      </w:r>
    </w:p>
    <w:tbl>
      <w:tblPr>
        <w:tblW w:w="0" w:type="auto"/>
        <w:tblLayout w:type="fixed"/>
        <w:tblCellMar>
          <w:left w:w="62" w:type="dxa"/>
          <w:right w:w="62" w:type="dxa"/>
        </w:tblCellMar>
        <w:tblLook w:val="0000"/>
      </w:tblPr>
      <w:tblGrid>
        <w:gridCol w:w="3052"/>
        <w:gridCol w:w="3052"/>
        <w:gridCol w:w="3052"/>
      </w:tblGrid>
      <w:tr w:rsidTr="00767C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BodyText"/>
            </w:pPr>
            <w:r w:rsidRPr="00B2334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BodyText"/>
            </w:pPr>
            <w:r w:rsidRPr="00B2334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SpecialBold"/>
              </w:rPr>
              <w:t>Comments</w:t>
            </w:r>
          </w:p>
        </w:tc>
      </w:tr>
      <w:tr w:rsidTr="00767C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 xml:space="preserve">Unit descriptor edited. </w:t>
            </w:r>
          </w:p>
        </w:tc>
      </w:tr>
      <w:tr w:rsidTr="00767C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Layout adjusted. No changes to content.</w:t>
            </w:r>
          </w:p>
        </w:tc>
      </w:tr>
      <w:tr w:rsidTr="00767C9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BodyText"/>
            </w:pPr>
            <w:r w:rsidRPr="00B23349">
              <w:t>Primary release.</w:t>
            </w:r>
          </w:p>
        </w:tc>
      </w:tr>
    </w:tbl>
    <w:p w:rsidR="00767C9A" w:rsidP="00B23349">
      <w:pPr>
        <w:pStyle w:val="BodyText"/>
      </w:pPr>
    </w:p>
    <w:p w:rsidR="00767C9A" w:rsidP="00B23349">
      <w:pPr>
        <w:pStyle w:val="BodyText"/>
      </w:pPr>
    </w:p>
    <w:p w:rsidR="00000000" w:rsidRPr="00B23349" w:rsidP="00B23349">
      <w:pPr>
        <w:pStyle w:val="Heading1"/>
      </w:pPr>
      <w:bookmarkStart w:id="2" w:name="O_493024"/>
      <w:bookmarkEnd w:id="2"/>
      <w:r w:rsidRPr="00B23349">
        <w:t>Unit Descriptor</w:t>
      </w:r>
    </w:p>
    <w:p w:rsidR="00000000" w:rsidRPr="00B23349" w:rsidP="00B23349">
      <w:pPr>
        <w:pStyle w:val="BodyText"/>
      </w:pPr>
      <w:r w:rsidRPr="00B23349">
        <w:t xml:space="preserve"> This unit covers understanding the reasons for change and initiating specific changes related to the work unit. It includes suggesting options</w:t>
      </w:r>
      <w:r w:rsidRPr="00B23349">
        <w:t xml:space="preserve"> and opportunities for change, encouraging commitment to workplace change, monitoring and evaluating change and dealing with ambiguity in the change process.</w:t>
      </w:r>
    </w:p>
    <w:p w:rsidR="00000000" w:rsidRPr="00B23349" w:rsidP="00B23349">
      <w:pPr>
        <w:pStyle w:val="BodyText"/>
      </w:pPr>
      <w:r w:rsidRPr="00B23349">
        <w:t xml:space="preserve">In practice, providing input to change may overlap with other generalist or specialist public sector work activities such as acting ethically, complying with legislation, applying government processes, gathering and analysing information, using resources, </w:t>
      </w:r>
      <w:r w:rsidRPr="00B23349">
        <w:t xml:space="preserve">etc. </w:t>
      </w:r>
    </w:p>
    <w:p w:rsidR="00000000" w:rsidRPr="00B23349" w:rsidP="00B23349">
      <w:pPr>
        <w:pStyle w:val="BodyText"/>
      </w:pPr>
      <w:r w:rsidRPr="00B23349">
        <w:t xml:space="preserve">This is one of 6 units of competency in the </w:t>
      </w:r>
      <w:r w:rsidRPr="00B23349">
        <w:rPr>
          <w:rStyle w:val="Emphasis"/>
        </w:rPr>
        <w:t>Working in Government</w:t>
      </w:r>
      <w:r w:rsidRPr="00B23349">
        <w:t xml:space="preserve"> and </w:t>
      </w:r>
      <w:r w:rsidRPr="00B23349">
        <w:rPr>
          <w:rStyle w:val="Emphasis"/>
        </w:rPr>
        <w:t>Management</w:t>
      </w:r>
      <w:r w:rsidRPr="00B23349">
        <w:t xml:space="preserve"> Competency Fields that deal with change. Related units are:</w:t>
      </w:r>
    </w:p>
    <w:p w:rsidR="00000000" w:rsidRPr="00B23349" w:rsidP="00B23349">
      <w:pPr>
        <w:pStyle w:val="ListBullet"/>
      </w:pPr>
      <w:r w:rsidRPr="00B23349">
        <w:t>PSPGOV205B Participate in workplace change</w:t>
      </w:r>
    </w:p>
    <w:p w:rsidR="00000000" w:rsidRPr="00B23349" w:rsidP="00B23349">
      <w:pPr>
        <w:pStyle w:val="ListBullet"/>
      </w:pPr>
      <w:r w:rsidRPr="00B23349">
        <w:t>PSPGOV306B Implement change</w:t>
      </w:r>
    </w:p>
    <w:p w:rsidR="00000000" w:rsidRPr="00B23349" w:rsidP="00B23349">
      <w:pPr>
        <w:pStyle w:val="ListBullet"/>
      </w:pPr>
      <w:r w:rsidRPr="00B23349">
        <w:t>PSPGOV514A Facilitate change</w:t>
      </w:r>
    </w:p>
    <w:p w:rsidR="00000000" w:rsidRPr="00B23349" w:rsidP="00B23349">
      <w:pPr>
        <w:pStyle w:val="ListBullet"/>
      </w:pPr>
      <w:r w:rsidRPr="00B23349">
        <w:t>PSPMNGT6</w:t>
      </w:r>
      <w:r w:rsidRPr="00B23349">
        <w:t>04B Manage change</w:t>
      </w:r>
    </w:p>
    <w:p w:rsidR="00000000" w:rsidRPr="00B23349" w:rsidP="00B23349">
      <w:pPr>
        <w:pStyle w:val="ListBullet"/>
      </w:pPr>
      <w:r w:rsidRPr="00B23349">
        <w:t>PSPMNGT703A Lead and influence change</w:t>
      </w:r>
    </w:p>
    <w:p w:rsidR="00000000" w:rsidRPr="00B23349" w:rsidP="00B23349">
      <w:pPr>
        <w:pStyle w:val="BodyText"/>
      </w:pPr>
    </w:p>
    <w:p w:rsidR="00000000" w:rsidRPr="00B23349" w:rsidP="00B23349">
      <w:pPr>
        <w:pStyle w:val="BodyText"/>
      </w:pPr>
      <w:r w:rsidRPr="00B23349">
        <w:t xml:space="preserve">No licensing, legislative, regulatory or certification requirements apply to this unit at the time of publication </w:t>
      </w:r>
    </w:p>
    <w:p w:rsidR="00000000" w:rsidRPr="00B23349" w:rsidP="00B23349">
      <w:pPr>
        <w:pStyle w:val="AllowPageBreak"/>
      </w:pPr>
    </w:p>
    <w:p w:rsidR="00000000" w:rsidRPr="00B23349" w:rsidP="00B23349">
      <w:pPr>
        <w:pStyle w:val="Heading1"/>
      </w:pPr>
      <w:bookmarkStart w:id="3" w:name="O_493037"/>
      <w:bookmarkEnd w:id="3"/>
      <w:r w:rsidRPr="00B23349">
        <w:t>Application of the Unit</w:t>
      </w:r>
    </w:p>
    <w:p w:rsidR="00000000" w:rsidRPr="00B23349" w:rsidP="00B23349">
      <w:pPr>
        <w:pStyle w:val="BodyText"/>
      </w:pPr>
      <w:r w:rsidRPr="00B23349">
        <w:t>Not applicable.</w:t>
      </w:r>
    </w:p>
    <w:p w:rsidR="00000000" w:rsidRPr="00B23349" w:rsidP="00B23349">
      <w:pPr>
        <w:pStyle w:val="AllowPageBreak"/>
      </w:pPr>
    </w:p>
    <w:p w:rsidR="00000000" w:rsidRPr="00B23349" w:rsidP="00B23349">
      <w:pPr>
        <w:pStyle w:val="Heading1"/>
      </w:pPr>
      <w:bookmarkStart w:id="4" w:name="O_493025"/>
      <w:bookmarkEnd w:id="4"/>
      <w:r w:rsidRPr="00B23349">
        <w:t>Licensing/</w:t>
      </w:r>
      <w:r w:rsidRPr="00B23349">
        <w:t>Regulatory Information</w:t>
      </w:r>
    </w:p>
    <w:p w:rsidR="00000000" w:rsidRPr="00B23349" w:rsidP="00B23349">
      <w:pPr>
        <w:pStyle w:val="BodyText"/>
      </w:pPr>
      <w:r w:rsidRPr="00B23349">
        <w:t>Not applicable.</w:t>
      </w:r>
    </w:p>
    <w:p w:rsidR="00000000" w:rsidRPr="00B23349" w:rsidP="00B23349">
      <w:pPr>
        <w:pStyle w:val="AllowPageBreak"/>
      </w:pPr>
    </w:p>
    <w:p w:rsidR="00000000" w:rsidRPr="00B23349" w:rsidP="00B23349">
      <w:pPr>
        <w:pStyle w:val="Heading1"/>
      </w:pPr>
      <w:bookmarkStart w:id="5" w:name="O_493026"/>
      <w:bookmarkEnd w:id="5"/>
      <w:r w:rsidRPr="00B23349">
        <w:t>Pre-Requisites</w:t>
      </w:r>
    </w:p>
    <w:p w:rsidR="00000000" w:rsidRPr="00B23349" w:rsidP="00B23349">
      <w:pPr>
        <w:pStyle w:val="BodyText"/>
      </w:pPr>
      <w:r w:rsidRPr="00B23349">
        <w:t>Not applicable.</w:t>
      </w:r>
    </w:p>
    <w:p w:rsidR="00000000" w:rsidRPr="00B23349" w:rsidP="00B23349">
      <w:pPr>
        <w:pStyle w:val="AllowPageBreak"/>
      </w:pPr>
    </w:p>
    <w:p w:rsidR="00000000" w:rsidRPr="00B23349" w:rsidP="00B23349">
      <w:pPr>
        <w:pStyle w:val="Heading1"/>
      </w:pPr>
      <w:bookmarkStart w:id="6" w:name="O_493033"/>
      <w:bookmarkEnd w:id="6"/>
      <w:r w:rsidRPr="00B23349">
        <w:t>Employability Skills Information</w:t>
      </w:r>
    </w:p>
    <w:p w:rsidR="00000000" w:rsidRPr="00B23349" w:rsidP="00B23349">
      <w:pPr>
        <w:pStyle w:val="BodyText"/>
      </w:pPr>
      <w:r w:rsidRPr="00B23349">
        <w:t>This unit contains employability skills.</w:t>
      </w:r>
    </w:p>
    <w:p w:rsidR="00000000" w:rsidRPr="00B23349" w:rsidP="00B23349">
      <w:pPr>
        <w:pStyle w:val="AllowPageBreak"/>
      </w:pPr>
    </w:p>
    <w:p w:rsidR="00000000" w:rsidRPr="00B23349" w:rsidP="00B23349">
      <w:pPr>
        <w:pStyle w:val="Heading1"/>
      </w:pPr>
      <w:bookmarkStart w:id="7" w:name="O_493034"/>
      <w:bookmarkEnd w:id="7"/>
      <w:r w:rsidRPr="00B23349">
        <w:t>Elements and Performance Criteria Pre-Content</w:t>
      </w:r>
    </w:p>
    <w:tbl>
      <w:tblPr>
        <w:tblW w:w="9322" w:type="dxa"/>
        <w:tblLayout w:type="fixed"/>
        <w:tblCellMar>
          <w:left w:w="62" w:type="dxa"/>
          <w:right w:w="62" w:type="dxa"/>
        </w:tblCellMar>
        <w:tblLook w:val="0000"/>
      </w:tblPr>
      <w:tblGrid>
        <w:gridCol w:w="2660"/>
        <w:gridCol w:w="6662"/>
      </w:tblGrid>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t>Together, performance criteria specify the requirements for competent performance. Text in</w:t>
            </w:r>
            <w:r w:rsidRPr="00B23349">
              <w:rPr>
                <w:rStyle w:val="BoldandItalics"/>
              </w:rPr>
              <w:t xml:space="preserve"> bold italics</w:t>
            </w:r>
            <w:r w:rsidRPr="00B23349">
              <w:t xml:space="preserve"> is explained in the Range Statement following.</w:t>
            </w:r>
          </w:p>
        </w:tc>
      </w:tr>
    </w:tbl>
    <w:p w:rsidR="00000000" w:rsidRPr="00B23349" w:rsidP="00B23349">
      <w:pPr>
        <w:pStyle w:val="BodyText"/>
      </w:pPr>
    </w:p>
    <w:p w:rsidR="00000000" w:rsidRPr="00B23349" w:rsidP="00B23349">
      <w:pPr>
        <w:pStyle w:val="AllowPageBreak"/>
      </w:pPr>
    </w:p>
    <w:p w:rsidR="00000000" w:rsidRPr="00B23349" w:rsidP="00B23349">
      <w:pPr>
        <w:pStyle w:val="Heading1"/>
      </w:pPr>
      <w:bookmarkStart w:id="8" w:name="O_493035"/>
      <w:bookmarkEnd w:id="8"/>
      <w:r w:rsidRPr="00B23349">
        <w:t>Elements and Performanc</w:t>
      </w:r>
      <w:r w:rsidRPr="00B23349">
        <w:t>e Criteria</w:t>
      </w:r>
    </w:p>
    <w:tbl>
      <w:tblPr>
        <w:tblW w:w="9322" w:type="dxa"/>
        <w:tblLayout w:type="fixed"/>
        <w:tblCellMar>
          <w:left w:w="62" w:type="dxa"/>
          <w:right w:w="62" w:type="dxa"/>
        </w:tblCellMar>
        <w:tblLook w:val="0000"/>
      </w:tblPr>
      <w:tblGrid>
        <w:gridCol w:w="2660"/>
        <w:gridCol w:w="6662"/>
      </w:tblGrid>
      <w:tr w:rsidTr="00767C9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rPr>
                <w:rStyle w:val="SpecialBold"/>
              </w:rPr>
              <w:t>PERFORMANCE CRITERIA</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List"/>
              <w:rPr>
                <w:lang w:val="en-NZ"/>
              </w:rPr>
            </w:pPr>
            <w:r w:rsidRPr="00B23349">
              <w:rPr>
                <w:rStyle w:val="SpecialBold"/>
              </w:rPr>
              <w:t>1</w:t>
            </w:r>
            <w:r w:rsidRPr="00B23349">
              <w:t xml:space="preserve">. </w:t>
            </w:r>
            <w:r w:rsidRPr="00B23349">
              <w:tab/>
            </w:r>
            <w:r w:rsidRPr="00B23349">
              <w:rPr>
                <w:rStyle w:val="SpecialBold"/>
              </w:rPr>
              <w:t>Suggest options and opportunities for change</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List"/>
            </w:pPr>
            <w:r w:rsidRPr="00B23349">
              <w:t>1.1</w:t>
            </w:r>
            <w:r w:rsidRPr="00B23349">
              <w:tab/>
              <w:t>The need for change in work practice within the work unit is identified, suggestions sought and options devised.</w:t>
            </w:r>
          </w:p>
          <w:p w:rsidR="00000000" w:rsidRPr="00B23349" w:rsidP="00B23349">
            <w:pPr>
              <w:pStyle w:val="List"/>
            </w:pPr>
            <w:r w:rsidRPr="00B23349">
              <w:t>1.2</w:t>
            </w:r>
            <w:r w:rsidRPr="00B23349">
              <w:tab/>
            </w:r>
            <w:r w:rsidRPr="00B23349">
              <w:t>Options and opportunities for change are suggested to improve efficiency and effectiveness of the workgroup and the work environment.</w:t>
            </w:r>
          </w:p>
          <w:p w:rsidR="00000000" w:rsidRPr="00B23349" w:rsidP="00B23349">
            <w:pPr>
              <w:pStyle w:val="List"/>
            </w:pPr>
            <w:r w:rsidRPr="00B23349">
              <w:t>1.3</w:t>
            </w:r>
            <w:r w:rsidRPr="00B23349">
              <w:tab/>
              <w:t>The broader workplace context, including future trends, is taken into account in suggestions for change.</w:t>
            </w:r>
          </w:p>
          <w:p w:rsidR="00000000" w:rsidP="00B23349">
            <w:pPr>
              <w:pStyle w:val="List"/>
              <w:rPr>
                <w:lang w:val="en-NZ"/>
              </w:rPr>
            </w:pPr>
            <w:r w:rsidRPr="00B23349">
              <w:t>1.4</w:t>
            </w:r>
            <w:r w:rsidRPr="00B23349">
              <w:tab/>
            </w:r>
            <w:r w:rsidRPr="00B23349">
              <w:rPr>
                <w:rStyle w:val="BoldandItalics"/>
              </w:rPr>
              <w:t>Risk fact</w:t>
            </w:r>
            <w:r w:rsidRPr="00B23349">
              <w:rPr>
                <w:rStyle w:val="BoldandItalics"/>
              </w:rPr>
              <w:t>ors</w:t>
            </w:r>
            <w:r w:rsidRPr="00B23349">
              <w:t xml:space="preserve"> affecting change are analysed to identify possible constraints.</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List"/>
              <w:rPr>
                <w:lang w:val="en-NZ"/>
              </w:rPr>
            </w:pPr>
            <w:r w:rsidRPr="00B23349">
              <w:rPr>
                <w:rStyle w:val="SpecialBold"/>
              </w:rPr>
              <w:t>2</w:t>
            </w:r>
            <w:r w:rsidRPr="00B23349">
              <w:t xml:space="preserve">. </w:t>
            </w:r>
            <w:r w:rsidRPr="00B23349">
              <w:tab/>
            </w:r>
            <w:r w:rsidRPr="00B23349">
              <w:rPr>
                <w:rStyle w:val="SpecialBold"/>
              </w:rPr>
              <w:t>Encourage commitment to workplace change</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List"/>
            </w:pPr>
            <w:r w:rsidRPr="00B23349">
              <w:t>2.1</w:t>
            </w:r>
            <w:r w:rsidRPr="00B23349">
              <w:tab/>
              <w:t xml:space="preserve">Positive encouragement is provided to implement workplace </w:t>
            </w:r>
            <w:r w:rsidRPr="00B23349">
              <w:rPr>
                <w:rStyle w:val="SpecialBold"/>
              </w:rPr>
              <w:t>change</w:t>
            </w:r>
            <w:r w:rsidRPr="00B23349">
              <w:rPr>
                <w:rStyle w:val="Emphasis"/>
              </w:rPr>
              <w:t>.</w:t>
            </w:r>
          </w:p>
          <w:p w:rsidR="00000000" w:rsidRPr="00B23349" w:rsidP="00B23349">
            <w:pPr>
              <w:pStyle w:val="List"/>
            </w:pPr>
            <w:r w:rsidRPr="00B23349">
              <w:t>2.2</w:t>
            </w:r>
            <w:r w:rsidRPr="00B23349">
              <w:tab/>
              <w:t>The needs and viewpoints of individuals are identified and considere</w:t>
            </w:r>
            <w:r w:rsidRPr="00B23349">
              <w:t>d when implementing change.</w:t>
            </w:r>
          </w:p>
          <w:p w:rsidR="00000000" w:rsidRPr="00B23349" w:rsidP="00B23349">
            <w:pPr>
              <w:pStyle w:val="List"/>
            </w:pPr>
            <w:r w:rsidRPr="00B23349">
              <w:t>2.3</w:t>
            </w:r>
            <w:r w:rsidRPr="00B23349">
              <w:tab/>
              <w:t>Communication strategies are developed and support is provided to colleagues on adjusting to change.</w:t>
            </w:r>
          </w:p>
          <w:p w:rsidR="00000000" w:rsidP="00B23349">
            <w:pPr>
              <w:pStyle w:val="List"/>
              <w:rPr>
                <w:lang w:val="en-NZ"/>
              </w:rPr>
            </w:pPr>
            <w:r w:rsidRPr="00B23349">
              <w:t>2.4</w:t>
            </w:r>
            <w:r w:rsidRPr="00B23349">
              <w:tab/>
              <w:t xml:space="preserve">Issues requiring further action are identified and dealt with in accordance with </w:t>
            </w:r>
            <w:r w:rsidRPr="00B23349">
              <w:rPr>
                <w:rStyle w:val="BoldandItalics"/>
              </w:rPr>
              <w:t>legislation, policy and procedures</w:t>
            </w:r>
            <w:r w:rsidRPr="00B23349">
              <w:rPr>
                <w:rStyle w:val="Emphasis"/>
              </w:rPr>
              <w:t>.</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List"/>
              <w:rPr>
                <w:lang w:val="en-NZ"/>
              </w:rPr>
            </w:pPr>
            <w:r w:rsidRPr="00B23349">
              <w:rPr>
                <w:rStyle w:val="SpecialBold"/>
              </w:rPr>
              <w:t>3</w:t>
            </w:r>
            <w:r w:rsidRPr="00B23349">
              <w:t xml:space="preserve">. </w:t>
            </w:r>
            <w:r w:rsidRPr="00B23349">
              <w:tab/>
            </w:r>
            <w:r w:rsidRPr="00B23349">
              <w:rPr>
                <w:rStyle w:val="SpecialBold"/>
              </w:rPr>
              <w:t>Monitor and evaluate change</w:t>
            </w:r>
            <w:r w:rsidRPr="00B23349">
              <w:t xml:space="preserve"> </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List"/>
            </w:pPr>
            <w:r w:rsidRPr="00B23349">
              <w:t>3.1</w:t>
            </w:r>
            <w:r w:rsidRPr="00B23349">
              <w:tab/>
              <w:t>Implementation of change is monitored and feedback on individual and group work practices is prompt and constructive.</w:t>
            </w:r>
          </w:p>
          <w:p w:rsidR="00000000" w:rsidRPr="00B23349" w:rsidP="00B23349">
            <w:pPr>
              <w:pStyle w:val="List"/>
            </w:pPr>
            <w:r w:rsidRPr="00B23349">
              <w:t>3.2</w:t>
            </w:r>
            <w:r w:rsidRPr="00B23349">
              <w:tab/>
              <w:t xml:space="preserve">Suggestions for improvements made by workgroup members are positively received and acted on where </w:t>
            </w:r>
            <w:r w:rsidRPr="00B23349">
              <w:t>appropriate.</w:t>
            </w:r>
          </w:p>
          <w:p w:rsidR="00000000" w:rsidRPr="00B23349" w:rsidP="00B23349">
            <w:pPr>
              <w:pStyle w:val="List"/>
            </w:pPr>
            <w:r w:rsidRPr="00B23349">
              <w:t>3.3</w:t>
            </w:r>
            <w:r w:rsidRPr="00B23349">
              <w:tab/>
              <w:t xml:space="preserve">Work activities are evaluated based on feedback from workgroup members and other </w:t>
            </w:r>
            <w:r w:rsidRPr="00B23349">
              <w:rPr>
                <w:rStyle w:val="BoldandItalics"/>
              </w:rPr>
              <w:t>stakeholders</w:t>
            </w:r>
            <w:r w:rsidRPr="00B23349">
              <w:rPr>
                <w:rStyle w:val="Emphasis"/>
              </w:rPr>
              <w:t>.</w:t>
            </w:r>
          </w:p>
          <w:p w:rsidR="00000000" w:rsidRPr="00B23349" w:rsidP="00B23349">
            <w:pPr>
              <w:pStyle w:val="List"/>
            </w:pPr>
            <w:r w:rsidRPr="00B23349">
              <w:t>3.4</w:t>
            </w:r>
            <w:r w:rsidRPr="00B23349">
              <w:tab/>
            </w:r>
            <w:r w:rsidRPr="00B23349">
              <w:rPr>
                <w:rStyle w:val="BoldandItalics"/>
              </w:rPr>
              <w:t>Evidence and information</w:t>
            </w:r>
            <w:r w:rsidRPr="00B23349">
              <w:t xml:space="preserve"> is collected on the impact of change, is accurate, relevant and reported according to organisational requirements.</w:t>
            </w:r>
          </w:p>
          <w:p w:rsidR="00000000" w:rsidRPr="00B23349" w:rsidP="00B23349">
            <w:pPr>
              <w:pStyle w:val="List"/>
            </w:pPr>
            <w:r w:rsidRPr="00B23349">
              <w:t>3.5</w:t>
            </w:r>
            <w:r w:rsidRPr="00B23349">
              <w:tab/>
              <w:t xml:space="preserve">Recommendations for improving methods or techniques to manage change are </w:t>
            </w:r>
            <w:r w:rsidRPr="00B23349">
              <w:rPr>
                <w:rStyle w:val="BoldandItalics"/>
              </w:rPr>
              <w:t xml:space="preserve">negotiated </w:t>
            </w:r>
            <w:r w:rsidRPr="00B23349">
              <w:t>in accordance with organisational policy and procedures.</w:t>
            </w:r>
          </w:p>
          <w:p w:rsidR="00000000" w:rsidP="00B23349">
            <w:pPr>
              <w:pStyle w:val="List"/>
              <w:rPr>
                <w:lang w:val="en-NZ"/>
              </w:rPr>
            </w:pPr>
            <w:r w:rsidRPr="00B23349">
              <w:t>3.6</w:t>
            </w:r>
            <w:r w:rsidRPr="00B23349">
              <w:tab/>
              <w:t>Learning from the implementation of change are identified, shared with others and transferred to other chan</w:t>
            </w:r>
            <w:r w:rsidRPr="00B23349">
              <w:t>ge initiatives.</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List"/>
              <w:rPr>
                <w:lang w:val="en-NZ"/>
              </w:rPr>
            </w:pPr>
            <w:r w:rsidRPr="00B23349">
              <w:rPr>
                <w:rStyle w:val="SpecialBold"/>
              </w:rPr>
              <w:t>4</w:t>
            </w:r>
            <w:r w:rsidRPr="00B23349">
              <w:t xml:space="preserve">. </w:t>
            </w:r>
            <w:r w:rsidRPr="00B23349">
              <w:tab/>
            </w:r>
            <w:r w:rsidRPr="00B23349">
              <w:rPr>
                <w:rStyle w:val="SpecialBold"/>
              </w:rPr>
              <w:t>Deal with ambiguities in the change process</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List"/>
            </w:pPr>
            <w:r w:rsidRPr="00B23349">
              <w:t>4.1</w:t>
            </w:r>
            <w:r w:rsidRPr="00B23349">
              <w:tab/>
              <w:t>The need to operate within constraints beyond one's own control is recognised and accepted.</w:t>
            </w:r>
          </w:p>
          <w:p w:rsidR="00000000" w:rsidRPr="00B23349" w:rsidP="00B23349">
            <w:pPr>
              <w:pStyle w:val="List"/>
            </w:pPr>
            <w:r w:rsidRPr="00B23349">
              <w:t>4.2</w:t>
            </w:r>
            <w:r w:rsidRPr="00B23349">
              <w:tab/>
              <w:t>Areas of ambiguity in proposed change are identified.</w:t>
            </w:r>
          </w:p>
          <w:p w:rsidR="00000000" w:rsidRPr="00B23349" w:rsidP="00B23349">
            <w:pPr>
              <w:pStyle w:val="List"/>
            </w:pPr>
            <w:r w:rsidRPr="00B23349">
              <w:t>4.3</w:t>
            </w:r>
            <w:r w:rsidRPr="00B23349">
              <w:tab/>
              <w:t>Options for dealing with ambiguit</w:t>
            </w:r>
            <w:r w:rsidRPr="00B23349">
              <w:t>y and criteria for assessing those options are developed and communicated to the workgroup.</w:t>
            </w:r>
          </w:p>
          <w:p w:rsidR="00000000" w:rsidRPr="00B23349" w:rsidP="00B23349">
            <w:pPr>
              <w:pStyle w:val="List"/>
            </w:pPr>
            <w:r w:rsidRPr="00B23349">
              <w:t>4.4</w:t>
            </w:r>
            <w:r w:rsidRPr="00B23349">
              <w:tab/>
              <w:t>Best option is selected, work is undertaken and ambiguity handled in accordance with option determined.</w:t>
            </w:r>
          </w:p>
          <w:p w:rsidR="00000000" w:rsidRPr="00B23349" w:rsidP="00B23349">
            <w:pPr>
              <w:pStyle w:val="List"/>
            </w:pPr>
            <w:r w:rsidRPr="00B23349">
              <w:t>4.5</w:t>
            </w:r>
            <w:r w:rsidRPr="00B23349">
              <w:tab/>
            </w:r>
            <w:r w:rsidRPr="00B23349">
              <w:t>The impact of change and identified related issues are communicated to management as required.</w:t>
            </w:r>
          </w:p>
        </w:tc>
      </w:tr>
    </w:tbl>
    <w:p w:rsidR="00000000" w:rsidRPr="00B23349" w:rsidP="00B23349">
      <w:pPr>
        <w:pStyle w:val="BodyText"/>
      </w:pPr>
    </w:p>
    <w:p w:rsidR="00000000" w:rsidRPr="00B23349" w:rsidP="00B23349">
      <w:pPr>
        <w:pStyle w:val="AllowPageBreak"/>
      </w:pPr>
    </w:p>
    <w:p w:rsidR="00000000" w:rsidRPr="00B23349" w:rsidP="00B23349">
      <w:pPr>
        <w:pStyle w:val="Heading1"/>
      </w:pPr>
      <w:bookmarkStart w:id="9" w:name="O_493032"/>
      <w:bookmarkEnd w:id="9"/>
      <w:r w:rsidRPr="00B23349">
        <w:t>Required Skills and Knowledge</w:t>
      </w:r>
    </w:p>
    <w:tbl>
      <w:tblPr>
        <w:tblW w:w="0" w:type="auto"/>
        <w:tblLayout w:type="fixed"/>
        <w:tblCellMar>
          <w:left w:w="62" w:type="dxa"/>
          <w:right w:w="62" w:type="dxa"/>
        </w:tblCellMar>
        <w:tblLook w:val="0000"/>
      </w:tblPr>
      <w:tblGrid>
        <w:gridCol w:w="8512"/>
        <w:gridCol w:w="41"/>
      </w:tblGrid>
      <w:tr w:rsidTr="00767C9A">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t>This section describes the essential skills and knowledge and their level, required for this unit.</w:t>
            </w:r>
          </w:p>
        </w:tc>
      </w:tr>
      <w:tr w:rsidTr="00767C9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rPr>
                <w:rStyle w:val="SpecialBold"/>
              </w:rPr>
              <w:t>Skill requir</w:t>
            </w:r>
            <w:r w:rsidRPr="00B23349">
              <w:rPr>
                <w:rStyle w:val="SpecialBold"/>
              </w:rPr>
              <w:t>ements</w:t>
            </w:r>
          </w:p>
          <w:p w:rsidR="00000000" w:rsidRPr="00B23349" w:rsidP="00B23349">
            <w:pPr>
              <w:pStyle w:val="BodyText"/>
            </w:pPr>
            <w:r w:rsidRPr="00B23349">
              <w:t>Look for evidence that confirms skills in:</w:t>
            </w:r>
          </w:p>
          <w:p w:rsidR="00000000" w:rsidRPr="00B23349" w:rsidP="00B23349">
            <w:pPr>
              <w:pStyle w:val="ListBullet"/>
            </w:pPr>
            <w:r w:rsidRPr="00B23349">
              <w:t>communicating with a diverse range of individuals at different levels in the organisation</w:t>
            </w:r>
          </w:p>
          <w:p w:rsidR="00000000" w:rsidRPr="00B23349" w:rsidP="00B23349">
            <w:pPr>
              <w:pStyle w:val="ListBullet"/>
            </w:pPr>
            <w:r w:rsidRPr="00B23349">
              <w:t xml:space="preserve">applying problem solving strategies in the context of managing ambiguity and change </w:t>
            </w:r>
          </w:p>
          <w:p w:rsidR="00000000" w:rsidRPr="00B23349" w:rsidP="00B23349">
            <w:pPr>
              <w:pStyle w:val="ListBullet"/>
            </w:pPr>
            <w:r w:rsidRPr="00B23349">
              <w:t>working in teams</w:t>
            </w:r>
          </w:p>
          <w:p w:rsidR="00000000" w:rsidRPr="00B23349" w:rsidP="00B23349">
            <w:pPr>
              <w:pStyle w:val="ListBullet"/>
            </w:pPr>
            <w:r w:rsidRPr="00B23349">
              <w:t>applying monitoring and observation methods</w:t>
            </w:r>
          </w:p>
          <w:p w:rsidR="00000000" w:rsidRPr="00B23349" w:rsidP="00B23349">
            <w:pPr>
              <w:pStyle w:val="ListBullet"/>
            </w:pPr>
            <w:r w:rsidRPr="00B23349">
              <w:t>giving and receiving feedback, including 'managing upwards'</w:t>
            </w:r>
          </w:p>
          <w:p w:rsidR="00000000" w:rsidP="00B23349">
            <w:pPr>
              <w:pStyle w:val="ListBullet"/>
              <w:rPr>
                <w:lang w:val="en-NZ"/>
              </w:rPr>
            </w:pPr>
            <w:r w:rsidRPr="00B23349">
              <w:t>responding to diversity, including gender and disability</w:t>
            </w:r>
          </w:p>
        </w:tc>
      </w:tr>
      <w:tr w:rsidTr="00767C9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rPr>
                <w:rStyle w:val="SpecialBold"/>
              </w:rPr>
              <w:t>Knowledge requirements</w:t>
            </w:r>
          </w:p>
          <w:p w:rsidR="00000000" w:rsidRPr="00B23349" w:rsidP="00B23349">
            <w:pPr>
              <w:pStyle w:val="BodyText"/>
            </w:pPr>
            <w:r w:rsidRPr="00B23349">
              <w:t>Look for evidence that confirms knowledge and understanding of:</w:t>
            </w:r>
          </w:p>
          <w:p w:rsidR="00000000" w:rsidRPr="00B23349" w:rsidP="00B23349">
            <w:pPr>
              <w:pStyle w:val="ListBullet"/>
            </w:pPr>
            <w:r w:rsidRPr="00B23349">
              <w:t>legislation, policy and procedures relating to public sector workplaces</w:t>
            </w:r>
          </w:p>
          <w:p w:rsidR="00000000" w:rsidRPr="00B23349" w:rsidP="00B23349">
            <w:pPr>
              <w:pStyle w:val="ListBullet"/>
            </w:pPr>
            <w:r w:rsidRPr="00B23349">
              <w:t>a range of change management models and their application to the work environment</w:t>
            </w:r>
          </w:p>
          <w:p w:rsidR="00000000" w:rsidRPr="00B23349" w:rsidP="00B23349">
            <w:pPr>
              <w:pStyle w:val="ListBullet"/>
            </w:pPr>
            <w:r w:rsidRPr="00B23349">
              <w:t>organisational structure and culture</w:t>
            </w:r>
          </w:p>
          <w:p w:rsidR="00000000" w:rsidRPr="00B23349" w:rsidP="00B23349">
            <w:pPr>
              <w:pStyle w:val="ListBullet"/>
            </w:pPr>
            <w:r w:rsidRPr="00B23349">
              <w:t xml:space="preserve">the nature of change and its effects in the workplace, including </w:t>
            </w:r>
            <w:r w:rsidRPr="00B23349">
              <w:t>occupational health and safety issues such as workplace stress</w:t>
            </w:r>
          </w:p>
          <w:p w:rsidR="00000000" w:rsidRPr="00B23349" w:rsidP="00B23349">
            <w:pPr>
              <w:pStyle w:val="ListBullet"/>
            </w:pPr>
            <w:r w:rsidRPr="00B23349">
              <w:t>group dynamics</w:t>
            </w:r>
          </w:p>
          <w:p w:rsidR="00000000" w:rsidRPr="00B23349" w:rsidP="00B23349">
            <w:pPr>
              <w:pStyle w:val="ListBullet"/>
            </w:pPr>
            <w:r w:rsidRPr="00B23349">
              <w:t>emotional intelligence</w:t>
            </w:r>
          </w:p>
          <w:p w:rsidR="00000000" w:rsidRPr="00B23349" w:rsidP="00B23349">
            <w:pPr>
              <w:pStyle w:val="ListBullet"/>
            </w:pPr>
            <w:r w:rsidRPr="00B23349">
              <w:t>equal employment opportunity, equity and diversity principles</w:t>
            </w:r>
          </w:p>
        </w:tc>
      </w:tr>
    </w:tbl>
    <w:p w:rsidR="00000000" w:rsidRPr="00B23349" w:rsidP="00B23349">
      <w:pPr>
        <w:pStyle w:val="BodyText"/>
      </w:pPr>
    </w:p>
    <w:p w:rsidR="00000000" w:rsidRPr="00B23349" w:rsidP="00B23349">
      <w:pPr>
        <w:pStyle w:val="AllowPageBreak"/>
      </w:pPr>
    </w:p>
    <w:p w:rsidR="00000000" w:rsidRPr="00B23349" w:rsidP="00B23349">
      <w:pPr>
        <w:pStyle w:val="Heading1"/>
      </w:pPr>
      <w:bookmarkStart w:id="10" w:name="O_493030"/>
      <w:bookmarkEnd w:id="10"/>
      <w:r w:rsidRPr="00B23349">
        <w:t>Evidence Guide</w:t>
      </w:r>
    </w:p>
    <w:tbl>
      <w:tblPr>
        <w:tblW w:w="9322" w:type="dxa"/>
        <w:tblLayout w:type="fixed"/>
        <w:tblCellMar>
          <w:left w:w="62" w:type="dxa"/>
          <w:right w:w="62" w:type="dxa"/>
        </w:tblCellMar>
        <w:tblLook w:val="0000"/>
      </w:tblPr>
      <w:tblGrid>
        <w:gridCol w:w="2660"/>
        <w:gridCol w:w="6662"/>
      </w:tblGrid>
      <w:tr w:rsidTr="00767C9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t>The Evidence Guide specifies the evidence required to demonstrate achievement in the unit of competency as a whole. It must be read in conjunction with the Unit descriptor, Performance Criteria, the Range Statement and the Assessment Guidelines for the Pub</w:t>
            </w:r>
            <w:r w:rsidRPr="00B23349">
              <w:t>lic Sector Training Package.</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ListBullet"/>
            </w:pPr>
            <w:r w:rsidRPr="00B23349">
              <w:rPr>
                <w:rStyle w:val="Emphasis"/>
              </w:rPr>
              <w:t>Pre</w:t>
            </w:r>
            <w:r w:rsidRPr="00B23349">
              <w:rPr>
                <w:rStyle w:val="Emphasis"/>
              </w:rPr>
              <w:noBreakHyphen/>
              <w:t>requisite units</w:t>
            </w:r>
            <w:r w:rsidRPr="00B23349">
              <w:rPr>
                <w:rStyle w:val="SpecialBold"/>
              </w:rPr>
              <w:t xml:space="preserve"> </w:t>
            </w:r>
            <w:r w:rsidRPr="00B23349">
              <w:t xml:space="preserve">that </w:t>
            </w:r>
            <w:r w:rsidRPr="00B23349">
              <w:rPr>
                <w:rStyle w:val="Underline"/>
              </w:rPr>
              <w:t xml:space="preserve">must </w:t>
            </w:r>
            <w:r w:rsidRPr="00B23349">
              <w:t xml:space="preserve">be achieved </w:t>
            </w:r>
            <w:r w:rsidRPr="00B23349">
              <w:rPr>
                <w:rStyle w:val="SpecialBold"/>
              </w:rPr>
              <w:t xml:space="preserve">prior </w:t>
            </w:r>
            <w:r w:rsidRPr="00B23349">
              <w:t>to this unit</w:t>
            </w:r>
            <w:r w:rsidRPr="00B23349">
              <w:rPr>
                <w:rStyle w:val="SpecialBold"/>
              </w:rPr>
              <w:t>:</w:t>
            </w:r>
            <w:r w:rsidRPr="00B23349">
              <w:t xml:space="preserve"> </w:t>
            </w:r>
            <w:r w:rsidRPr="00B23349">
              <w:rPr>
                <w:rStyle w:val="Emphasis"/>
              </w:rPr>
              <w:t>Nil</w:t>
            </w:r>
          </w:p>
          <w:p w:rsidR="00000000" w:rsidRPr="00B23349" w:rsidP="00B23349">
            <w:pPr>
              <w:pStyle w:val="ListBullet"/>
            </w:pPr>
            <w:r w:rsidRPr="00B23349">
              <w:rPr>
                <w:rStyle w:val="Emphasis"/>
              </w:rPr>
              <w:t>Co</w:t>
            </w:r>
            <w:r w:rsidRPr="00B23349">
              <w:rPr>
                <w:rStyle w:val="Emphasis"/>
              </w:rPr>
              <w:noBreakHyphen/>
              <w:t>requisite units</w:t>
            </w:r>
            <w:r w:rsidRPr="00B23349">
              <w:rPr>
                <w:rStyle w:val="SpecialBold"/>
              </w:rPr>
              <w:t xml:space="preserve"> </w:t>
            </w:r>
            <w:r w:rsidRPr="00B23349">
              <w:t xml:space="preserve">that </w:t>
            </w:r>
            <w:r w:rsidRPr="00B23349">
              <w:rPr>
                <w:rStyle w:val="Underline"/>
              </w:rPr>
              <w:t xml:space="preserve">must </w:t>
            </w:r>
            <w:r w:rsidRPr="00B23349">
              <w:t xml:space="preserve">be assessed </w:t>
            </w:r>
            <w:r w:rsidRPr="00B23349">
              <w:rPr>
                <w:rStyle w:val="SpecialBold"/>
              </w:rPr>
              <w:t xml:space="preserve">with </w:t>
            </w:r>
            <w:r w:rsidRPr="00B23349">
              <w:t>this unit</w:t>
            </w:r>
            <w:r w:rsidRPr="00B23349">
              <w:rPr>
                <w:rStyle w:val="SpecialBold"/>
              </w:rPr>
              <w:t>:</w:t>
            </w:r>
            <w:r w:rsidRPr="00B23349">
              <w:t xml:space="preserve"> </w:t>
            </w:r>
            <w:r w:rsidRPr="00B23349">
              <w:rPr>
                <w:rStyle w:val="Emphasis"/>
              </w:rPr>
              <w:t>Nil</w:t>
            </w:r>
          </w:p>
          <w:p w:rsidR="00000000" w:rsidRPr="00B23349" w:rsidP="00B23349">
            <w:pPr>
              <w:pStyle w:val="ListBullet"/>
            </w:pPr>
            <w:r w:rsidRPr="00B23349">
              <w:rPr>
                <w:rStyle w:val="Emphasis"/>
              </w:rPr>
              <w:t>Co</w:t>
            </w:r>
            <w:r w:rsidRPr="00B23349">
              <w:rPr>
                <w:rStyle w:val="Emphasis"/>
              </w:rPr>
              <w:noBreakHyphen/>
              <w:t>assessed units</w:t>
            </w:r>
            <w:r w:rsidRPr="00B23349">
              <w:t xml:space="preserve"> that </w:t>
            </w:r>
            <w:r w:rsidRPr="00B23349">
              <w:rPr>
                <w:rStyle w:val="Underline"/>
              </w:rPr>
              <w:t xml:space="preserve">may </w:t>
            </w:r>
            <w:r w:rsidRPr="00B23349">
              <w:t>be assessed with this unit to increase the efficiency and realism of the assessment process include, but are not limited to:</w:t>
            </w:r>
          </w:p>
          <w:p w:rsidR="00000000" w:rsidRPr="00B23349" w:rsidP="00B23349">
            <w:pPr>
              <w:pStyle w:val="ListBullet2"/>
            </w:pPr>
            <w:r w:rsidRPr="00B23349">
              <w:t xml:space="preserve">PSPETHC401A Uphold and support the values and principles of public service </w:t>
            </w:r>
          </w:p>
          <w:p w:rsidR="00000000" w:rsidRPr="00B23349" w:rsidP="00B23349">
            <w:pPr>
              <w:pStyle w:val="ListBullet2"/>
            </w:pPr>
            <w:r w:rsidRPr="00B23349">
              <w:t xml:space="preserve">PSPGOV406B Gather and analyse information </w:t>
            </w:r>
          </w:p>
          <w:p w:rsidR="00000000" w:rsidRPr="00B23349" w:rsidP="00B23349">
            <w:pPr>
              <w:pStyle w:val="ListBullet2"/>
            </w:pPr>
            <w:r w:rsidRPr="00B23349">
              <w:t xml:space="preserve">PSPGOV408A </w:t>
            </w:r>
            <w:r w:rsidRPr="00B23349">
              <w:t>Value diversity</w:t>
            </w:r>
          </w:p>
          <w:p w:rsidR="00000000" w:rsidRPr="00B23349" w:rsidP="00B23349">
            <w:pPr>
              <w:pStyle w:val="ListBullet2"/>
            </w:pPr>
            <w:r w:rsidRPr="00B23349">
              <w:t>PSPGOV411A Deal with conflict</w:t>
            </w:r>
          </w:p>
          <w:p w:rsidR="00000000" w:rsidRPr="00B23349" w:rsidP="00B23349">
            <w:pPr>
              <w:pStyle w:val="ListBullet2"/>
            </w:pPr>
            <w:r w:rsidRPr="00B23349">
              <w:t>PSPGOV412A Use advanced workplace communication strategies</w:t>
            </w:r>
          </w:p>
          <w:p w:rsidR="00000000" w:rsidRPr="00B23349" w:rsidP="00B23349">
            <w:pPr>
              <w:pStyle w:val="ListBullet2"/>
            </w:pPr>
            <w:r w:rsidRPr="00B23349">
              <w:t>PSPGOV414A Provide workplace mentoring</w:t>
            </w:r>
          </w:p>
          <w:p w:rsidR="00000000" w:rsidRPr="00B23349" w:rsidP="00B23349">
            <w:pPr>
              <w:pStyle w:val="ListBullet2"/>
            </w:pPr>
            <w:r w:rsidRPr="00B23349">
              <w:t>PSPGOV416A Monitor performance and provide feedback</w:t>
            </w:r>
          </w:p>
          <w:p w:rsidR="00000000" w:rsidRPr="00B23349" w:rsidP="00B23349">
            <w:pPr>
              <w:pStyle w:val="ListBullet2"/>
            </w:pPr>
            <w:r w:rsidRPr="00B23349">
              <w:t xml:space="preserve">PSPGOV418A Develop internal and external networks </w:t>
            </w:r>
          </w:p>
          <w:p w:rsidR="00000000" w:rsidRPr="00B23349" w:rsidP="00B23349">
            <w:pPr>
              <w:pStyle w:val="ListBullet2"/>
            </w:pPr>
            <w:r w:rsidRPr="00B23349">
              <w:t>PSPGOV422</w:t>
            </w:r>
            <w:r w:rsidRPr="00B23349">
              <w:t>A Apply government processes</w:t>
            </w:r>
          </w:p>
          <w:p w:rsidR="00000000" w:rsidP="00B23349">
            <w:pPr>
              <w:pStyle w:val="ListBullet2"/>
              <w:rPr>
                <w:lang w:val="en-NZ"/>
              </w:rPr>
            </w:pPr>
            <w:r w:rsidRPr="00B23349">
              <w:t>PSPLEGN401A Encourage compliance with legislation in the public sector</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t>In addition to integrated demonstration of the elements and their related performance criteria, look for evidence that confirms:</w:t>
            </w:r>
          </w:p>
          <w:p w:rsidR="00000000" w:rsidRPr="00B23349" w:rsidP="00B23349">
            <w:pPr>
              <w:pStyle w:val="ListBullet"/>
            </w:pPr>
            <w:r w:rsidRPr="00B23349">
              <w:t xml:space="preserve">the knowledge requirements of this unit </w:t>
            </w:r>
          </w:p>
          <w:p w:rsidR="00000000" w:rsidRPr="00B23349" w:rsidP="00B23349">
            <w:pPr>
              <w:pStyle w:val="ListBullet"/>
            </w:pPr>
            <w:r w:rsidRPr="00B23349">
              <w:t>the skill requirements of this unit</w:t>
            </w:r>
          </w:p>
          <w:p w:rsidR="00000000" w:rsidRPr="00B23349" w:rsidP="00B23349">
            <w:pPr>
              <w:pStyle w:val="ListBullet"/>
            </w:pPr>
            <w:r w:rsidRPr="00B23349">
              <w:t xml:space="preserve">application of Employability Skills as they relate to this unit </w:t>
            </w:r>
          </w:p>
          <w:p w:rsidR="00000000" w:rsidP="00B23349">
            <w:pPr>
              <w:pStyle w:val="ListBullet"/>
              <w:rPr>
                <w:lang w:val="en-NZ"/>
              </w:rPr>
            </w:pPr>
            <w:r w:rsidRPr="00B23349">
              <w:t>provision of input to change in a range of (3 or more) contexts (or occasions, over time)</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t>These resources include:</w:t>
            </w:r>
          </w:p>
          <w:p w:rsidR="00000000" w:rsidRPr="00B23349" w:rsidP="00B23349">
            <w:pPr>
              <w:pStyle w:val="ListBullet"/>
            </w:pPr>
            <w:r w:rsidRPr="00B23349">
              <w:t>legislation, policy, procedures</w:t>
            </w:r>
            <w:r w:rsidRPr="00B23349">
              <w:t xml:space="preserve"> and protocols relating to the public sector environment</w:t>
            </w:r>
          </w:p>
          <w:p w:rsidR="00000000" w:rsidRPr="00B23349" w:rsidP="00B23349">
            <w:pPr>
              <w:pStyle w:val="ListBullet"/>
            </w:pPr>
            <w:r w:rsidRPr="00B23349">
              <w:t>a range of change management models and their application</w:t>
            </w:r>
          </w:p>
          <w:p w:rsidR="00000000" w:rsidP="00B23349">
            <w:pPr>
              <w:pStyle w:val="ListBullet"/>
              <w:rPr>
                <w:lang w:val="en-NZ"/>
              </w:rPr>
            </w:pPr>
            <w:r w:rsidRPr="00B23349">
              <w:t>case studies and workplace scenarios to capture the range of situations likely to be encountered when providing input to change processes</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rPr>
                <w:rStyle w:val="SpecialBold"/>
              </w:rPr>
              <w:t>Wh</w:t>
            </w:r>
            <w:r w:rsidRPr="00B23349">
              <w:rPr>
                <w:rStyle w:val="SpecialBold"/>
              </w:rPr>
              <w:t>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t xml:space="preserve">Valid assessment of this unit requires: </w:t>
            </w:r>
          </w:p>
          <w:p w:rsidR="00000000" w:rsidRPr="00B23349" w:rsidP="00B23349">
            <w:pPr>
              <w:pStyle w:val="ListBullet"/>
            </w:pPr>
            <w:r w:rsidRPr="00B23349">
              <w:t>a workplace environment, or one that closely resembles normal work practice and replicates the range of conditions likely to be encountered when providing input to change processes, i</w:t>
            </w:r>
            <w:r w:rsidRPr="00B23349">
              <w:t>ncluding coping with difficulties, irregularities and breakdowns in routine</w:t>
            </w:r>
          </w:p>
          <w:p w:rsidR="00000000" w:rsidRPr="00B23349" w:rsidP="00B23349">
            <w:pPr>
              <w:pStyle w:val="ListBullet"/>
            </w:pPr>
            <w:r w:rsidRPr="00B23349">
              <w:t>provision of input to change in a range of (3 or more) contexts (or occasions, over time)</w:t>
            </w:r>
          </w:p>
          <w:p w:rsidR="00000000" w:rsidRPr="00B23349" w:rsidP="00B23349">
            <w:pPr>
              <w:pStyle w:val="BodyText"/>
            </w:pPr>
            <w:r w:rsidRPr="00B23349">
              <w:t>Assessment methods should reflect workplace demands, such as literacy, and the needs of pa</w:t>
            </w:r>
            <w:r w:rsidRPr="00B23349">
              <w:t>rticular groups, such as:</w:t>
            </w:r>
          </w:p>
          <w:p w:rsidR="00000000" w:rsidRPr="00B23349" w:rsidP="00B23349">
            <w:pPr>
              <w:pStyle w:val="ListBullet"/>
            </w:pPr>
            <w:r w:rsidRPr="00B23349">
              <w:t>people with disabilities</w:t>
            </w:r>
          </w:p>
          <w:p w:rsidR="00000000" w:rsidRPr="00B23349" w:rsidP="00B23349">
            <w:pPr>
              <w:pStyle w:val="ListBullet"/>
            </w:pPr>
            <w:r w:rsidRPr="00B23349">
              <w:t>people from culturally and linguistically diverse backgrounds</w:t>
            </w:r>
          </w:p>
          <w:p w:rsidR="00000000" w:rsidRPr="00B23349" w:rsidP="00B23349">
            <w:pPr>
              <w:pStyle w:val="ListBullet"/>
            </w:pPr>
            <w:r w:rsidRPr="00B23349">
              <w:t>Aboriginal and Torres Strait Islander people</w:t>
            </w:r>
          </w:p>
          <w:p w:rsidR="00000000" w:rsidRPr="00B23349" w:rsidP="00B23349">
            <w:pPr>
              <w:pStyle w:val="ListBullet"/>
            </w:pPr>
            <w:r w:rsidRPr="00B23349">
              <w:t>women</w:t>
            </w:r>
          </w:p>
          <w:p w:rsidR="00000000" w:rsidRPr="00B23349" w:rsidP="00B23349">
            <w:pPr>
              <w:pStyle w:val="ListBullet"/>
            </w:pPr>
            <w:r w:rsidRPr="00B23349">
              <w:t>young people</w:t>
            </w:r>
          </w:p>
          <w:p w:rsidR="00000000" w:rsidRPr="00B23349" w:rsidP="00B23349">
            <w:pPr>
              <w:pStyle w:val="ListBullet"/>
            </w:pPr>
            <w:r w:rsidRPr="00B23349">
              <w:t>older people</w:t>
            </w:r>
          </w:p>
          <w:p w:rsidR="00000000" w:rsidRPr="00B23349" w:rsidP="00B23349">
            <w:pPr>
              <w:pStyle w:val="ListBullet"/>
            </w:pPr>
            <w:r w:rsidRPr="00B23349">
              <w:t>people in rural and remote locations.</w:t>
            </w:r>
          </w:p>
          <w:p w:rsidR="00000000" w:rsidRPr="00B23349" w:rsidP="00B23349">
            <w:pPr>
              <w:pStyle w:val="BodyText"/>
            </w:pPr>
            <w:r w:rsidRPr="00B23349">
              <w:t xml:space="preserve">Assessment methods suitable for valid and reliable assessment of this competency may include, but are not limited to, a combination of 2 or more of: </w:t>
            </w:r>
          </w:p>
          <w:p w:rsidR="00000000" w:rsidRPr="00B23349" w:rsidP="00B23349">
            <w:pPr>
              <w:pStyle w:val="ListBullet"/>
            </w:pPr>
            <w:r w:rsidRPr="00B23349">
              <w:t>case studies</w:t>
            </w:r>
          </w:p>
          <w:p w:rsidR="00000000" w:rsidRPr="00B23349" w:rsidP="00B23349">
            <w:pPr>
              <w:pStyle w:val="ListBullet"/>
            </w:pPr>
            <w:r w:rsidRPr="00B23349">
              <w:t xml:space="preserve">portfolios </w:t>
            </w:r>
          </w:p>
          <w:p w:rsidR="00000000" w:rsidRPr="00B23349" w:rsidP="00B23349">
            <w:pPr>
              <w:pStyle w:val="ListBullet"/>
            </w:pPr>
            <w:r w:rsidRPr="00B23349">
              <w:t>projects</w:t>
            </w:r>
          </w:p>
          <w:p w:rsidR="00000000" w:rsidRPr="00B23349" w:rsidP="00B23349">
            <w:pPr>
              <w:pStyle w:val="ListBullet"/>
            </w:pPr>
            <w:r w:rsidRPr="00B23349">
              <w:t>questioning</w:t>
            </w:r>
          </w:p>
          <w:p w:rsidR="00000000" w:rsidRPr="00B23349" w:rsidP="00B23349">
            <w:pPr>
              <w:pStyle w:val="ListBullet"/>
            </w:pPr>
            <w:r w:rsidRPr="00B23349">
              <w:t>scenarios</w:t>
            </w:r>
          </w:p>
          <w:p w:rsidR="00000000" w:rsidP="00B23349">
            <w:pPr>
              <w:pStyle w:val="ListBullet"/>
              <w:rPr>
                <w:lang w:val="en-NZ"/>
              </w:rPr>
            </w:pPr>
            <w:r w:rsidRPr="00B23349">
              <w:t xml:space="preserve">authenticated evidence from the workplace and/or </w:t>
            </w:r>
            <w:r w:rsidRPr="00B23349">
              <w:t>training courses</w:t>
            </w:r>
          </w:p>
        </w:tc>
      </w:tr>
      <w:tr w:rsidTr="00767C9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23349">
            <w:pPr>
              <w:pStyle w:val="BodyText"/>
              <w:rPr>
                <w:lang w:val="en-NZ"/>
              </w:rPr>
            </w:pPr>
            <w:r w:rsidRPr="00B2334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23349" w:rsidP="00B23349">
            <w:pPr>
              <w:pStyle w:val="BodyText"/>
            </w:pPr>
            <w:r w:rsidRPr="00B23349">
              <w:t>Evidence must be gathered over time in a range of contexts to ensure the person can achieve the unit outcome and apply the competency in different situations or environments</w:t>
            </w:r>
          </w:p>
        </w:tc>
      </w:tr>
    </w:tbl>
    <w:p w:rsidR="00000000" w:rsidRPr="00B23349" w:rsidP="00B23349">
      <w:pPr>
        <w:pStyle w:val="BodyText"/>
      </w:pPr>
    </w:p>
    <w:p w:rsidR="00000000" w:rsidRPr="00B23349" w:rsidP="00B23349">
      <w:pPr>
        <w:pStyle w:val="AllowPageBreak"/>
      </w:pPr>
    </w:p>
    <w:p w:rsidR="00000000" w:rsidRPr="00B23349" w:rsidP="00B23349">
      <w:pPr>
        <w:pStyle w:val="Heading1"/>
      </w:pPr>
      <w:bookmarkStart w:id="11" w:name="O_493028"/>
      <w:bookmarkEnd w:id="11"/>
      <w:r w:rsidRPr="00B23349">
        <w:t>Range Statement</w:t>
      </w:r>
    </w:p>
    <w:tbl>
      <w:tblPr>
        <w:tblW w:w="9322" w:type="dxa"/>
        <w:tblLayout w:type="fixed"/>
        <w:tblCellMar>
          <w:left w:w="62" w:type="dxa"/>
          <w:right w:w="62" w:type="dxa"/>
        </w:tblCellMar>
        <w:tblLook w:val="0000"/>
      </w:tblPr>
      <w:tblGrid>
        <w:gridCol w:w="2660"/>
        <w:gridCol w:w="6662"/>
      </w:tblGrid>
      <w:tr w:rsidTr="00767C9A">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t>The Range Statement provides information about the context in which the unit of competency is carried out. The variables cater for differences between States and Territories and the Commonwealth, and between organisations and workplaces. They allow for di</w:t>
            </w:r>
            <w:r w:rsidRPr="00B23349">
              <w:t xml:space="preserve">fferent work requirements, work practices and knowledge. The Range Statement also provides a focus for assessment. It relates to the unit as a whole. Text in </w:t>
            </w:r>
            <w:r w:rsidRPr="00B23349">
              <w:rPr>
                <w:rStyle w:val="BoldandItalics"/>
              </w:rPr>
              <w:t xml:space="preserve">bold italics </w:t>
            </w:r>
            <w:r w:rsidRPr="00B23349">
              <w:t>in the Performance Criteria is explained here.</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 xml:space="preserve">Risk factors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disturban</w:t>
            </w:r>
            <w:r w:rsidRPr="00B23349">
              <w:t>ces to workflow</w:t>
            </w:r>
          </w:p>
          <w:p w:rsidR="00000000" w:rsidRPr="00B23349" w:rsidP="00B23349">
            <w:pPr>
              <w:pStyle w:val="ListBullet"/>
            </w:pPr>
            <w:r w:rsidRPr="00B23349">
              <w:t>confusion/loss of confidence</w:t>
            </w:r>
          </w:p>
          <w:p w:rsidR="00000000" w:rsidRPr="00B23349" w:rsidP="00B23349">
            <w:pPr>
              <w:pStyle w:val="ListBullet"/>
            </w:pPr>
            <w:r w:rsidRPr="00B23349">
              <w:t>budget constraints</w:t>
            </w:r>
          </w:p>
          <w:p w:rsidR="00000000" w:rsidRPr="00B23349" w:rsidP="00B23349">
            <w:pPr>
              <w:pStyle w:val="ListBullet"/>
            </w:pPr>
            <w:r w:rsidRPr="00B23349">
              <w:t>supplier problems</w:t>
            </w:r>
          </w:p>
          <w:p w:rsidR="00000000" w:rsidRPr="00B23349" w:rsidP="00B23349">
            <w:pPr>
              <w:pStyle w:val="ListBullet"/>
            </w:pPr>
            <w:r w:rsidRPr="00B23349">
              <w:t>product/service delivery problems</w:t>
            </w:r>
          </w:p>
          <w:p w:rsidR="00000000" w:rsidRPr="00B23349" w:rsidP="00B23349">
            <w:pPr>
              <w:pStyle w:val="ListBullet"/>
            </w:pPr>
            <w:r w:rsidRPr="00B23349">
              <w:t>time delays</w:t>
            </w:r>
          </w:p>
          <w:p w:rsidR="00000000" w:rsidRPr="00B23349" w:rsidP="00B23349">
            <w:pPr>
              <w:pStyle w:val="ListBullet"/>
            </w:pPr>
            <w:r w:rsidRPr="00B23349">
              <w:t>ineffective communication</w:t>
            </w:r>
          </w:p>
          <w:p w:rsidR="00000000" w:rsidP="00B23349">
            <w:pPr>
              <w:pStyle w:val="ListBullet"/>
              <w:rPr>
                <w:lang w:val="en-NZ"/>
              </w:rPr>
            </w:pPr>
            <w:r w:rsidRPr="00B23349">
              <w:t>lack of participation/buy in of staff in workplace change leading to resistance and conflict</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 xml:space="preserve">Change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imposed change</w:t>
            </w:r>
          </w:p>
          <w:p w:rsidR="00000000" w:rsidRPr="00B23349" w:rsidP="00B23349">
            <w:pPr>
              <w:pStyle w:val="ListBullet"/>
            </w:pPr>
            <w:r w:rsidRPr="00B23349">
              <w:t>self-initiated change</w:t>
            </w:r>
          </w:p>
          <w:p w:rsidR="00000000" w:rsidRPr="00B23349" w:rsidP="00B23349">
            <w:pPr>
              <w:pStyle w:val="ListBullet"/>
            </w:pPr>
            <w:r w:rsidRPr="00B23349">
              <w:t>implementation of new work practices</w:t>
            </w:r>
          </w:p>
          <w:p w:rsidR="00000000" w:rsidRPr="00B23349" w:rsidP="00B23349">
            <w:pPr>
              <w:pStyle w:val="ListBullet"/>
            </w:pPr>
            <w:r w:rsidRPr="00B23349">
              <w:t>legislative change</w:t>
            </w:r>
          </w:p>
          <w:p w:rsidR="00000000" w:rsidRPr="00B23349" w:rsidP="00B23349">
            <w:pPr>
              <w:pStyle w:val="ListBullet"/>
            </w:pPr>
            <w:r w:rsidRPr="00B23349">
              <w:t>changes in the machinery of government</w:t>
            </w:r>
          </w:p>
          <w:p w:rsidR="00000000" w:rsidRPr="00B23349" w:rsidP="00B23349">
            <w:pPr>
              <w:pStyle w:val="ListBullet"/>
            </w:pPr>
            <w:r w:rsidRPr="00B23349">
              <w:t>organisational restructuring</w:t>
            </w:r>
          </w:p>
          <w:p w:rsidR="00000000" w:rsidRPr="00B23349" w:rsidP="00B23349">
            <w:pPr>
              <w:pStyle w:val="ListBullet"/>
            </w:pPr>
            <w:r w:rsidRPr="00B23349">
              <w:t>technology transfer to the workplace</w:t>
            </w:r>
          </w:p>
          <w:p w:rsidR="00000000" w:rsidRPr="00B23349" w:rsidP="00B23349">
            <w:pPr>
              <w:pStyle w:val="ListBullet"/>
            </w:pPr>
            <w:r w:rsidRPr="00B23349">
              <w:t>changing work practices and procedures</w:t>
            </w:r>
          </w:p>
          <w:p w:rsidR="00000000" w:rsidRPr="00B23349" w:rsidP="00B23349">
            <w:pPr>
              <w:pStyle w:val="ListBullet"/>
            </w:pPr>
            <w:r w:rsidRPr="00B23349">
              <w:t>staffing changes</w:t>
            </w:r>
          </w:p>
          <w:p w:rsidR="00000000" w:rsidP="00B23349">
            <w:pPr>
              <w:pStyle w:val="ListBullet"/>
              <w:rPr>
                <w:lang w:val="en-NZ"/>
              </w:rPr>
            </w:pPr>
            <w:r w:rsidRPr="00B23349">
              <w:t>shared services environment</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Legislation</w:t>
            </w:r>
            <w:r w:rsidRPr="00B23349">
              <w:t xml:space="preserve">, </w:t>
            </w:r>
            <w:r w:rsidRPr="00B23349">
              <w:rPr>
                <w:rStyle w:val="BoldandItalics"/>
              </w:rPr>
              <w:t xml:space="preserve">policy and procedures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 xml:space="preserve">Commonwealth and State/Territory legislation </w:t>
            </w:r>
          </w:p>
          <w:p w:rsidR="00000000" w:rsidRPr="00B23349" w:rsidP="00B23349">
            <w:pPr>
              <w:pStyle w:val="ListBullet"/>
            </w:pPr>
            <w:r w:rsidRPr="00B23349">
              <w:t>government policy</w:t>
            </w:r>
          </w:p>
          <w:p w:rsidR="00000000" w:rsidRPr="00B23349" w:rsidP="00B23349">
            <w:pPr>
              <w:pStyle w:val="ListBullet"/>
            </w:pPr>
            <w:r w:rsidRPr="00B23349">
              <w:t xml:space="preserve">public sector code of ethics </w:t>
            </w:r>
          </w:p>
          <w:p w:rsidR="00000000" w:rsidRPr="00B23349" w:rsidP="00B23349">
            <w:pPr>
              <w:pStyle w:val="ListBullet"/>
            </w:pPr>
            <w:r w:rsidRPr="00B23349">
              <w:t>national standards</w:t>
            </w:r>
          </w:p>
          <w:p w:rsidR="00000000" w:rsidRPr="00B23349" w:rsidP="00B23349">
            <w:pPr>
              <w:pStyle w:val="ListBullet"/>
            </w:pPr>
            <w:r w:rsidRPr="00B23349">
              <w:t>the organisation's policies and practices</w:t>
            </w:r>
          </w:p>
          <w:p w:rsidR="00000000" w:rsidRPr="00B23349" w:rsidP="00B23349">
            <w:pPr>
              <w:pStyle w:val="ListBullet"/>
            </w:pPr>
            <w:r w:rsidRPr="00B23349">
              <w:t>environmental or sustainability practices</w:t>
            </w:r>
          </w:p>
          <w:p w:rsidR="00000000" w:rsidP="00B23349">
            <w:pPr>
              <w:pStyle w:val="ListBullet"/>
              <w:rPr>
                <w:lang w:val="en-NZ"/>
              </w:rPr>
            </w:pPr>
            <w:r w:rsidRPr="00B23349">
              <w:t>organisational code of conduct</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 xml:space="preserve">Stakeholders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 xml:space="preserve">all those individuals and groups both inside and outside the organisation that </w:t>
            </w:r>
            <w:r w:rsidRPr="00B23349">
              <w:t>have some direct interest in the organisation's behaviour, actions, products and services, including:</w:t>
            </w:r>
          </w:p>
          <w:p w:rsidR="00000000" w:rsidRPr="00B23349" w:rsidP="00B23349">
            <w:pPr>
              <w:pStyle w:val="ListBullet"/>
            </w:pPr>
            <w:r w:rsidRPr="00B23349">
              <w:t>employees at all levels of the organisation</w:t>
            </w:r>
          </w:p>
          <w:p w:rsidR="00000000" w:rsidRPr="00B23349" w:rsidP="00B23349">
            <w:pPr>
              <w:pStyle w:val="ListBullet"/>
            </w:pPr>
            <w:r w:rsidRPr="00B23349">
              <w:t>clients</w:t>
            </w:r>
          </w:p>
          <w:p w:rsidR="00000000" w:rsidRPr="00B23349" w:rsidP="00B23349">
            <w:pPr>
              <w:pStyle w:val="ListBullet"/>
            </w:pPr>
            <w:r w:rsidRPr="00B23349">
              <w:t>other public sector organisations</w:t>
            </w:r>
          </w:p>
          <w:p w:rsidR="00000000" w:rsidRPr="00B23349" w:rsidP="00B23349">
            <w:pPr>
              <w:pStyle w:val="ListBullet"/>
            </w:pPr>
            <w:r w:rsidRPr="00B23349">
              <w:t>community organisations</w:t>
            </w:r>
          </w:p>
          <w:p w:rsidR="00000000" w:rsidRPr="00B23349" w:rsidP="00B23349">
            <w:pPr>
              <w:pStyle w:val="ListBullet"/>
            </w:pPr>
            <w:r w:rsidRPr="00B23349">
              <w:t xml:space="preserve">private sector organisations </w:t>
            </w:r>
          </w:p>
          <w:p w:rsidR="00000000" w:rsidRPr="00B23349" w:rsidP="00B23349">
            <w:pPr>
              <w:pStyle w:val="ListBullet"/>
            </w:pPr>
            <w:r w:rsidRPr="00B23349">
              <w:t>union and asso</w:t>
            </w:r>
            <w:r w:rsidRPr="00B23349">
              <w:t>ciation representatives</w:t>
            </w:r>
          </w:p>
          <w:p w:rsidR="00000000" w:rsidRPr="00B23349" w:rsidP="00B23349">
            <w:pPr>
              <w:pStyle w:val="ListBullet"/>
            </w:pPr>
            <w:r w:rsidRPr="00B23349">
              <w:t>boards of management</w:t>
            </w:r>
          </w:p>
          <w:p w:rsidR="00000000" w:rsidRPr="00B23349" w:rsidP="00B23349">
            <w:pPr>
              <w:pStyle w:val="ListBullet"/>
            </w:pPr>
            <w:r w:rsidRPr="00B23349">
              <w:t>government</w:t>
            </w:r>
          </w:p>
          <w:p w:rsidR="00000000" w:rsidP="00B23349">
            <w:pPr>
              <w:pStyle w:val="ListBullet"/>
              <w:rPr>
                <w:lang w:val="en-NZ"/>
              </w:rPr>
            </w:pPr>
            <w:r w:rsidRPr="00B23349">
              <w:t>Ministers</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 xml:space="preserve">Evidence and information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client surveys</w:t>
            </w:r>
          </w:p>
          <w:p w:rsidR="00000000" w:rsidRPr="00B23349" w:rsidP="00B23349">
            <w:pPr>
              <w:pStyle w:val="ListBullet"/>
            </w:pPr>
            <w:r w:rsidRPr="00B23349">
              <w:t>employee satisfaction feedback</w:t>
            </w:r>
          </w:p>
          <w:p w:rsidR="00000000" w:rsidRPr="00B23349" w:rsidP="00B23349">
            <w:pPr>
              <w:pStyle w:val="ListBullet"/>
            </w:pPr>
            <w:r w:rsidRPr="00B23349">
              <w:t>industrial disputes</w:t>
            </w:r>
          </w:p>
          <w:p w:rsidR="00000000" w:rsidRPr="00B23349" w:rsidP="00B23349">
            <w:pPr>
              <w:pStyle w:val="ListBullet"/>
            </w:pPr>
            <w:r w:rsidRPr="00B23349">
              <w:t>supplier feedback</w:t>
            </w:r>
          </w:p>
          <w:p w:rsidR="00000000" w:rsidRPr="00B23349" w:rsidP="00B23349">
            <w:pPr>
              <w:pStyle w:val="ListBullet"/>
            </w:pPr>
            <w:r w:rsidRPr="00B23349">
              <w:t>productivity/efficiency measures</w:t>
            </w:r>
          </w:p>
          <w:p w:rsidR="00000000" w:rsidP="00B23349">
            <w:pPr>
              <w:pStyle w:val="ListBullet"/>
              <w:rPr>
                <w:lang w:val="en-NZ"/>
              </w:rPr>
            </w:pPr>
            <w:r w:rsidRPr="00B23349">
              <w:t>cost savings</w:t>
            </w:r>
          </w:p>
        </w:tc>
      </w:tr>
      <w:tr w:rsidTr="00767C9A">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3349">
            <w:pPr>
              <w:pStyle w:val="BodyText"/>
              <w:rPr>
                <w:lang w:val="en-NZ"/>
              </w:rPr>
            </w:pPr>
            <w:r w:rsidRPr="00B23349">
              <w:rPr>
                <w:rStyle w:val="BoldandItalics"/>
              </w:rPr>
              <w:t xml:space="preserve">Negotiation </w:t>
            </w:r>
            <w:r w:rsidRPr="00B23349">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3349" w:rsidP="00B23349">
            <w:pPr>
              <w:pStyle w:val="ListBullet"/>
            </w:pPr>
            <w:r w:rsidRPr="00B23349">
              <w:t>assertiveness</w:t>
            </w:r>
          </w:p>
          <w:p w:rsidR="00000000" w:rsidRPr="00B23349" w:rsidP="00B23349">
            <w:pPr>
              <w:pStyle w:val="ListBullet"/>
            </w:pPr>
            <w:r w:rsidRPr="00B23349">
              <w:t>collaboration</w:t>
            </w:r>
          </w:p>
          <w:p w:rsidR="00000000" w:rsidRPr="00B23349" w:rsidP="00B23349">
            <w:pPr>
              <w:pStyle w:val="ListBullet"/>
            </w:pPr>
            <w:r w:rsidRPr="00B23349">
              <w:t>solution designing</w:t>
            </w:r>
          </w:p>
          <w:p w:rsidR="00000000" w:rsidRPr="00B23349" w:rsidP="00B23349">
            <w:pPr>
              <w:pStyle w:val="ListBullet"/>
            </w:pPr>
            <w:r w:rsidRPr="00B23349">
              <w:t>confidence building</w:t>
            </w:r>
          </w:p>
          <w:p w:rsidR="00000000" w:rsidRPr="00B23349" w:rsidP="00B23349">
            <w:pPr>
              <w:pStyle w:val="ListBullet"/>
            </w:pPr>
            <w:r w:rsidRPr="00B23349">
              <w:t>conflict reduction</w:t>
            </w:r>
          </w:p>
          <w:p w:rsidR="00000000" w:rsidRPr="00B23349" w:rsidP="00B23349">
            <w:pPr>
              <w:pStyle w:val="ListBullet"/>
            </w:pPr>
            <w:r w:rsidRPr="00B23349">
              <w:t>stress management</w:t>
            </w:r>
          </w:p>
          <w:p w:rsidR="00000000" w:rsidRPr="00B23349" w:rsidP="00B23349">
            <w:pPr>
              <w:pStyle w:val="ListBullet"/>
            </w:pPr>
            <w:r w:rsidRPr="00B23349">
              <w:t>empathising</w:t>
            </w:r>
          </w:p>
          <w:p w:rsidR="00000000" w:rsidRPr="00B23349" w:rsidP="00B23349">
            <w:pPr>
              <w:pStyle w:val="ListBullet"/>
            </w:pPr>
            <w:r w:rsidRPr="00B23349">
              <w:t>techniques such as:</w:t>
            </w:r>
          </w:p>
          <w:p w:rsidR="00000000" w:rsidRPr="00B23349" w:rsidP="00B23349">
            <w:pPr>
              <w:pStyle w:val="ListBullet2"/>
            </w:pPr>
            <w:r w:rsidRPr="00B23349">
              <w:t xml:space="preserve">speaking skills </w:t>
            </w:r>
          </w:p>
          <w:p w:rsidR="00000000" w:rsidRPr="00B23349" w:rsidP="00B23349">
            <w:pPr>
              <w:pStyle w:val="ListBullet2"/>
            </w:pPr>
            <w:r w:rsidRPr="00B23349">
              <w:t>presentation techniques</w:t>
            </w:r>
          </w:p>
          <w:p w:rsidR="00000000" w:rsidRPr="00B23349" w:rsidP="00B23349">
            <w:pPr>
              <w:pStyle w:val="ListBullet2"/>
            </w:pPr>
            <w:r w:rsidRPr="00B23349">
              <w:t>effective listening</w:t>
            </w:r>
          </w:p>
          <w:p w:rsidR="00000000" w:rsidRPr="00B23349" w:rsidP="00B23349">
            <w:pPr>
              <w:pStyle w:val="ListBullet2"/>
            </w:pPr>
            <w:r w:rsidRPr="00B23349">
              <w:t>questioning techniques</w:t>
            </w:r>
          </w:p>
          <w:p w:rsidR="00000000" w:rsidRPr="00B23349" w:rsidP="00B23349">
            <w:pPr>
              <w:pStyle w:val="ListBullet2"/>
            </w:pPr>
            <w:r w:rsidRPr="00B23349">
              <w:t>verbal and non-verbal communication</w:t>
            </w:r>
          </w:p>
          <w:p w:rsidR="00000000" w:rsidRPr="00B23349" w:rsidP="00B23349">
            <w:pPr>
              <w:pStyle w:val="ListBullet2"/>
            </w:pPr>
            <w:r w:rsidRPr="00B23349">
              <w:t>using personal attributes</w:t>
            </w:r>
          </w:p>
          <w:p w:rsidR="00000000" w:rsidRPr="00B23349" w:rsidP="00B23349">
            <w:pPr>
              <w:pStyle w:val="ListBullet2"/>
            </w:pPr>
            <w:r w:rsidRPr="00B23349">
              <w:t>culturally appropriate strategies</w:t>
            </w:r>
          </w:p>
          <w:p w:rsidR="00000000" w:rsidRPr="00B23349" w:rsidP="00B23349">
            <w:pPr>
              <w:pStyle w:val="ListBullet2"/>
            </w:pPr>
            <w:r w:rsidRPr="00B23349">
              <w:t>constructive feedback</w:t>
            </w:r>
          </w:p>
          <w:p w:rsidR="00000000" w:rsidRPr="00B23349" w:rsidP="00B23349">
            <w:pPr>
              <w:pStyle w:val="ListBullet2"/>
            </w:pPr>
            <w:r w:rsidRPr="00B23349">
              <w:t>issues identification</w:t>
            </w:r>
          </w:p>
          <w:p w:rsidR="00000000" w:rsidRPr="00B23349" w:rsidP="00B23349">
            <w:pPr>
              <w:pStyle w:val="ListBullet2"/>
            </w:pPr>
            <w:r w:rsidRPr="00B23349">
              <w:t>exploring options</w:t>
            </w:r>
          </w:p>
          <w:p w:rsidR="00000000" w:rsidRPr="00B23349" w:rsidP="00B23349">
            <w:pPr>
              <w:pStyle w:val="ListBullet2"/>
            </w:pPr>
            <w:r w:rsidRPr="00B23349">
              <w:t>identifying areas of agreement</w:t>
            </w:r>
          </w:p>
          <w:p w:rsidR="00000000" w:rsidRPr="00B23349" w:rsidP="00B23349">
            <w:pPr>
              <w:pStyle w:val="ListBullet2"/>
            </w:pPr>
            <w:r w:rsidRPr="00B23349">
              <w:t>recording agreements.</w:t>
            </w:r>
          </w:p>
          <w:p w:rsidR="00000000" w:rsidRPr="00B23349" w:rsidP="00B23349">
            <w:pPr>
              <w:pStyle w:val="ListBullet"/>
            </w:pPr>
            <w:r w:rsidRPr="00B23349">
              <w:t>clarifying</w:t>
            </w:r>
          </w:p>
          <w:p w:rsidR="00000000" w:rsidRPr="00B23349" w:rsidP="00B23349">
            <w:pPr>
              <w:pStyle w:val="ListBullet"/>
            </w:pPr>
            <w:r w:rsidRPr="00B23349">
              <w:t>restating position</w:t>
            </w:r>
          </w:p>
          <w:p w:rsidR="00000000" w:rsidRPr="00B23349" w:rsidP="00B23349">
            <w:pPr>
              <w:pStyle w:val="ListBullet"/>
            </w:pPr>
            <w:r w:rsidRPr="00B23349">
              <w:t>summarising progress</w:t>
            </w:r>
          </w:p>
          <w:p w:rsidR="00000000" w:rsidRPr="00B23349" w:rsidP="00B23349">
            <w:pPr>
              <w:pStyle w:val="ListBullet"/>
            </w:pPr>
            <w:r w:rsidRPr="00B23349">
              <w:t>deferring decision</w:t>
            </w:r>
          </w:p>
          <w:p w:rsidR="00000000" w:rsidRPr="00B23349" w:rsidP="00B23349">
            <w:pPr>
              <w:pStyle w:val="ListBullet"/>
            </w:pPr>
            <w:r w:rsidRPr="00B23349">
              <w:t>preparing a compromise</w:t>
            </w:r>
          </w:p>
          <w:p w:rsidR="00000000" w:rsidRPr="00B23349" w:rsidP="00B23349">
            <w:pPr>
              <w:pStyle w:val="ListBullet"/>
            </w:pPr>
            <w:r w:rsidRPr="00B23349">
              <w:t>using a mediator/third party</w:t>
            </w:r>
          </w:p>
        </w:tc>
      </w:tr>
    </w:tbl>
    <w:p w:rsidR="00767C9A" w:rsidP="00B23349">
      <w:pPr>
        <w:pStyle w:val="BodyText"/>
      </w:pPr>
    </w:p>
    <w:p w:rsidR="00767C9A" w:rsidP="00B23349">
      <w:pPr>
        <w:pStyle w:val="BodyText"/>
      </w:pPr>
    </w:p>
    <w:p w:rsidR="00000000" w:rsidRPr="00B23349" w:rsidP="00B23349">
      <w:pPr>
        <w:pStyle w:val="Heading1"/>
      </w:pPr>
      <w:bookmarkStart w:id="12" w:name="O_493027"/>
      <w:bookmarkEnd w:id="12"/>
      <w:r w:rsidRPr="00B23349">
        <w:t>Unit Sector(s)</w:t>
      </w:r>
    </w:p>
    <w:p w:rsidR="00000000" w:rsidRPr="00B23349" w:rsidP="00B23349">
      <w:pPr>
        <w:pStyle w:val="BodyText"/>
      </w:pPr>
      <w:r w:rsidRPr="00B23349">
        <w:t>Not applicable.</w:t>
      </w:r>
    </w:p>
    <w:p w:rsidR="00000000" w:rsidRPr="00B23349" w:rsidP="00B23349">
      <w:pPr>
        <w:pStyle w:val="AllowPageBreak"/>
      </w:pPr>
    </w:p>
    <w:p w:rsidR="00000000" w:rsidRPr="00B23349" w:rsidP="00B23349">
      <w:pPr>
        <w:pStyle w:val="Heading1"/>
      </w:pPr>
      <w:bookmarkStart w:id="13" w:name="O_493036"/>
      <w:bookmarkEnd w:id="13"/>
      <w:r w:rsidRPr="00B23349">
        <w:t>Competency field</w:t>
      </w:r>
    </w:p>
    <w:p w:rsidR="00000000" w:rsidRPr="00B23349" w:rsidP="00B23349">
      <w:pPr>
        <w:pStyle w:val="BodyText"/>
      </w:pPr>
      <w:r w:rsidRPr="00B23349">
        <w:t>Working in Government.</w:t>
      </w:r>
    </w:p>
    <w:p w:rsidR="00000000" w:rsidRPr="00B23349" w:rsidP="00B23349"/>
    <w:sectPr w:rsidSect="00B23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7C9A" w:rsidP="00767C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C9A" w:rsidP="00B233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67C9A" w:rsidP="00B23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67C9A" w:rsidP="00B23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rsidRPr="00767C9A" w:rsidP="00767C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C9A" w:rsidRPr="002D2AF8" w:rsidP="00B23349">
    <w:pPr>
      <w:pStyle w:val="Header"/>
      <w:framePr w:wrap="around"/>
    </w:pPr>
    <w:r>
      <w:fldChar w:fldCharType="begin"/>
    </w:r>
    <w:r>
      <w:instrText xml:space="preserve"> TITLE   \* MERGEFORMAT </w:instrText>
    </w:r>
    <w:r>
      <w:fldChar w:fldCharType="separate"/>
    </w:r>
    <w:r>
      <w:t>PSPGOV405B Provide input to change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767C9A" w:rsidP="00B23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03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2A0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2D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349"/>
    <w:pPr>
      <w:spacing w:before="360" w:after="60"/>
      <w:outlineLvl w:val="0"/>
    </w:pPr>
    <w:rPr>
      <w:sz w:val="32"/>
    </w:rPr>
  </w:style>
  <w:style w:type="paragraph" w:styleId="Heading2">
    <w:name w:val="heading 2"/>
    <w:basedOn w:val="HeadingBase"/>
    <w:next w:val="BodyText"/>
    <w:link w:val="Heading2Char"/>
    <w:qFormat/>
    <w:rsid w:val="00B23349"/>
    <w:pPr>
      <w:keepLines/>
      <w:spacing w:before="240" w:after="120"/>
      <w:outlineLvl w:val="1"/>
    </w:pPr>
    <w:rPr>
      <w:sz w:val="28"/>
      <w:szCs w:val="40"/>
    </w:rPr>
  </w:style>
  <w:style w:type="paragraph" w:styleId="Heading3">
    <w:name w:val="heading 3"/>
    <w:basedOn w:val="HeadingBase"/>
    <w:next w:val="BodyText"/>
    <w:link w:val="Heading3Char"/>
    <w:qFormat/>
    <w:rsid w:val="00B23349"/>
    <w:pPr>
      <w:spacing w:before="180" w:after="120"/>
      <w:outlineLvl w:val="2"/>
    </w:pPr>
    <w:rPr>
      <w:spacing w:val="-10"/>
      <w:kern w:val="32"/>
    </w:rPr>
  </w:style>
  <w:style w:type="paragraph" w:styleId="Heading4">
    <w:name w:val="heading 4"/>
    <w:basedOn w:val="HeadingBase"/>
    <w:next w:val="BodyText"/>
    <w:link w:val="Heading4Char"/>
    <w:qFormat/>
    <w:rsid w:val="00B23349"/>
    <w:pPr>
      <w:spacing w:before="160" w:after="120"/>
      <w:outlineLvl w:val="3"/>
    </w:pPr>
    <w:rPr>
      <w:sz w:val="22"/>
    </w:rPr>
  </w:style>
  <w:style w:type="paragraph" w:styleId="Heading5">
    <w:name w:val="heading 5"/>
    <w:basedOn w:val="HeadingBase"/>
    <w:next w:val="Normal"/>
    <w:link w:val="Heading5Char"/>
    <w:qFormat/>
    <w:rsid w:val="00B23349"/>
    <w:pPr>
      <w:spacing w:before="80"/>
      <w:outlineLvl w:val="4"/>
    </w:pPr>
    <w:rPr>
      <w:color w:val="918585"/>
      <w:sz w:val="20"/>
    </w:rPr>
  </w:style>
  <w:style w:type="paragraph" w:styleId="Heading6">
    <w:name w:val="heading 6"/>
    <w:basedOn w:val="HeadingBase"/>
    <w:next w:val="Normal"/>
    <w:link w:val="Heading6Char"/>
    <w:qFormat/>
    <w:rsid w:val="00B23349"/>
    <w:pPr>
      <w:spacing w:before="60"/>
      <w:outlineLvl w:val="5"/>
    </w:pPr>
    <w:rPr>
      <w:color w:val="918585"/>
      <w:sz w:val="20"/>
    </w:rPr>
  </w:style>
  <w:style w:type="paragraph" w:styleId="Heading7">
    <w:name w:val="heading 7"/>
    <w:basedOn w:val="Normal"/>
    <w:next w:val="Normal"/>
    <w:link w:val="Heading7Char"/>
    <w:qFormat/>
    <w:rsid w:val="00B23349"/>
    <w:pPr>
      <w:ind w:left="720"/>
      <w:outlineLvl w:val="6"/>
    </w:pPr>
    <w:rPr>
      <w:i/>
    </w:rPr>
  </w:style>
  <w:style w:type="paragraph" w:styleId="Heading8">
    <w:name w:val="heading 8"/>
    <w:basedOn w:val="Normal"/>
    <w:next w:val="Normal"/>
    <w:link w:val="Heading8Char"/>
    <w:qFormat/>
    <w:rsid w:val="00B23349"/>
    <w:pPr>
      <w:ind w:left="720"/>
      <w:outlineLvl w:val="7"/>
    </w:pPr>
    <w:rPr>
      <w:i/>
    </w:rPr>
  </w:style>
  <w:style w:type="paragraph" w:styleId="Heading9">
    <w:name w:val="heading 9"/>
    <w:basedOn w:val="Normal"/>
    <w:next w:val="Normal"/>
    <w:link w:val="Heading9Char"/>
    <w:qFormat/>
    <w:rsid w:val="00B23349"/>
    <w:pPr>
      <w:ind w:left="720"/>
      <w:outlineLvl w:val="8"/>
    </w:pPr>
    <w:rPr>
      <w:i/>
    </w:rPr>
  </w:style>
  <w:style w:type="character" w:default="1" w:styleId="DefaultParagraphFont">
    <w:name w:val="Default Paragraph Font"/>
    <w:uiPriority w:val="1"/>
    <w:unhideWhenUsed/>
    <w:rsid w:val="00B23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349"/>
  </w:style>
  <w:style w:type="character" w:customStyle="1" w:styleId="Heading1Char">
    <w:name w:val="Heading 1 Char"/>
    <w:basedOn w:val="DefaultParagraphFont"/>
    <w:link w:val="Heading1"/>
    <w:rsid w:val="00B23349"/>
    <w:rPr>
      <w:rFonts w:ascii="Times New Roman" w:eastAsia="Times New Roman" w:hAnsi="Times New Roman" w:cs="Times New Roman"/>
      <w:b/>
      <w:sz w:val="32"/>
      <w:szCs w:val="20"/>
      <w:lang w:eastAsia="en-US"/>
    </w:rPr>
  </w:style>
  <w:style w:type="paragraph" w:styleId="BodyText">
    <w:name w:val="Body Text"/>
    <w:basedOn w:val="Normal"/>
    <w:link w:val="BodyTextChar"/>
    <w:rsid w:val="00B23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3349"/>
    <w:rPr>
      <w:rFonts w:ascii="Times New Roman" w:eastAsia="Times New Roman" w:hAnsi="Times New Roman" w:cs="Times New Roman"/>
      <w:sz w:val="24"/>
      <w:lang w:eastAsia="en-US"/>
    </w:rPr>
  </w:style>
  <w:style w:type="paragraph" w:styleId="Footer">
    <w:name w:val="footer"/>
    <w:basedOn w:val="Normal"/>
    <w:link w:val="FooterChar"/>
    <w:rsid w:val="00B23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349"/>
    <w:rPr>
      <w:rFonts w:ascii="Times New Roman" w:eastAsia="Times New Roman" w:hAnsi="Times New Roman" w:cs="Times New Roman"/>
      <w:sz w:val="16"/>
      <w:lang w:eastAsia="en-US"/>
    </w:rPr>
  </w:style>
  <w:style w:type="paragraph" w:styleId="List">
    <w:name w:val="List"/>
    <w:basedOn w:val="BodyText"/>
    <w:next w:val="BodyText"/>
    <w:rsid w:val="00B23349"/>
    <w:pPr>
      <w:tabs>
        <w:tab w:val="left" w:pos="340"/>
      </w:tabs>
      <w:spacing w:before="60" w:after="60"/>
      <w:ind w:left="340" w:hanging="340"/>
    </w:pPr>
  </w:style>
  <w:style w:type="paragraph" w:styleId="ListBullet">
    <w:name w:val="List Bullet"/>
    <w:basedOn w:val="List"/>
    <w:rsid w:val="00B23349"/>
    <w:pPr>
      <w:numPr>
        <w:numId w:val="13"/>
      </w:numPr>
      <w:tabs>
        <w:tab w:val="clear" w:pos="340"/>
      </w:tabs>
      <w:spacing w:before="40" w:after="40"/>
    </w:pPr>
  </w:style>
  <w:style w:type="character" w:customStyle="1" w:styleId="SpecialBold">
    <w:name w:val="Special Bold"/>
    <w:basedOn w:val="DefaultParagraphFont"/>
    <w:rsid w:val="00B23349"/>
    <w:rPr>
      <w:b/>
      <w:spacing w:val="0"/>
    </w:rPr>
  </w:style>
  <w:style w:type="paragraph" w:styleId="ListBullet2">
    <w:name w:val="List Bullet 2"/>
    <w:basedOn w:val="List2"/>
    <w:rsid w:val="00B23349"/>
    <w:pPr>
      <w:numPr>
        <w:numId w:val="14"/>
      </w:numPr>
      <w:tabs>
        <w:tab w:val="clear" w:pos="680"/>
      </w:tabs>
    </w:pPr>
  </w:style>
  <w:style w:type="character" w:styleId="Emphasis">
    <w:name w:val="Emphasis"/>
    <w:basedOn w:val="DefaultParagraphFont"/>
    <w:qFormat/>
    <w:rsid w:val="00B23349"/>
    <w:rPr>
      <w:i/>
    </w:rPr>
  </w:style>
  <w:style w:type="paragraph" w:customStyle="1" w:styleId="SuperHeading">
    <w:name w:val="SuperHeading"/>
    <w:basedOn w:val="Normal"/>
    <w:rsid w:val="00B23349"/>
    <w:pPr>
      <w:spacing w:before="240" w:after="120"/>
      <w:outlineLvl w:val="0"/>
    </w:pPr>
    <w:rPr>
      <w:rFonts w:ascii="Times New Roman" w:hAnsi="Times New Roman"/>
      <w:b/>
      <w:sz w:val="28"/>
    </w:rPr>
  </w:style>
  <w:style w:type="paragraph" w:customStyle="1" w:styleId="AllowPageBreak">
    <w:name w:val="AllowPageBreak"/>
    <w:rsid w:val="00B23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23349"/>
    <w:rPr>
      <w:u w:val="single"/>
    </w:rPr>
  </w:style>
  <w:style w:type="character" w:customStyle="1" w:styleId="BoldandItalics">
    <w:name w:val="Bold and Italics"/>
    <w:qFormat/>
    <w:rsid w:val="00B23349"/>
    <w:rPr>
      <w:b/>
      <w:i/>
      <w:u w:val="none"/>
    </w:rPr>
  </w:style>
  <w:style w:type="character" w:customStyle="1" w:styleId="Heading2Char">
    <w:name w:val="Heading 2 Char"/>
    <w:basedOn w:val="DefaultParagraphFont"/>
    <w:link w:val="Heading2"/>
    <w:rsid w:val="00B23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349"/>
    <w:rPr>
      <w:rFonts w:ascii="Courier New" w:eastAsia="Times New Roman" w:hAnsi="Courier New" w:cs="Times New Roman"/>
      <w:i/>
      <w:szCs w:val="20"/>
      <w:lang w:eastAsia="en-US"/>
    </w:rPr>
  </w:style>
  <w:style w:type="paragraph" w:customStyle="1" w:styleId="HeadingBase">
    <w:name w:val="Heading Base"/>
    <w:rsid w:val="00B23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349"/>
    <w:pPr>
      <w:tabs>
        <w:tab w:val="right" w:leader="dot" w:pos="9072"/>
      </w:tabs>
      <w:ind w:left="567"/>
    </w:pPr>
    <w:rPr>
      <w:szCs w:val="22"/>
    </w:rPr>
  </w:style>
  <w:style w:type="paragraph" w:customStyle="1" w:styleId="TOCBase">
    <w:name w:val="TOC Base"/>
    <w:rsid w:val="00B23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349"/>
    <w:pPr>
      <w:tabs>
        <w:tab w:val="right" w:leader="dot" w:pos="9072"/>
      </w:tabs>
      <w:spacing w:before="40" w:after="40"/>
      <w:ind w:left="284"/>
    </w:pPr>
    <w:rPr>
      <w:rFonts w:ascii="Times New Roman" w:hAnsi="Times New Roman"/>
    </w:rPr>
  </w:style>
  <w:style w:type="paragraph" w:styleId="TOC1">
    <w:name w:val="toc 1"/>
    <w:basedOn w:val="TOCBase"/>
    <w:next w:val="Normal"/>
    <w:rsid w:val="00B23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3349"/>
    <w:pPr>
      <w:spacing w:before="5040"/>
      <w:jc w:val="center"/>
    </w:pPr>
    <w:rPr>
      <w:sz w:val="48"/>
      <w:szCs w:val="72"/>
      <w:lang w:val="en-US"/>
    </w:rPr>
  </w:style>
  <w:style w:type="character" w:customStyle="1" w:styleId="TitleChar">
    <w:name w:val="Title Char"/>
    <w:basedOn w:val="DefaultParagraphFont"/>
    <w:link w:val="Title"/>
    <w:rsid w:val="00B23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349"/>
    <w:pPr>
      <w:tabs>
        <w:tab w:val="left" w:pos="3600"/>
        <w:tab w:val="left" w:pos="3958"/>
      </w:tabs>
    </w:pPr>
  </w:style>
  <w:style w:type="paragraph" w:customStyle="1" w:styleId="Note">
    <w:name w:val="Note"/>
    <w:basedOn w:val="BodyText"/>
    <w:rsid w:val="00B23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349"/>
    <w:pPr>
      <w:framePr w:wrap="auto" w:hAnchor="text" w:y="6049"/>
    </w:pPr>
    <w:rPr>
      <w:color w:val="000000"/>
      <w:sz w:val="40"/>
    </w:rPr>
  </w:style>
  <w:style w:type="paragraph" w:customStyle="1" w:styleId="TOCTitle">
    <w:name w:val="TOCTitle"/>
    <w:basedOn w:val="Heading1"/>
    <w:rsid w:val="00B23349"/>
    <w:pPr>
      <w:spacing w:after="240"/>
      <w:jc w:val="center"/>
      <w:outlineLvl w:val="9"/>
    </w:pPr>
    <w:rPr>
      <w:caps/>
    </w:rPr>
  </w:style>
  <w:style w:type="paragraph" w:customStyle="1" w:styleId="Version">
    <w:name w:val="Version"/>
    <w:rsid w:val="00B23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3349"/>
    <w:pPr>
      <w:keepNext w:val="0"/>
      <w:tabs>
        <w:tab w:val="right" w:pos="4176"/>
      </w:tabs>
      <w:ind w:left="198" w:hanging="198"/>
    </w:pPr>
    <w:rPr>
      <w:rFonts w:ascii="Garamond" w:hAnsi="Garamond"/>
    </w:rPr>
  </w:style>
  <w:style w:type="paragraph" w:styleId="IndexHeading">
    <w:name w:val="index heading"/>
    <w:basedOn w:val="Normal"/>
    <w:next w:val="Index1"/>
    <w:semiHidden/>
    <w:rsid w:val="00B23349"/>
    <w:pPr>
      <w:spacing w:before="120" w:after="120"/>
    </w:pPr>
    <w:rPr>
      <w:rFonts w:ascii="Arial" w:hAnsi="Arial"/>
      <w:b/>
      <w:color w:val="918585"/>
      <w:sz w:val="24"/>
    </w:rPr>
  </w:style>
  <w:style w:type="paragraph" w:styleId="Header">
    <w:name w:val="header"/>
    <w:basedOn w:val="Normal"/>
    <w:link w:val="HeaderChar"/>
    <w:rsid w:val="00B23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349"/>
    <w:rPr>
      <w:rFonts w:ascii="Times New Roman" w:eastAsia="Times New Roman" w:hAnsi="Times New Roman" w:cs="Times New Roman"/>
      <w:sz w:val="16"/>
      <w:szCs w:val="20"/>
      <w:lang w:val="en-GB" w:eastAsia="en-US"/>
    </w:rPr>
  </w:style>
  <w:style w:type="paragraph" w:customStyle="1" w:styleId="Chapter">
    <w:name w:val="Chapter"/>
    <w:basedOn w:val="Normal"/>
    <w:rsid w:val="00B23349"/>
    <w:pPr>
      <w:spacing w:before="240"/>
    </w:pPr>
    <w:rPr>
      <w:rFonts w:ascii="Times New Roman" w:hAnsi="Times New Roman"/>
      <w:smallCaps/>
      <w:spacing w:val="80"/>
      <w:sz w:val="28"/>
    </w:rPr>
  </w:style>
  <w:style w:type="paragraph" w:customStyle="1" w:styleId="InChapter">
    <w:name w:val="InChapter"/>
    <w:basedOn w:val="Heading3"/>
    <w:rsid w:val="00B23349"/>
    <w:pPr>
      <w:spacing w:after="240"/>
      <w:outlineLvl w:val="9"/>
    </w:pPr>
    <w:rPr>
      <w:noProof/>
    </w:rPr>
  </w:style>
  <w:style w:type="paragraph" w:styleId="Index2">
    <w:name w:val="index 2"/>
    <w:basedOn w:val="Normal"/>
    <w:next w:val="Normal"/>
    <w:semiHidden/>
    <w:rsid w:val="00B23349"/>
    <w:pPr>
      <w:tabs>
        <w:tab w:val="right" w:pos="4176"/>
      </w:tabs>
      <w:ind w:left="568" w:hanging="284"/>
    </w:pPr>
    <w:rPr>
      <w:rFonts w:ascii="Garamond" w:hAnsi="Garamond"/>
    </w:rPr>
  </w:style>
  <w:style w:type="paragraph" w:customStyle="1" w:styleId="Byline">
    <w:name w:val="Byline"/>
    <w:rsid w:val="00B23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349"/>
    <w:pPr>
      <w:tabs>
        <w:tab w:val="clear" w:pos="3600"/>
        <w:tab w:val="clear" w:pos="3958"/>
      </w:tabs>
      <w:jc w:val="right"/>
    </w:pPr>
  </w:style>
  <w:style w:type="paragraph" w:styleId="Caption">
    <w:name w:val="caption"/>
    <w:basedOn w:val="BodyText"/>
    <w:next w:val="Normal"/>
    <w:qFormat/>
    <w:rsid w:val="00B23349"/>
    <w:pPr>
      <w:framePr w:w="2268" w:hSpace="181" w:vSpace="181" w:wrap="around" w:vAnchor="text" w:hAnchor="page" w:x="1135" w:y="285" w:anchorLock="1"/>
    </w:pPr>
    <w:rPr>
      <w:i/>
    </w:rPr>
  </w:style>
  <w:style w:type="paragraph" w:customStyle="1" w:styleId="MiniTOCTitle">
    <w:name w:val="MiniTOCTitle"/>
    <w:basedOn w:val="Heading4"/>
    <w:rsid w:val="00B23349"/>
    <w:pPr>
      <w:spacing w:before="240"/>
      <w:outlineLvl w:val="9"/>
    </w:pPr>
    <w:rPr>
      <w:noProof/>
      <w:sz w:val="24"/>
    </w:rPr>
  </w:style>
  <w:style w:type="paragraph" w:customStyle="1" w:styleId="MiniTOCItem">
    <w:name w:val="MiniTOCItem"/>
    <w:basedOn w:val="ListBullet"/>
    <w:rsid w:val="00B23349"/>
    <w:pPr>
      <w:numPr>
        <w:numId w:val="0"/>
      </w:numPr>
      <w:tabs>
        <w:tab w:val="right" w:leader="dot" w:pos="6521"/>
      </w:tabs>
      <w:spacing w:before="0" w:after="0"/>
    </w:pPr>
  </w:style>
  <w:style w:type="paragraph" w:customStyle="1" w:styleId="TOFTitle">
    <w:name w:val="TOFTitle"/>
    <w:basedOn w:val="TOCTitle"/>
    <w:rsid w:val="00B23349"/>
  </w:style>
  <w:style w:type="paragraph" w:styleId="TableofFigures">
    <w:name w:val="table of figures"/>
    <w:basedOn w:val="Normal"/>
    <w:next w:val="Normal"/>
    <w:semiHidden/>
    <w:rsid w:val="00B23349"/>
    <w:pPr>
      <w:tabs>
        <w:tab w:val="right" w:leader="dot" w:pos="9072"/>
      </w:tabs>
      <w:ind w:left="970" w:hanging="403"/>
    </w:pPr>
    <w:rPr>
      <w:rFonts w:ascii="Times New Roman" w:hAnsi="Times New Roman"/>
      <w:b/>
    </w:rPr>
  </w:style>
  <w:style w:type="paragraph" w:styleId="ListNumber">
    <w:name w:val="List Number"/>
    <w:basedOn w:val="List"/>
    <w:rsid w:val="00B23349"/>
    <w:pPr>
      <w:numPr>
        <w:numId w:val="11"/>
      </w:numPr>
    </w:pPr>
  </w:style>
  <w:style w:type="character" w:customStyle="1" w:styleId="WingdingSymbols">
    <w:name w:val="Wingding Symbols"/>
    <w:rsid w:val="00B23349"/>
    <w:rPr>
      <w:rFonts w:ascii="Wingdings" w:hAnsi="Wingdings"/>
    </w:rPr>
  </w:style>
  <w:style w:type="paragraph" w:customStyle="1" w:styleId="TableHeading">
    <w:name w:val="Table Heading"/>
    <w:basedOn w:val="HeadingBase"/>
    <w:rsid w:val="00B23349"/>
    <w:pPr>
      <w:keepLines/>
      <w:pBdr>
        <w:bottom w:val="single" w:sz="6" w:space="1" w:color="918585"/>
      </w:pBdr>
      <w:spacing w:before="240"/>
    </w:pPr>
  </w:style>
  <w:style w:type="character" w:customStyle="1" w:styleId="HotSpot">
    <w:name w:val="HotSpot"/>
    <w:rsid w:val="00B23349"/>
    <w:rPr>
      <w:color w:val="0033CC"/>
      <w:u w:val="none"/>
    </w:rPr>
  </w:style>
  <w:style w:type="paragraph" w:customStyle="1" w:styleId="BodyTextRight">
    <w:name w:val="Body Text Right"/>
    <w:basedOn w:val="BodyText"/>
    <w:rsid w:val="00B23349"/>
    <w:pPr>
      <w:spacing w:before="0" w:after="0"/>
      <w:jc w:val="right"/>
    </w:pPr>
  </w:style>
  <w:style w:type="paragraph" w:styleId="Index3">
    <w:name w:val="index 3"/>
    <w:basedOn w:val="ListNumber2"/>
    <w:next w:val="Normal"/>
    <w:semiHidden/>
    <w:rsid w:val="00B23349"/>
    <w:pPr>
      <w:numPr>
        <w:numId w:val="0"/>
      </w:numPr>
      <w:tabs>
        <w:tab w:val="right" w:leader="dot" w:pos="4176"/>
      </w:tabs>
    </w:pPr>
  </w:style>
  <w:style w:type="paragraph" w:styleId="ListNumber2">
    <w:name w:val="List Number 2"/>
    <w:basedOn w:val="List2"/>
    <w:rsid w:val="00B23349"/>
    <w:pPr>
      <w:numPr>
        <w:numId w:val="10"/>
      </w:numPr>
      <w:tabs>
        <w:tab w:val="clear" w:pos="1060"/>
      </w:tabs>
    </w:pPr>
  </w:style>
  <w:style w:type="paragraph" w:customStyle="1" w:styleId="MarginNote">
    <w:name w:val="Margin Note"/>
    <w:basedOn w:val="BodyText"/>
    <w:rsid w:val="00B23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349"/>
    <w:rPr>
      <w:sz w:val="32"/>
    </w:rPr>
  </w:style>
  <w:style w:type="paragraph" w:customStyle="1" w:styleId="HeadingProcedure">
    <w:name w:val="Heading Procedure"/>
    <w:basedOn w:val="HeadingBase"/>
    <w:next w:val="Normal"/>
    <w:rsid w:val="00B23349"/>
    <w:pPr>
      <w:tabs>
        <w:tab w:val="left" w:pos="0"/>
      </w:tabs>
      <w:spacing w:before="120" w:after="60"/>
    </w:pPr>
    <w:rPr>
      <w:i/>
      <w:color w:val="918585"/>
      <w:sz w:val="22"/>
    </w:rPr>
  </w:style>
  <w:style w:type="paragraph" w:customStyle="1" w:styleId="TableBodyText">
    <w:name w:val="Table Body Text"/>
    <w:basedOn w:val="BodyText"/>
    <w:rsid w:val="00B23349"/>
    <w:pPr>
      <w:spacing w:before="60" w:after="60"/>
    </w:pPr>
  </w:style>
  <w:style w:type="paragraph" w:styleId="ListContinue">
    <w:name w:val="List Continue"/>
    <w:basedOn w:val="List"/>
    <w:rsid w:val="00B23349"/>
    <w:pPr>
      <w:ind w:firstLine="0"/>
    </w:pPr>
  </w:style>
  <w:style w:type="paragraph" w:customStyle="1" w:styleId="ListNote">
    <w:name w:val="List Note"/>
    <w:basedOn w:val="List"/>
    <w:rsid w:val="00B23349"/>
    <w:pPr>
      <w:pBdr>
        <w:top w:val="single" w:sz="6" w:space="2" w:color="918585"/>
        <w:bottom w:val="single" w:sz="6" w:space="2" w:color="918585"/>
      </w:pBdr>
      <w:tabs>
        <w:tab w:val="left" w:pos="1021"/>
      </w:tabs>
      <w:ind w:firstLine="0"/>
    </w:pPr>
  </w:style>
  <w:style w:type="paragraph" w:customStyle="1" w:styleId="Warning">
    <w:name w:val="Warning"/>
    <w:basedOn w:val="BodyText"/>
    <w:rsid w:val="00B23349"/>
    <w:pPr>
      <w:shd w:val="clear" w:color="auto" w:fill="D9D9D9"/>
      <w:tabs>
        <w:tab w:val="left" w:pos="992"/>
      </w:tabs>
      <w:ind w:left="119" w:right="119"/>
    </w:pPr>
    <w:rPr>
      <w:sz w:val="20"/>
    </w:rPr>
  </w:style>
  <w:style w:type="paragraph" w:customStyle="1" w:styleId="MarginIcons">
    <w:name w:val="Margin Icons"/>
    <w:basedOn w:val="BodyText"/>
    <w:rsid w:val="00B23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349"/>
    <w:rPr>
      <w:rFonts w:ascii="Courier New" w:hAnsi="Courier New"/>
    </w:rPr>
  </w:style>
  <w:style w:type="paragraph" w:customStyle="1" w:styleId="NoteBullet">
    <w:name w:val="Note Bullet"/>
    <w:basedOn w:val="Note"/>
    <w:rsid w:val="00B23349"/>
    <w:pPr>
      <w:tabs>
        <w:tab w:val="clear" w:pos="680"/>
      </w:tabs>
      <w:spacing w:before="60" w:after="60"/>
    </w:pPr>
  </w:style>
  <w:style w:type="paragraph" w:customStyle="1" w:styleId="SubHeading2">
    <w:name w:val="SubHeading2"/>
    <w:basedOn w:val="HeadingBase"/>
    <w:rsid w:val="00B23349"/>
    <w:pPr>
      <w:spacing w:before="240" w:after="60"/>
    </w:pPr>
    <w:rPr>
      <w:sz w:val="20"/>
    </w:rPr>
  </w:style>
  <w:style w:type="paragraph" w:customStyle="1" w:styleId="SubHeading1">
    <w:name w:val="SubHeading1"/>
    <w:basedOn w:val="HeadingBase"/>
    <w:rsid w:val="00B23349"/>
    <w:pPr>
      <w:spacing w:before="240" w:after="60"/>
    </w:pPr>
    <w:rPr>
      <w:color w:val="918585"/>
      <w:sz w:val="22"/>
    </w:rPr>
  </w:style>
  <w:style w:type="paragraph" w:customStyle="1" w:styleId="SideHeading">
    <w:name w:val="Side Heading"/>
    <w:basedOn w:val="HeadingBase"/>
    <w:rsid w:val="00B23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349"/>
    <w:pPr>
      <w:numPr>
        <w:numId w:val="12"/>
      </w:numPr>
    </w:pPr>
  </w:style>
  <w:style w:type="paragraph" w:styleId="PlainText">
    <w:name w:val="Plain Text"/>
    <w:basedOn w:val="Normal"/>
    <w:link w:val="PlainTextChar"/>
    <w:rsid w:val="00B23349"/>
    <w:rPr>
      <w:sz w:val="20"/>
    </w:rPr>
  </w:style>
  <w:style w:type="character" w:customStyle="1" w:styleId="PlainTextChar">
    <w:name w:val="Plain Text Char"/>
    <w:basedOn w:val="DefaultParagraphFont"/>
    <w:link w:val="PlainText"/>
    <w:rsid w:val="00B23349"/>
    <w:rPr>
      <w:rFonts w:ascii="Courier New" w:eastAsia="Times New Roman" w:hAnsi="Courier New" w:cs="Times New Roman"/>
      <w:sz w:val="20"/>
      <w:szCs w:val="20"/>
      <w:lang w:eastAsia="en-US"/>
    </w:rPr>
  </w:style>
  <w:style w:type="character" w:customStyle="1" w:styleId="MenuOption">
    <w:name w:val="Menu Option"/>
    <w:basedOn w:val="DefaultParagraphFont"/>
    <w:rsid w:val="00B23349"/>
    <w:rPr>
      <w:b/>
      <w:smallCaps/>
    </w:rPr>
  </w:style>
  <w:style w:type="paragraph" w:customStyle="1" w:styleId="TableListNumber">
    <w:name w:val="Table List Number"/>
    <w:basedOn w:val="ListNumber"/>
    <w:rsid w:val="00B23349"/>
    <w:pPr>
      <w:numPr>
        <w:numId w:val="0"/>
      </w:numPr>
    </w:pPr>
  </w:style>
  <w:style w:type="paragraph" w:styleId="TOC4">
    <w:name w:val="toc 4"/>
    <w:basedOn w:val="TOCBase"/>
    <w:next w:val="Normal"/>
    <w:semiHidden/>
    <w:rsid w:val="00B23349"/>
    <w:pPr>
      <w:tabs>
        <w:tab w:val="right" w:leader="dot" w:pos="9071"/>
      </w:tabs>
      <w:ind w:left="1701"/>
    </w:pPr>
  </w:style>
  <w:style w:type="paragraph" w:customStyle="1" w:styleId="ListAlpha">
    <w:name w:val="List Alpha"/>
    <w:basedOn w:val="List"/>
    <w:rsid w:val="00B23349"/>
    <w:pPr>
      <w:numPr>
        <w:numId w:val="9"/>
      </w:numPr>
    </w:pPr>
  </w:style>
  <w:style w:type="paragraph" w:customStyle="1" w:styleId="ListAlpha2">
    <w:name w:val="List Alpha 2"/>
    <w:basedOn w:val="List2"/>
    <w:rsid w:val="00B23349"/>
    <w:pPr>
      <w:numPr>
        <w:numId w:val="8"/>
      </w:numPr>
    </w:pPr>
  </w:style>
  <w:style w:type="paragraph" w:styleId="List2">
    <w:name w:val="List 2"/>
    <w:basedOn w:val="BodyText"/>
    <w:rsid w:val="00B23349"/>
    <w:pPr>
      <w:tabs>
        <w:tab w:val="left" w:pos="680"/>
      </w:tabs>
      <w:spacing w:before="60" w:after="60"/>
      <w:ind w:left="680" w:hanging="340"/>
    </w:pPr>
  </w:style>
  <w:style w:type="paragraph" w:styleId="List3">
    <w:name w:val="List 3"/>
    <w:basedOn w:val="BodyText"/>
    <w:rsid w:val="00B23349"/>
    <w:pPr>
      <w:tabs>
        <w:tab w:val="left" w:pos="1021"/>
      </w:tabs>
      <w:spacing w:before="60" w:after="60"/>
      <w:ind w:left="1020" w:hanging="340"/>
    </w:pPr>
  </w:style>
  <w:style w:type="paragraph" w:styleId="List4">
    <w:name w:val="List 4"/>
    <w:basedOn w:val="BodyText"/>
    <w:rsid w:val="00B23349"/>
    <w:pPr>
      <w:tabs>
        <w:tab w:val="left" w:pos="1361"/>
      </w:tabs>
      <w:spacing w:before="60" w:after="60"/>
      <w:ind w:left="1361" w:hanging="340"/>
    </w:pPr>
  </w:style>
  <w:style w:type="paragraph" w:styleId="List5">
    <w:name w:val="List 5"/>
    <w:basedOn w:val="BodyText"/>
    <w:rsid w:val="00B23349"/>
    <w:pPr>
      <w:tabs>
        <w:tab w:val="left" w:pos="1701"/>
      </w:tabs>
      <w:spacing w:before="60" w:after="60"/>
      <w:ind w:left="1701" w:hanging="340"/>
    </w:pPr>
  </w:style>
  <w:style w:type="paragraph" w:styleId="ListBullet3">
    <w:name w:val="List Bullet 3"/>
    <w:basedOn w:val="List3"/>
    <w:rsid w:val="00B23349"/>
    <w:pPr>
      <w:numPr>
        <w:numId w:val="15"/>
      </w:numPr>
      <w:tabs>
        <w:tab w:val="clear" w:pos="1021"/>
      </w:tabs>
      <w:ind w:left="1037" w:hanging="357"/>
    </w:pPr>
  </w:style>
  <w:style w:type="paragraph" w:styleId="ListBullet4">
    <w:name w:val="List Bullet 4"/>
    <w:basedOn w:val="List4"/>
    <w:rsid w:val="00B23349"/>
    <w:pPr>
      <w:numPr>
        <w:numId w:val="3"/>
      </w:numPr>
    </w:pPr>
  </w:style>
  <w:style w:type="paragraph" w:styleId="ListBullet5">
    <w:name w:val="List Bullet 5"/>
    <w:basedOn w:val="List5"/>
    <w:rsid w:val="00B23349"/>
    <w:pPr>
      <w:numPr>
        <w:numId w:val="4"/>
      </w:numPr>
    </w:pPr>
  </w:style>
  <w:style w:type="paragraph" w:styleId="ListContinue2">
    <w:name w:val="List Continue 2"/>
    <w:basedOn w:val="List2"/>
    <w:rsid w:val="00B23349"/>
    <w:pPr>
      <w:ind w:firstLine="0"/>
    </w:pPr>
  </w:style>
  <w:style w:type="paragraph" w:styleId="ListContinue3">
    <w:name w:val="List Continue 3"/>
    <w:basedOn w:val="List3"/>
    <w:rsid w:val="00B23349"/>
    <w:pPr>
      <w:ind w:left="1021" w:firstLine="0"/>
    </w:pPr>
  </w:style>
  <w:style w:type="paragraph" w:styleId="ListContinue4">
    <w:name w:val="List Continue 4"/>
    <w:basedOn w:val="List4"/>
    <w:rsid w:val="00B23349"/>
    <w:pPr>
      <w:ind w:firstLine="0"/>
    </w:pPr>
  </w:style>
  <w:style w:type="paragraph" w:styleId="ListContinue5">
    <w:name w:val="List Continue 5"/>
    <w:basedOn w:val="List5"/>
    <w:rsid w:val="00B23349"/>
    <w:pPr>
      <w:ind w:firstLine="0"/>
    </w:pPr>
  </w:style>
  <w:style w:type="paragraph" w:styleId="ListNumber3">
    <w:name w:val="List Number 3"/>
    <w:basedOn w:val="List3"/>
    <w:rsid w:val="00B23349"/>
    <w:pPr>
      <w:numPr>
        <w:numId w:val="5"/>
      </w:numPr>
    </w:pPr>
  </w:style>
  <w:style w:type="paragraph" w:styleId="ListNumber4">
    <w:name w:val="List Number 4"/>
    <w:basedOn w:val="List4"/>
    <w:rsid w:val="00B23349"/>
    <w:pPr>
      <w:numPr>
        <w:numId w:val="6"/>
      </w:numPr>
    </w:pPr>
  </w:style>
  <w:style w:type="paragraph" w:styleId="ListNumber5">
    <w:name w:val="List Number 5"/>
    <w:basedOn w:val="List5"/>
    <w:rsid w:val="00B23349"/>
    <w:pPr>
      <w:numPr>
        <w:numId w:val="7"/>
      </w:numPr>
    </w:pPr>
  </w:style>
  <w:style w:type="paragraph" w:styleId="BlockText">
    <w:name w:val="Block Text"/>
    <w:basedOn w:val="Normal"/>
    <w:rsid w:val="00B23349"/>
    <w:pPr>
      <w:spacing w:after="120"/>
      <w:ind w:left="1440" w:right="1440"/>
    </w:pPr>
  </w:style>
  <w:style w:type="character" w:customStyle="1" w:styleId="Subscript">
    <w:name w:val="Subscript"/>
    <w:basedOn w:val="DefaultParagraphFont"/>
    <w:rsid w:val="00B23349"/>
    <w:rPr>
      <w:sz w:val="16"/>
      <w:vertAlign w:val="subscript"/>
    </w:rPr>
  </w:style>
  <w:style w:type="character" w:customStyle="1" w:styleId="Superscript">
    <w:name w:val="Superscript"/>
    <w:basedOn w:val="DefaultParagraphFont"/>
    <w:rsid w:val="00B23349"/>
    <w:rPr>
      <w:sz w:val="16"/>
      <w:vertAlign w:val="superscript"/>
    </w:rPr>
  </w:style>
  <w:style w:type="character" w:customStyle="1" w:styleId="Symbols">
    <w:name w:val="Symbols"/>
    <w:basedOn w:val="DefaultParagraphFont"/>
    <w:rsid w:val="00B23349"/>
    <w:rPr>
      <w:rFonts w:ascii="Symbol" w:hAnsi="Symbol"/>
    </w:rPr>
  </w:style>
  <w:style w:type="character" w:customStyle="1" w:styleId="MenuOptions">
    <w:name w:val="Menu Options"/>
    <w:basedOn w:val="DefaultParagraphFont"/>
    <w:rsid w:val="00B23349"/>
    <w:rPr>
      <w:rFonts w:ascii="Arial Narrow" w:hAnsi="Arial Narrow"/>
      <w:smallCaps/>
    </w:rPr>
  </w:style>
  <w:style w:type="character" w:customStyle="1" w:styleId="Buttons">
    <w:name w:val="Buttons"/>
    <w:basedOn w:val="DefaultParagraphFont"/>
    <w:rsid w:val="00B23349"/>
    <w:rPr>
      <w:b/>
    </w:rPr>
  </w:style>
  <w:style w:type="character" w:customStyle="1" w:styleId="Underlined">
    <w:name w:val="Underlined"/>
    <w:basedOn w:val="DefaultParagraphFont"/>
    <w:rsid w:val="00B23349"/>
    <w:rPr>
      <w:u w:val="single"/>
    </w:rPr>
  </w:style>
  <w:style w:type="paragraph" w:customStyle="1" w:styleId="TableBodyTextRight">
    <w:name w:val="Table Body Text Right"/>
    <w:basedOn w:val="TableBodyText"/>
    <w:rsid w:val="00B23349"/>
    <w:pPr>
      <w:widowControl w:val="0"/>
      <w:autoSpaceDE w:val="0"/>
      <w:autoSpaceDN w:val="0"/>
      <w:adjustRightInd w:val="0"/>
      <w:jc w:val="right"/>
    </w:pPr>
    <w:rPr>
      <w:rFonts w:cs="Arial"/>
      <w:szCs w:val="18"/>
    </w:rPr>
  </w:style>
  <w:style w:type="paragraph" w:customStyle="1" w:styleId="CopyrightText">
    <w:name w:val="Copyright Text"/>
    <w:basedOn w:val="BodyText"/>
    <w:rsid w:val="00B23349"/>
    <w:rPr>
      <w:sz w:val="18"/>
    </w:rPr>
  </w:style>
  <w:style w:type="paragraph" w:customStyle="1" w:styleId="BodySmallRight">
    <w:name w:val="Body Small Right"/>
    <w:basedOn w:val="BodyTextRight"/>
    <w:rsid w:val="00B23349"/>
    <w:rPr>
      <w:sz w:val="18"/>
      <w:szCs w:val="18"/>
    </w:rPr>
  </w:style>
  <w:style w:type="paragraph" w:customStyle="1" w:styleId="MarginEdition">
    <w:name w:val="Margin Edition"/>
    <w:basedOn w:val="MarginNote"/>
    <w:rsid w:val="00B23349"/>
    <w:pPr>
      <w:spacing w:before="0" w:after="0"/>
    </w:pPr>
    <w:rPr>
      <w:rFonts w:ascii="Times New Roman" w:hAnsi="Times New Roman"/>
      <w:color w:val="999999"/>
    </w:rPr>
  </w:style>
  <w:style w:type="paragraph" w:customStyle="1" w:styleId="Spacer">
    <w:name w:val="Spacer"/>
    <w:basedOn w:val="Normal"/>
    <w:rsid w:val="00B23349"/>
    <w:rPr>
      <w:sz w:val="2"/>
      <w:szCs w:val="2"/>
    </w:rPr>
  </w:style>
  <w:style w:type="character" w:customStyle="1" w:styleId="Small">
    <w:name w:val="Small"/>
    <w:basedOn w:val="DefaultParagraphFont"/>
    <w:rsid w:val="00B23349"/>
    <w:rPr>
      <w:sz w:val="16"/>
    </w:rPr>
  </w:style>
  <w:style w:type="paragraph" w:customStyle="1" w:styleId="WideTable">
    <w:name w:val="Wide Table"/>
    <w:basedOn w:val="Normal"/>
    <w:rsid w:val="00B23349"/>
    <w:pPr>
      <w:ind w:left="-1418"/>
    </w:pPr>
    <w:rPr>
      <w:sz w:val="2"/>
      <w:szCs w:val="2"/>
    </w:rPr>
  </w:style>
  <w:style w:type="character" w:styleId="PageNumber">
    <w:name w:val="page number"/>
    <w:basedOn w:val="DefaultParagraphFont"/>
    <w:rsid w:val="00B23349"/>
  </w:style>
  <w:style w:type="paragraph" w:styleId="Quote">
    <w:name w:val="Quote"/>
    <w:basedOn w:val="Heading1"/>
    <w:link w:val="QuoteChar"/>
    <w:qFormat/>
    <w:rsid w:val="00B23349"/>
    <w:rPr>
      <w:b w:val="0"/>
      <w:sz w:val="72"/>
      <w:szCs w:val="72"/>
      <w:lang w:val="en-NZ"/>
    </w:rPr>
  </w:style>
  <w:style w:type="character" w:customStyle="1" w:styleId="QuoteChar">
    <w:name w:val="Quote Char"/>
    <w:basedOn w:val="DefaultParagraphFont"/>
    <w:link w:val="Quote"/>
    <w:rsid w:val="00B23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349"/>
    <w:pPr>
      <w:pageBreakBefore/>
    </w:pPr>
  </w:style>
  <w:style w:type="paragraph" w:customStyle="1" w:styleId="Border">
    <w:name w:val="Border"/>
    <w:basedOn w:val="Normal"/>
    <w:qFormat/>
    <w:rsid w:val="00B23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349"/>
    <w:rPr>
      <w:b/>
      <w:bCs/>
      <w:i/>
      <w:iCs/>
      <w:color w:val="auto"/>
    </w:rPr>
  </w:style>
  <w:style w:type="paragraph" w:styleId="IntenseQuote">
    <w:name w:val="Intense Quote"/>
    <w:basedOn w:val="Normal"/>
    <w:next w:val="Normal"/>
    <w:link w:val="IntenseQuoteChar"/>
    <w:uiPriority w:val="30"/>
    <w:qFormat/>
    <w:rsid w:val="00B23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349"/>
    <w:rPr>
      <w:smallCaps/>
      <w:color w:val="auto"/>
      <w:u w:val="single"/>
    </w:rPr>
  </w:style>
  <w:style w:type="character" w:styleId="IntenseReference">
    <w:name w:val="Intense Reference"/>
    <w:basedOn w:val="DefaultParagraphFont"/>
    <w:uiPriority w:val="32"/>
    <w:qFormat/>
    <w:rsid w:val="00B23349"/>
    <w:rPr>
      <w:b/>
      <w:bCs/>
      <w:smallCaps/>
      <w:color w:val="auto"/>
      <w:spacing w:val="5"/>
      <w:u w:val="single"/>
    </w:rPr>
  </w:style>
  <w:style w:type="paragraph" w:customStyle="1" w:styleId="2ColumnHeading">
    <w:name w:val="2Column Heading"/>
    <w:basedOn w:val="BodyText"/>
    <w:qFormat/>
    <w:rsid w:val="00B23349"/>
    <w:pPr>
      <w:spacing w:after="60"/>
      <w:ind w:left="-2268"/>
    </w:pPr>
    <w:rPr>
      <w:b/>
    </w:rPr>
  </w:style>
  <w:style w:type="paragraph" w:customStyle="1" w:styleId="Heading1TOC">
    <w:name w:val="Heading1 TOC"/>
    <w:basedOn w:val="Normal"/>
    <w:qFormat/>
    <w:rsid w:val="00B23349"/>
    <w:pPr>
      <w:spacing w:before="240" w:after="120"/>
    </w:pPr>
    <w:rPr>
      <w:rFonts w:ascii="Times New Roman" w:hAnsi="Times New Roman"/>
      <w:b/>
      <w:sz w:val="32"/>
    </w:rPr>
  </w:style>
  <w:style w:type="paragraph" w:customStyle="1" w:styleId="Heading2TOC">
    <w:name w:val="Heading2 TOC"/>
    <w:basedOn w:val="Normal"/>
    <w:qFormat/>
    <w:rsid w:val="00B23349"/>
    <w:pPr>
      <w:spacing w:before="240" w:after="60"/>
    </w:pPr>
    <w:rPr>
      <w:rFonts w:ascii="Times New Roman" w:hAnsi="Times New Roman"/>
      <w:b/>
      <w:sz w:val="28"/>
    </w:rPr>
  </w:style>
  <w:style w:type="paragraph" w:styleId="BalloonText">
    <w:name w:val="Balloon Text"/>
    <w:basedOn w:val="Normal"/>
    <w:link w:val="BalloonTextChar"/>
    <w:rsid w:val="00B23349"/>
    <w:rPr>
      <w:rFonts w:ascii="Tahoma" w:hAnsi="Tahoma" w:cs="Tahoma"/>
      <w:sz w:val="16"/>
      <w:szCs w:val="16"/>
    </w:rPr>
  </w:style>
  <w:style w:type="character" w:customStyle="1" w:styleId="BalloonTextChar">
    <w:name w:val="Balloon Text Char"/>
    <w:basedOn w:val="DefaultParagraphFont"/>
    <w:link w:val="BalloonText"/>
    <w:rsid w:val="00B23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3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349"/>
    <w:rPr>
      <w:b/>
      <w:color w:val="660033"/>
      <w:spacing w:val="0"/>
    </w:rPr>
  </w:style>
  <w:style w:type="paragraph" w:customStyle="1" w:styleId="Nameditemlist">
    <w:name w:val="Named item list"/>
    <w:basedOn w:val="BodyText"/>
    <w:qFormat/>
    <w:rsid w:val="00B233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9375</Characters>
  <Application>Microsoft Office Word</Application>
  <DocSecurity>0</DocSecurity>
  <Lines>317</Lines>
  <Paragraphs>209</Paragraphs>
  <ScaleCrop>false</ScaleCrop>
  <Company>Author-it Software Corporation Ltd.</Company>
  <LinksUpToDate>false</LinksUpToDate>
  <CharactersWithSpaces>10780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PSPGOV405B Provide input to change processes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2012-11-01T18:46:00Z</dcterms:created>
  <dcterms:modified xsi:type="dcterms:W3CDTF">2012-11-01T18:46:00Z</dcterms:modified>
</cp:coreProperties>
</file>