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387" w:rsidP="007063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PSPGOV403B Use resources to achieve work unit goals</w:t>
      </w:r>
      <w:r>
        <w:fldChar w:fldCharType="end"/>
      </w:r>
    </w:p>
    <w:p w:rsidR="00706387" w:rsidP="00706387">
      <w:pPr>
        <w:pStyle w:val="Version"/>
        <w:sectPr w:rsidSect="00736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736365" w:rsidP="00736365">
      <w:pPr>
        <w:pStyle w:val="SuperHeading"/>
      </w:pPr>
      <w:r w:rsidRPr="00736365">
        <w:t>PSPGOV403B Use resources to achieve work unit goals</w:t>
      </w:r>
    </w:p>
    <w:p w:rsidR="00000000" w:rsidRPr="00736365" w:rsidP="00736365">
      <w:pPr>
        <w:pStyle w:val="SuperHeading"/>
      </w:pPr>
    </w:p>
    <w:p w:rsidR="00000000" w:rsidRPr="00736365" w:rsidP="00736365">
      <w:pPr>
        <w:pStyle w:val="Heading1"/>
      </w:pPr>
      <w:bookmarkStart w:id="1" w:name="O_493001"/>
      <w:bookmarkEnd w:id="1"/>
      <w:r w:rsidRPr="007363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70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SpecialBold"/>
              </w:rPr>
              <w:t>Comments</w:t>
            </w:r>
          </w:p>
        </w:tc>
      </w:tr>
      <w:tr w:rsidTr="0070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 xml:space="preserve">Unit descriptor edited. </w:t>
            </w:r>
          </w:p>
        </w:tc>
      </w:tr>
      <w:tr w:rsidTr="0070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Layout adjusted. No changes to content.</w:t>
            </w:r>
          </w:p>
        </w:tc>
      </w:tr>
      <w:tr w:rsidTr="0070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t>Primary release.</w:t>
            </w:r>
          </w:p>
        </w:tc>
      </w:tr>
    </w:tbl>
    <w:p w:rsidR="00706387" w:rsidP="00736365">
      <w:pPr>
        <w:pStyle w:val="BodyText"/>
      </w:pPr>
    </w:p>
    <w:p w:rsidR="00706387" w:rsidP="00736365">
      <w:pPr>
        <w:pStyle w:val="BodyText"/>
      </w:pPr>
    </w:p>
    <w:p w:rsidR="00000000" w:rsidRPr="00736365" w:rsidP="00736365">
      <w:pPr>
        <w:pStyle w:val="Heading1"/>
      </w:pPr>
      <w:bookmarkStart w:id="2" w:name="O_492995"/>
      <w:bookmarkEnd w:id="2"/>
      <w:r w:rsidRPr="00736365">
        <w:t>Unit Descriptor</w:t>
      </w:r>
    </w:p>
    <w:p w:rsidR="00000000" w:rsidRPr="00736365" w:rsidP="00736365">
      <w:pPr>
        <w:pStyle w:val="BodyText"/>
      </w:pPr>
      <w:r w:rsidRPr="00736365">
        <w:t>This unit covers organisation of available resources at a senior operative rather than managerial level to facilitate achievement of work unit o</w:t>
      </w:r>
      <w:r w:rsidRPr="00736365">
        <w:t>bjectives. It includes acquiring and applying available resources, monitoring and reporting on resource usage and maintaining resources.</w:t>
      </w:r>
    </w:p>
    <w:p w:rsidR="00000000" w:rsidRPr="00736365" w:rsidP="00736365">
      <w:pPr>
        <w:pStyle w:val="BodyText"/>
      </w:pPr>
      <w:r w:rsidRPr="00736365">
        <w:t>In practice, using resources to achieve work unit goals may overlap with other generalist or specialist public sector w</w:t>
      </w:r>
      <w:r w:rsidRPr="00736365">
        <w:t>ork activities such as acting ethically, complying with legislation, applying government processes, gathering and analysing information, etc.</w:t>
      </w:r>
    </w:p>
    <w:p w:rsidR="00000000" w:rsidRPr="00736365" w:rsidP="00736365">
      <w:pPr>
        <w:pStyle w:val="BodyText"/>
      </w:pPr>
      <w:r w:rsidRPr="00736365">
        <w:t xml:space="preserve">This is one of 5 units of competency in the </w:t>
      </w:r>
      <w:r w:rsidRPr="00736365">
        <w:rPr>
          <w:rStyle w:val="Emphasis"/>
        </w:rPr>
        <w:t>Working in Government</w:t>
      </w:r>
      <w:r w:rsidRPr="00736365">
        <w:t xml:space="preserve"> and </w:t>
      </w:r>
      <w:r w:rsidRPr="00736365">
        <w:rPr>
          <w:rStyle w:val="Emphasis"/>
        </w:rPr>
        <w:t>Management</w:t>
      </w:r>
      <w:r w:rsidRPr="00736365">
        <w:t xml:space="preserve"> Competency Fields that deal with </w:t>
      </w:r>
      <w:r w:rsidRPr="00736365">
        <w:t>resources. Related units are:</w:t>
      </w:r>
    </w:p>
    <w:p w:rsidR="00000000" w:rsidRPr="00736365" w:rsidP="00736365">
      <w:pPr>
        <w:pStyle w:val="ListBullet"/>
      </w:pPr>
      <w:r w:rsidRPr="00736365">
        <w:t>PSPGOV204B Access and use resources</w:t>
      </w:r>
    </w:p>
    <w:p w:rsidR="00000000" w:rsidRPr="00736365" w:rsidP="00736365">
      <w:pPr>
        <w:pStyle w:val="ListBullet"/>
      </w:pPr>
      <w:r w:rsidRPr="00736365">
        <w:t>PSPGOV305B Access and use resources and financial systems</w:t>
      </w:r>
    </w:p>
    <w:p w:rsidR="00000000" w:rsidRPr="00736365" w:rsidP="00736365">
      <w:pPr>
        <w:pStyle w:val="ListBullet"/>
      </w:pPr>
      <w:r w:rsidRPr="00736365">
        <w:t>PSPGOV503B Coordinate resource allocation and usage</w:t>
      </w:r>
    </w:p>
    <w:p w:rsidR="00000000" w:rsidRPr="00736365" w:rsidP="00736365">
      <w:pPr>
        <w:pStyle w:val="ListBullet"/>
      </w:pPr>
      <w:r w:rsidRPr="00736365">
        <w:t>PSPMNGT602B Manage resources</w:t>
      </w:r>
    </w:p>
    <w:p w:rsidR="00000000" w:rsidRPr="00736365" w:rsidP="00736365">
      <w:pPr>
        <w:pStyle w:val="BodyText"/>
      </w:pPr>
    </w:p>
    <w:p w:rsidR="00000000" w:rsidRPr="00736365" w:rsidP="00736365">
      <w:pPr>
        <w:pStyle w:val="BodyText"/>
      </w:pPr>
      <w:r w:rsidRPr="00736365">
        <w:t xml:space="preserve">No licensing, legislative, regulatory or certification requirements apply to this unit at the time of publication </w:t>
      </w: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3" w:name="O_493007"/>
      <w:bookmarkEnd w:id="3"/>
      <w:r w:rsidRPr="00736365">
        <w:t>Application of the Unit</w:t>
      </w:r>
    </w:p>
    <w:p w:rsidR="00000000" w:rsidRPr="00736365" w:rsidP="00736365">
      <w:pPr>
        <w:pStyle w:val="BodyText"/>
      </w:pPr>
      <w:r w:rsidRPr="00736365">
        <w:t>Not applicable.</w:t>
      </w: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4" w:name="O_492999"/>
      <w:bookmarkEnd w:id="4"/>
      <w:r w:rsidRPr="00736365">
        <w:t>Licensing/Regulatory Information</w:t>
      </w:r>
    </w:p>
    <w:p w:rsidR="00000000" w:rsidRPr="00736365" w:rsidP="00736365">
      <w:pPr>
        <w:pStyle w:val="BodyText"/>
      </w:pPr>
      <w:r w:rsidRPr="00736365">
        <w:t>Not applicable.</w:t>
      </w: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5" w:name="O_492998"/>
      <w:bookmarkEnd w:id="5"/>
      <w:r w:rsidRPr="00736365">
        <w:t>Pre-Requisites</w:t>
      </w:r>
    </w:p>
    <w:p w:rsidR="00000000" w:rsidRPr="00736365" w:rsidP="00736365">
      <w:pPr>
        <w:pStyle w:val="BodyText"/>
      </w:pPr>
      <w:r w:rsidRPr="00736365">
        <w:t>Not applicable.</w:t>
      </w: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6" w:name="O_493003"/>
      <w:bookmarkEnd w:id="6"/>
      <w:r w:rsidRPr="00736365">
        <w:t>Employability Skills Information</w:t>
      </w:r>
    </w:p>
    <w:p w:rsidR="00000000" w:rsidRPr="00736365" w:rsidP="00736365">
      <w:pPr>
        <w:pStyle w:val="BodyText"/>
      </w:pPr>
      <w:r w:rsidRPr="00736365">
        <w:t>This unit contains employability skills.</w:t>
      </w: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7" w:name="O_493004"/>
      <w:bookmarkEnd w:id="7"/>
      <w:r w:rsidRPr="00736365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t>Together, performance criteria specify the requirements for competent performance. Text in</w:t>
            </w:r>
            <w:r w:rsidRPr="00736365">
              <w:rPr>
                <w:rStyle w:val="BoldandItalics"/>
              </w:rPr>
              <w:t xml:space="preserve"> bold italics </w:t>
            </w:r>
            <w:r w:rsidRPr="00736365">
              <w:t>is explained in the Range Statement following.</w:t>
            </w:r>
          </w:p>
        </w:tc>
      </w:tr>
    </w:tbl>
    <w:p w:rsidR="00000000" w:rsidRPr="00736365" w:rsidP="00736365">
      <w:pPr>
        <w:pStyle w:val="BodyText"/>
      </w:pP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8" w:name="O_493005"/>
      <w:bookmarkEnd w:id="8"/>
      <w:r w:rsidRPr="0073636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SpecialBold"/>
              </w:rPr>
              <w:t>PERFORMANCE CRITERIA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List"/>
              <w:rPr>
                <w:lang w:val="en-NZ"/>
              </w:rPr>
            </w:pPr>
            <w:r w:rsidRPr="00736365">
              <w:rPr>
                <w:rStyle w:val="SpecialBold"/>
              </w:rPr>
              <w:t>1</w:t>
            </w:r>
            <w:r w:rsidRPr="00736365">
              <w:t xml:space="preserve">. </w:t>
            </w:r>
            <w:r w:rsidRPr="00736365">
              <w:tab/>
            </w:r>
            <w:r w:rsidRPr="00736365">
              <w:rPr>
                <w:rStyle w:val="SpecialBold"/>
              </w:rPr>
              <w:t xml:space="preserve">Acquire and apply </w:t>
            </w:r>
            <w:r w:rsidRPr="00736365">
              <w:rPr>
                <w:rStyle w:val="SpecialBold"/>
              </w:rPr>
              <w:t>available resources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List"/>
            </w:pPr>
            <w:r w:rsidRPr="00736365">
              <w:t>1.1</w:t>
            </w:r>
            <w:r w:rsidRPr="00736365">
              <w:tab/>
              <w:t xml:space="preserve">Available </w:t>
            </w:r>
            <w:r w:rsidRPr="00736365">
              <w:rPr>
                <w:rStyle w:val="BoldandItalics"/>
              </w:rPr>
              <w:t xml:space="preserve">resources </w:t>
            </w:r>
            <w:r w:rsidRPr="00736365">
              <w:t xml:space="preserve">are identified and gaps filled in accordance with </w:t>
            </w:r>
            <w:r w:rsidRPr="00736365">
              <w:rPr>
                <w:rStyle w:val="BoldandItalics"/>
              </w:rPr>
              <w:t>work unit plans</w:t>
            </w:r>
            <w:r w:rsidRPr="00736365">
              <w:rPr>
                <w:rStyle w:val="Emphasis"/>
              </w:rPr>
              <w:t>.</w:t>
            </w:r>
          </w:p>
          <w:p w:rsidR="00000000" w:rsidRPr="00736365" w:rsidP="00736365">
            <w:pPr>
              <w:pStyle w:val="List"/>
            </w:pPr>
            <w:r w:rsidRPr="00736365">
              <w:t>1.2</w:t>
            </w:r>
            <w:r w:rsidRPr="00736365">
              <w:tab/>
            </w:r>
            <w:r w:rsidRPr="00736365">
              <w:rPr>
                <w:rStyle w:val="BoldandItalics"/>
              </w:rPr>
              <w:t xml:space="preserve">Procedures </w:t>
            </w:r>
            <w:r w:rsidRPr="00736365">
              <w:t>are applied that promote efficient, economical and effective allocation and distribution of resources.</w:t>
            </w:r>
          </w:p>
          <w:p w:rsidR="00000000" w:rsidRPr="00736365" w:rsidP="00736365">
            <w:pPr>
              <w:pStyle w:val="List"/>
            </w:pPr>
            <w:r w:rsidRPr="00736365">
              <w:t>1.3</w:t>
            </w:r>
            <w:r w:rsidRPr="00736365">
              <w:tab/>
              <w:t>Acquisition and storage</w:t>
            </w:r>
            <w:r w:rsidRPr="00736365">
              <w:t xml:space="preserve"> of resources is carried out in accordance with </w:t>
            </w:r>
            <w:r w:rsidRPr="00736365">
              <w:rPr>
                <w:rStyle w:val="BoldandItalics"/>
              </w:rPr>
              <w:t>legislation, organisational policy and procedures</w:t>
            </w:r>
            <w:r w:rsidRPr="00736365">
              <w:rPr>
                <w:rStyle w:val="Emphasis"/>
              </w:rPr>
              <w:t>.</w:t>
            </w:r>
          </w:p>
          <w:p w:rsidR="00000000" w:rsidP="00736365">
            <w:pPr>
              <w:pStyle w:val="List"/>
              <w:rPr>
                <w:lang w:val="en-NZ"/>
              </w:rPr>
            </w:pPr>
            <w:r w:rsidRPr="00736365">
              <w:t>1.4</w:t>
            </w:r>
            <w:r w:rsidRPr="00736365">
              <w:tab/>
              <w:t>Resource handling is undertaken in accordance with established work practices and guidelines, including occupational health and safety and security requi</w:t>
            </w:r>
            <w:r w:rsidRPr="00736365">
              <w:t>rements.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List"/>
              <w:rPr>
                <w:lang w:val="en-NZ"/>
              </w:rPr>
            </w:pPr>
            <w:r w:rsidRPr="00736365">
              <w:rPr>
                <w:rStyle w:val="SpecialBold"/>
              </w:rPr>
              <w:t>2</w:t>
            </w:r>
            <w:r w:rsidRPr="00736365">
              <w:t xml:space="preserve">. </w:t>
            </w:r>
            <w:r w:rsidRPr="00736365">
              <w:tab/>
            </w:r>
            <w:r w:rsidRPr="00736365">
              <w:rPr>
                <w:rStyle w:val="SpecialBold"/>
              </w:rPr>
              <w:t>Monitor and report on resource usage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List"/>
            </w:pPr>
            <w:r w:rsidRPr="00736365">
              <w:t>2.1</w:t>
            </w:r>
            <w:r w:rsidRPr="00736365">
              <w:tab/>
              <w:t>Trends on resource usage are monitored and reported in accordance with organisational requirements.</w:t>
            </w:r>
          </w:p>
          <w:p w:rsidR="00000000" w:rsidRPr="00736365" w:rsidP="00736365">
            <w:pPr>
              <w:pStyle w:val="List"/>
            </w:pPr>
            <w:r w:rsidRPr="00736365">
              <w:t>2.2</w:t>
            </w:r>
            <w:r w:rsidRPr="00736365">
              <w:tab/>
              <w:t>Records of resource usage are maintained in accordance with relevant legislation and guidance.</w:t>
            </w:r>
          </w:p>
          <w:p w:rsidR="00000000" w:rsidRPr="00736365" w:rsidP="00736365">
            <w:pPr>
              <w:pStyle w:val="List"/>
            </w:pPr>
            <w:r w:rsidRPr="00736365">
              <w:t>2.3</w:t>
            </w:r>
            <w:r w:rsidRPr="00736365">
              <w:tab/>
              <w:t>Relevant financial and resource management systems are operated in accordance with organisational policy and procedures.</w:t>
            </w:r>
          </w:p>
          <w:p w:rsidR="00000000" w:rsidP="00736365">
            <w:pPr>
              <w:pStyle w:val="List"/>
              <w:rPr>
                <w:lang w:val="en-NZ"/>
              </w:rPr>
            </w:pPr>
            <w:r w:rsidRPr="00736365">
              <w:t>2.4</w:t>
            </w:r>
            <w:r w:rsidRPr="00736365">
              <w:tab/>
              <w:t>Resource shortfalls are identified and recommendations made to address these.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List"/>
              <w:rPr>
                <w:lang w:val="en-NZ"/>
              </w:rPr>
            </w:pPr>
            <w:r w:rsidRPr="00736365">
              <w:rPr>
                <w:rStyle w:val="SpecialBold"/>
              </w:rPr>
              <w:t>3</w:t>
            </w:r>
            <w:r w:rsidRPr="00736365">
              <w:t xml:space="preserve">. </w:t>
            </w:r>
            <w:r w:rsidRPr="00736365">
              <w:tab/>
            </w:r>
            <w:r w:rsidRPr="00736365">
              <w:rPr>
                <w:rStyle w:val="SpecialBold"/>
              </w:rPr>
              <w:t>Maintain resources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List"/>
            </w:pPr>
            <w:r w:rsidRPr="00736365">
              <w:t>3.1</w:t>
            </w:r>
            <w:r w:rsidRPr="00736365">
              <w:tab/>
              <w:t>Resources are maintai</w:t>
            </w:r>
            <w:r w:rsidRPr="00736365">
              <w:t>ned in accordance with manufacturers' and organisational guidelines and service contracts.</w:t>
            </w:r>
          </w:p>
          <w:p w:rsidR="00000000" w:rsidRPr="00736365" w:rsidP="00736365">
            <w:pPr>
              <w:pStyle w:val="List"/>
            </w:pPr>
            <w:r w:rsidRPr="00736365">
              <w:t>3.2</w:t>
            </w:r>
            <w:r w:rsidRPr="00736365">
              <w:tab/>
              <w:t>Maintenance of resources is organised to facilitate work practices and outcomes.</w:t>
            </w:r>
          </w:p>
          <w:p w:rsidR="00000000" w:rsidRPr="00736365" w:rsidP="00736365">
            <w:pPr>
              <w:pStyle w:val="List"/>
            </w:pPr>
            <w:r w:rsidRPr="00736365">
              <w:t>3.3</w:t>
            </w:r>
            <w:r w:rsidRPr="00736365">
              <w:tab/>
              <w:t>Contingency plans are developed to ensure operational continuity.</w:t>
            </w:r>
          </w:p>
        </w:tc>
      </w:tr>
    </w:tbl>
    <w:p w:rsidR="00000000" w:rsidRPr="00736365" w:rsidP="00736365">
      <w:pPr>
        <w:pStyle w:val="BodyText"/>
      </w:pP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9" w:name="O_493002"/>
      <w:bookmarkEnd w:id="9"/>
      <w:r w:rsidRPr="0073636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70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This section describes the essential skills and knowledge and their level, required for this unit.</w:t>
            </w:r>
          </w:p>
        </w:tc>
      </w:tr>
      <w:tr w:rsidTr="0070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rPr>
                <w:rStyle w:val="SpecialBold"/>
              </w:rPr>
              <w:t>Skill requirements</w:t>
            </w:r>
          </w:p>
          <w:p w:rsidR="00000000" w:rsidRPr="00736365" w:rsidP="00736365">
            <w:pPr>
              <w:pStyle w:val="BodyText"/>
            </w:pPr>
            <w:r w:rsidRPr="00736365">
              <w:t>Look for evidence that confirms skills in:</w:t>
            </w:r>
          </w:p>
          <w:p w:rsidR="00000000" w:rsidRPr="00736365" w:rsidP="00736365">
            <w:pPr>
              <w:pStyle w:val="ListBullet"/>
            </w:pPr>
            <w:r w:rsidRPr="00736365">
              <w:t xml:space="preserve">applying legislation, policy and guidelines relating to resource usage, storage and maintenance </w:t>
            </w:r>
          </w:p>
          <w:p w:rsidR="00000000" w:rsidRPr="00736365" w:rsidP="00736365">
            <w:pPr>
              <w:pStyle w:val="ListBullet"/>
            </w:pPr>
            <w:r w:rsidRPr="00736365">
              <w:t>using a range of communication methods with a diverse range of people including maintenance contractors, work unit members, managers etc on a range of resource</w:t>
            </w:r>
            <w:r w:rsidRPr="00736365">
              <w:t xml:space="preserve"> related matters </w:t>
            </w:r>
          </w:p>
          <w:p w:rsidR="00000000" w:rsidRPr="00736365" w:rsidP="00736365">
            <w:pPr>
              <w:pStyle w:val="ListBullet"/>
            </w:pPr>
            <w:r w:rsidRPr="00736365">
              <w:t>responding to diversity, including gender and disability</w:t>
            </w:r>
          </w:p>
          <w:p w:rsidR="00000000" w:rsidRPr="00736365" w:rsidP="00736365">
            <w:pPr>
              <w:pStyle w:val="ListBullet"/>
            </w:pPr>
            <w:r w:rsidRPr="00736365">
              <w:t>monitoring outcomes</w:t>
            </w:r>
          </w:p>
          <w:p w:rsidR="00000000" w:rsidP="00736365">
            <w:pPr>
              <w:pStyle w:val="ListBullet"/>
              <w:rPr>
                <w:lang w:val="en-NZ"/>
              </w:rPr>
            </w:pPr>
            <w:r w:rsidRPr="00736365">
              <w:t>applying public sector legislation, including occupational health and safety and environmental requirements in the context of resource usage, storage and mainten</w:t>
            </w:r>
            <w:r w:rsidRPr="00736365">
              <w:t>ance</w:t>
            </w:r>
          </w:p>
        </w:tc>
      </w:tr>
      <w:tr w:rsidTr="007063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rPr>
                <w:rStyle w:val="SpecialBold"/>
              </w:rPr>
              <w:t>Knowledge requirements</w:t>
            </w:r>
          </w:p>
          <w:p w:rsidR="00000000" w:rsidRPr="00736365" w:rsidP="00736365">
            <w:pPr>
              <w:pStyle w:val="BodyText"/>
            </w:pPr>
            <w:r w:rsidRPr="00736365">
              <w:t>Look for evidence that confirms knowledge and understanding of:</w:t>
            </w:r>
          </w:p>
          <w:p w:rsidR="00000000" w:rsidRPr="00736365" w:rsidP="00736365">
            <w:pPr>
              <w:pStyle w:val="ListBullet"/>
            </w:pPr>
            <w:r w:rsidRPr="00736365">
              <w:t xml:space="preserve">legislation, regulations, policies, procedures and guidelines relating to resource usage </w:t>
            </w:r>
          </w:p>
          <w:p w:rsidR="00000000" w:rsidRPr="00736365" w:rsidP="00736365">
            <w:pPr>
              <w:pStyle w:val="ListBullet"/>
            </w:pPr>
            <w:r w:rsidRPr="00736365">
              <w:t>operational procedures for accessing, storing, maintaining and using resources</w:t>
            </w:r>
          </w:p>
          <w:p w:rsidR="00000000" w:rsidRPr="00736365" w:rsidP="00736365">
            <w:pPr>
              <w:pStyle w:val="ListBullet"/>
            </w:pPr>
            <w:r w:rsidRPr="00736365">
              <w:t>security and fraud control guidelines</w:t>
            </w:r>
          </w:p>
          <w:p w:rsidR="00000000" w:rsidRPr="00736365" w:rsidP="00736365">
            <w:pPr>
              <w:pStyle w:val="ListBullet"/>
            </w:pPr>
            <w:r w:rsidRPr="00736365">
              <w:t>stock handling procedures</w:t>
            </w:r>
          </w:p>
          <w:p w:rsidR="00000000" w:rsidRPr="00736365" w:rsidP="00736365">
            <w:pPr>
              <w:pStyle w:val="ListBullet"/>
            </w:pPr>
            <w:r w:rsidRPr="00736365">
              <w:t>occupational health, safety and environmental and sustainability requirements in the context of resource usage, s</w:t>
            </w:r>
            <w:r w:rsidRPr="00736365">
              <w:t>torage and maintenance</w:t>
            </w:r>
          </w:p>
          <w:p w:rsidR="00000000" w:rsidRPr="00736365" w:rsidP="00736365">
            <w:pPr>
              <w:pStyle w:val="ListBullet"/>
            </w:pPr>
            <w:r w:rsidRPr="00736365">
              <w:t>equal employment opportunity, equity and diversity principles</w:t>
            </w:r>
          </w:p>
        </w:tc>
      </w:tr>
    </w:tbl>
    <w:p w:rsidR="00000000" w:rsidRPr="00736365" w:rsidP="00736365">
      <w:pPr>
        <w:pStyle w:val="BodyText"/>
      </w:pP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10" w:name="O_492997"/>
      <w:bookmarkEnd w:id="10"/>
      <w:r w:rsidRPr="00736365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The Evidence Guide specifies the evidence required to demonstrate achievement in the unit of competency as a whole. It must be read in co</w:t>
            </w:r>
            <w:r w:rsidRPr="00736365">
              <w:t>njunction with the Unit descriptor, Performance Criteria, the Range Statement and the Assessment Guidelines for the Public Sector Training Package.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rPr>
                <w:rStyle w:val="SpecialBold"/>
              </w:rPr>
              <w:t>Units to be assessed together</w:t>
            </w:r>
            <w:r w:rsidRPr="0073636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ListBullet"/>
            </w:pPr>
            <w:r w:rsidRPr="00736365">
              <w:rPr>
                <w:rStyle w:val="Emphasis"/>
              </w:rPr>
              <w:t>Pre</w:t>
            </w:r>
            <w:r w:rsidRPr="00736365">
              <w:t>-</w:t>
            </w:r>
            <w:r w:rsidRPr="00736365">
              <w:rPr>
                <w:rStyle w:val="Emphasis"/>
              </w:rPr>
              <w:t>requisite</w:t>
            </w:r>
            <w:r w:rsidRPr="00736365">
              <w:t xml:space="preserve"> units that </w:t>
            </w:r>
            <w:r w:rsidRPr="00736365">
              <w:rPr>
                <w:rStyle w:val="Underline"/>
              </w:rPr>
              <w:t>must</w:t>
            </w:r>
            <w:r w:rsidRPr="00736365">
              <w:t xml:space="preserve"> be achieved </w:t>
            </w:r>
            <w:r w:rsidRPr="00736365">
              <w:rPr>
                <w:rStyle w:val="Underline"/>
              </w:rPr>
              <w:t>prior</w:t>
            </w:r>
            <w:r w:rsidRPr="00736365">
              <w:t xml:space="preserve"> to this unit:</w:t>
            </w:r>
            <w:r w:rsidRPr="00736365">
              <w:rPr>
                <w:rStyle w:val="Emphasis"/>
              </w:rPr>
              <w:t>Nil</w:t>
            </w:r>
          </w:p>
          <w:p w:rsidR="00000000" w:rsidRPr="00736365" w:rsidP="00736365">
            <w:pPr>
              <w:pStyle w:val="ListBullet"/>
            </w:pPr>
            <w:r w:rsidRPr="00736365">
              <w:rPr>
                <w:rStyle w:val="Emphasis"/>
              </w:rPr>
              <w:t>Co</w:t>
            </w:r>
            <w:r w:rsidRPr="00736365">
              <w:t>-</w:t>
            </w:r>
            <w:r w:rsidRPr="00736365">
              <w:rPr>
                <w:rStyle w:val="Emphasis"/>
              </w:rPr>
              <w:t>requisite</w:t>
            </w:r>
            <w:r w:rsidRPr="00736365">
              <w:t xml:space="preserve"> units that </w:t>
            </w:r>
            <w:r w:rsidRPr="00736365">
              <w:rPr>
                <w:rStyle w:val="Underline"/>
              </w:rPr>
              <w:t>must</w:t>
            </w:r>
            <w:r w:rsidRPr="00736365">
              <w:t xml:space="preserve"> be assessed </w:t>
            </w:r>
            <w:r w:rsidRPr="00736365">
              <w:rPr>
                <w:rStyle w:val="Underline"/>
              </w:rPr>
              <w:t>with</w:t>
            </w:r>
            <w:r w:rsidRPr="00736365">
              <w:t xml:space="preserve"> this unit:</w:t>
            </w:r>
            <w:r w:rsidRPr="00736365">
              <w:rPr>
                <w:rStyle w:val="Emphasis"/>
              </w:rPr>
              <w:t>Nil</w:t>
            </w:r>
          </w:p>
          <w:p w:rsidR="00000000" w:rsidRPr="00736365" w:rsidP="00736365">
            <w:pPr>
              <w:pStyle w:val="ListBullet"/>
            </w:pPr>
            <w:r w:rsidRPr="00736365">
              <w:rPr>
                <w:rStyle w:val="Emphasis"/>
              </w:rPr>
              <w:t>Co</w:t>
            </w:r>
            <w:r w:rsidRPr="00736365">
              <w:t>-</w:t>
            </w:r>
            <w:r w:rsidRPr="00736365">
              <w:rPr>
                <w:rStyle w:val="Emphasis"/>
              </w:rPr>
              <w:t>assessed units</w:t>
            </w:r>
            <w:r w:rsidRPr="00736365">
              <w:t xml:space="preserve"> that </w:t>
            </w:r>
            <w:r w:rsidRPr="00736365">
              <w:rPr>
                <w:rStyle w:val="Underline"/>
              </w:rPr>
              <w:t>may</w:t>
            </w:r>
            <w:r w:rsidRPr="00736365">
              <w:t xml:space="preserve"> be assessed with this unit to increase the efficiency and realism of the assessment process include, but are not limited to:</w:t>
            </w:r>
          </w:p>
          <w:p w:rsidR="00000000" w:rsidRPr="00736365" w:rsidP="00736365">
            <w:pPr>
              <w:pStyle w:val="ListBullet2"/>
            </w:pPr>
            <w:r w:rsidRPr="00736365">
              <w:t xml:space="preserve">PSPETHC401A Uphold and support the values and </w:t>
            </w:r>
            <w:r w:rsidRPr="00736365">
              <w:t xml:space="preserve">principles of public service </w:t>
            </w:r>
          </w:p>
          <w:p w:rsidR="00000000" w:rsidRPr="00736365" w:rsidP="00736365">
            <w:pPr>
              <w:pStyle w:val="ListBullet2"/>
            </w:pPr>
            <w:r w:rsidRPr="00736365">
              <w:t>PSPGOV402B Deliver and monitor service to clients</w:t>
            </w:r>
          </w:p>
          <w:p w:rsidR="00000000" w:rsidRPr="00736365" w:rsidP="00736365">
            <w:pPr>
              <w:pStyle w:val="ListBullet2"/>
            </w:pPr>
            <w:r w:rsidRPr="00736365">
              <w:t>PSPGOV404B Develop and implement work unit plans</w:t>
            </w:r>
          </w:p>
          <w:p w:rsidR="00000000" w:rsidRPr="00736365" w:rsidP="00736365">
            <w:pPr>
              <w:pStyle w:val="ListBullet2"/>
            </w:pPr>
            <w:r w:rsidRPr="00736365">
              <w:t xml:space="preserve">PSPGOV406B Gather and analyse information </w:t>
            </w:r>
          </w:p>
          <w:p w:rsidR="00000000" w:rsidRPr="00736365" w:rsidP="00736365">
            <w:pPr>
              <w:pStyle w:val="ListBullet2"/>
            </w:pPr>
            <w:r w:rsidRPr="00736365">
              <w:t>PSPGOV408A Value diversity</w:t>
            </w:r>
          </w:p>
          <w:p w:rsidR="00000000" w:rsidRPr="00736365" w:rsidP="00736365">
            <w:pPr>
              <w:pStyle w:val="ListBullet2"/>
            </w:pPr>
            <w:r w:rsidRPr="00736365">
              <w:t>PSPGOV412A Use advanced workplace communication strategies</w:t>
            </w:r>
          </w:p>
          <w:p w:rsidR="00000000" w:rsidRPr="00736365" w:rsidP="00736365">
            <w:pPr>
              <w:pStyle w:val="ListBullet2"/>
            </w:pPr>
            <w:r w:rsidRPr="00736365">
              <w:t xml:space="preserve">PSPGOV413A Compose complex workplace documents </w:t>
            </w:r>
          </w:p>
          <w:p w:rsidR="00000000" w:rsidRPr="00736365" w:rsidP="00736365">
            <w:pPr>
              <w:pStyle w:val="ListBullet2"/>
            </w:pPr>
            <w:r w:rsidRPr="00736365">
              <w:t>PSPGOV422A Apply government processes</w:t>
            </w:r>
          </w:p>
          <w:p w:rsidR="00000000" w:rsidRPr="00736365" w:rsidP="00736365">
            <w:pPr>
              <w:pStyle w:val="ListBullet2"/>
            </w:pPr>
            <w:r w:rsidRPr="00736365">
              <w:t>PSPLEGN401A Encourage compliance with legislation in the public sector</w:t>
            </w:r>
          </w:p>
          <w:p w:rsidR="00000000" w:rsidP="00736365">
            <w:pPr>
              <w:pStyle w:val="ListBullet2"/>
              <w:rPr>
                <w:lang w:val="en-NZ"/>
              </w:rPr>
            </w:pPr>
            <w:r w:rsidRPr="00736365">
              <w:t>PSPOHS401B Implement workplace safety pr</w:t>
            </w:r>
            <w:r w:rsidRPr="00736365">
              <w:t>ocedures and programs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t>In addition to integrated demonstration of the elements and their related performance criteria, look for evidence that confirms:</w:t>
            </w:r>
          </w:p>
          <w:p w:rsidR="00000000" w:rsidRPr="00736365" w:rsidP="00736365">
            <w:pPr>
              <w:pStyle w:val="ListBullet"/>
            </w:pPr>
            <w:r w:rsidRPr="00736365">
              <w:t xml:space="preserve">the knowledge requirements of this unit </w:t>
            </w:r>
          </w:p>
          <w:p w:rsidR="00000000" w:rsidRPr="00736365" w:rsidP="00736365">
            <w:pPr>
              <w:pStyle w:val="ListBullet"/>
            </w:pPr>
            <w:r w:rsidRPr="00736365">
              <w:t>the skill requirements of this unit</w:t>
            </w:r>
          </w:p>
          <w:p w:rsidR="00000000" w:rsidRPr="00736365" w:rsidP="00736365">
            <w:pPr>
              <w:pStyle w:val="ListBullet"/>
            </w:pPr>
            <w:r w:rsidRPr="00736365">
              <w:t xml:space="preserve">application of Employability Skills as they relate to this unit </w:t>
            </w:r>
          </w:p>
          <w:p w:rsidR="00000000" w:rsidP="00736365">
            <w:pPr>
              <w:pStyle w:val="ListBullet"/>
              <w:rPr>
                <w:lang w:val="en-NZ"/>
              </w:rPr>
            </w:pPr>
            <w:r w:rsidRPr="00736365">
              <w:t>use and maintenance of resources in a range of (3 or more) contexts (or occasions, over time)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t>These resources i</w:t>
            </w:r>
            <w:r w:rsidRPr="00736365">
              <w:t>nclude:</w:t>
            </w:r>
          </w:p>
          <w:p w:rsidR="00000000" w:rsidRPr="00736365" w:rsidP="00736365">
            <w:pPr>
              <w:pStyle w:val="ListBullet"/>
            </w:pPr>
            <w:r w:rsidRPr="00736365">
              <w:t xml:space="preserve">legislation, policy, procedures and guidelines relating to resource usage, storage and maintenance </w:t>
            </w:r>
          </w:p>
          <w:p w:rsidR="00000000" w:rsidRPr="00736365" w:rsidP="00736365">
            <w:pPr>
              <w:pStyle w:val="ListBullet"/>
            </w:pPr>
            <w:r w:rsidRPr="00736365">
              <w:t>workplace technology for resource ordering, managing and financial requirements</w:t>
            </w:r>
          </w:p>
          <w:p w:rsidR="00000000" w:rsidP="00736365">
            <w:pPr>
              <w:pStyle w:val="ListBullet"/>
              <w:rPr>
                <w:lang w:val="en-NZ"/>
              </w:rPr>
            </w:pPr>
            <w:r w:rsidRPr="00736365">
              <w:t>case studies and workplace scenarios to capture the range of situat</w:t>
            </w:r>
            <w:r w:rsidRPr="00736365">
              <w:t>ions likely to be encountered when using resources to achieve work unit goals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t xml:space="preserve">Valid assessment of this unit requires: </w:t>
            </w:r>
          </w:p>
          <w:p w:rsidR="00000000" w:rsidRPr="00736365" w:rsidP="00736365">
            <w:pPr>
              <w:pStyle w:val="ListBullet"/>
            </w:pPr>
            <w:r w:rsidRPr="00736365">
              <w:t>a workplace environment, or one that closely resembles normal work practice and replicates the range o</w:t>
            </w:r>
            <w:r w:rsidRPr="00736365">
              <w:t>f conditions likely to be encountered when using resources to achieve work unit goals, including coping with difficulties, irregularities and breakdowns in routine</w:t>
            </w:r>
          </w:p>
          <w:p w:rsidR="00000000" w:rsidRPr="00736365" w:rsidP="00736365">
            <w:pPr>
              <w:pStyle w:val="ListBullet"/>
            </w:pPr>
            <w:r w:rsidRPr="00736365">
              <w:t>use and maintenance of resources in a range of (3 or more) contexts (or occasions, over time</w:t>
            </w:r>
            <w:r w:rsidRPr="00736365">
              <w:t>).</w:t>
            </w:r>
          </w:p>
          <w:p w:rsidR="00000000" w:rsidRPr="00736365" w:rsidP="00736365">
            <w:pPr>
              <w:pStyle w:val="BodyText"/>
            </w:pPr>
            <w:r w:rsidRPr="00736365">
              <w:t>Assessment methods should reflect workplace demands, such as literacy, and the needs of particular groups, such as:</w:t>
            </w:r>
          </w:p>
          <w:p w:rsidR="00000000" w:rsidRPr="00736365" w:rsidP="00736365">
            <w:pPr>
              <w:pStyle w:val="ListBullet"/>
            </w:pPr>
            <w:r w:rsidRPr="00736365">
              <w:t>people with disabilities</w:t>
            </w:r>
          </w:p>
          <w:p w:rsidR="00000000" w:rsidRPr="00736365" w:rsidP="00736365">
            <w:pPr>
              <w:pStyle w:val="ListBullet"/>
            </w:pPr>
            <w:r w:rsidRPr="00736365">
              <w:t>people from culturally and linguistically diverse backgrounds</w:t>
            </w:r>
          </w:p>
          <w:p w:rsidR="00000000" w:rsidRPr="00736365" w:rsidP="00736365">
            <w:pPr>
              <w:pStyle w:val="ListBullet"/>
            </w:pPr>
            <w:r w:rsidRPr="00736365">
              <w:t>Aboriginal and Torres Strait Islander people</w:t>
            </w:r>
          </w:p>
          <w:p w:rsidR="00000000" w:rsidRPr="00736365" w:rsidP="00736365">
            <w:pPr>
              <w:pStyle w:val="ListBullet"/>
            </w:pPr>
            <w:r w:rsidRPr="00736365">
              <w:t>women</w:t>
            </w:r>
          </w:p>
          <w:p w:rsidR="00000000" w:rsidRPr="00736365" w:rsidP="00736365">
            <w:pPr>
              <w:pStyle w:val="ListBullet"/>
            </w:pPr>
            <w:r w:rsidRPr="00736365">
              <w:t>young people</w:t>
            </w:r>
          </w:p>
          <w:p w:rsidR="00000000" w:rsidRPr="00736365" w:rsidP="00736365">
            <w:pPr>
              <w:pStyle w:val="ListBullet"/>
            </w:pPr>
            <w:r w:rsidRPr="00736365">
              <w:t>older people</w:t>
            </w:r>
          </w:p>
          <w:p w:rsidR="00000000" w:rsidRPr="00736365" w:rsidP="00736365">
            <w:pPr>
              <w:pStyle w:val="ListBullet"/>
            </w:pPr>
            <w:r w:rsidRPr="00736365">
              <w:t>people in rural and remote locations.</w:t>
            </w:r>
          </w:p>
          <w:p w:rsidR="00000000" w:rsidRPr="00736365" w:rsidP="00736365">
            <w:pPr>
              <w:pStyle w:val="BodyText"/>
            </w:pPr>
            <w:r w:rsidRPr="00736365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736365" w:rsidP="00736365">
            <w:pPr>
              <w:pStyle w:val="ListBullet"/>
            </w:pPr>
            <w:r w:rsidRPr="00736365">
              <w:t xml:space="preserve">demonstration </w:t>
            </w:r>
          </w:p>
          <w:p w:rsidR="00000000" w:rsidRPr="00736365" w:rsidP="00736365">
            <w:pPr>
              <w:pStyle w:val="ListBullet"/>
            </w:pPr>
            <w:r w:rsidRPr="00736365">
              <w:t xml:space="preserve">portfolios </w:t>
            </w:r>
          </w:p>
          <w:p w:rsidR="00000000" w:rsidRPr="00736365" w:rsidP="00736365">
            <w:pPr>
              <w:pStyle w:val="ListBullet"/>
            </w:pPr>
            <w:r w:rsidRPr="00736365">
              <w:t>projects</w:t>
            </w:r>
          </w:p>
          <w:p w:rsidR="00000000" w:rsidRPr="00736365" w:rsidP="00736365">
            <w:pPr>
              <w:pStyle w:val="ListBullet"/>
            </w:pPr>
            <w:r w:rsidRPr="00736365">
              <w:t>questioning</w:t>
            </w:r>
          </w:p>
          <w:p w:rsidR="00000000" w:rsidRPr="00736365" w:rsidP="00736365">
            <w:pPr>
              <w:pStyle w:val="ListBullet"/>
            </w:pPr>
            <w:r w:rsidRPr="00736365">
              <w:t>scenarios</w:t>
            </w:r>
          </w:p>
          <w:p w:rsidR="00000000" w:rsidRPr="00736365" w:rsidP="00736365">
            <w:pPr>
              <w:pStyle w:val="ListBullet"/>
            </w:pPr>
            <w:r w:rsidRPr="00736365">
              <w:t>simulation or role plays</w:t>
            </w:r>
          </w:p>
          <w:p w:rsidR="00000000" w:rsidP="00736365">
            <w:pPr>
              <w:pStyle w:val="ListBullet"/>
              <w:rPr>
                <w:lang w:val="en-NZ"/>
              </w:rPr>
            </w:pPr>
            <w:r w:rsidRPr="00736365">
              <w:t>authenticated evidence from the workplace and/or training courses.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BodyText"/>
            </w:pPr>
            <w:r w:rsidRPr="00736365">
              <w:t>Evidence must be gathered over time in a range of contexts to ensure the person can achieve the uni</w:t>
            </w:r>
            <w:r w:rsidRPr="00736365">
              <w:t>t outcome and apply the competency in different situations or environments.</w:t>
            </w:r>
          </w:p>
        </w:tc>
      </w:tr>
    </w:tbl>
    <w:p w:rsidR="00000000" w:rsidRPr="00736365" w:rsidP="00736365">
      <w:pPr>
        <w:pStyle w:val="BodyText"/>
      </w:pP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11" w:name="O_493000"/>
      <w:bookmarkEnd w:id="11"/>
      <w:r w:rsidRPr="00736365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t>The Range Statement provides information about the context in which the unit of competency is carried out. The variables cater for differences be</w:t>
            </w:r>
            <w:r w:rsidRPr="00736365">
              <w:t>tween States and Territories and the Commonwealth, and between organisations and workplaces. They allow for different work requirements, work practices and knowledge. The Range Statement also provides a focus for assessment. It relates to the unit as a who</w:t>
            </w:r>
            <w:r w:rsidRPr="00736365">
              <w:t xml:space="preserve">le. Text in </w:t>
            </w:r>
            <w:r w:rsidRPr="00736365">
              <w:rPr>
                <w:rStyle w:val="BoldandItalics"/>
              </w:rPr>
              <w:t>bold italics</w:t>
            </w:r>
            <w:r w:rsidRPr="00736365">
              <w:t xml:space="preserve"> in the Performance Criteria is explained here.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BoldandItalics"/>
              </w:rPr>
              <w:t xml:space="preserve">Resources </w:t>
            </w:r>
            <w:r w:rsidRPr="00736365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ListBullet"/>
            </w:pPr>
            <w:r w:rsidRPr="00736365">
              <w:t>knowledge, information and other intellectual resources</w:t>
            </w:r>
          </w:p>
          <w:p w:rsidR="00000000" w:rsidRPr="00736365" w:rsidP="00736365">
            <w:pPr>
              <w:pStyle w:val="ListBullet"/>
            </w:pPr>
            <w:r w:rsidRPr="00736365">
              <w:t>human resources</w:t>
            </w:r>
          </w:p>
          <w:p w:rsidR="00000000" w:rsidRPr="00736365" w:rsidP="00736365">
            <w:pPr>
              <w:pStyle w:val="ListBullet"/>
            </w:pPr>
            <w:r w:rsidRPr="00736365">
              <w:t>finances</w:t>
            </w:r>
          </w:p>
          <w:p w:rsidR="00000000" w:rsidRPr="00736365" w:rsidP="00736365">
            <w:pPr>
              <w:pStyle w:val="ListBullet"/>
            </w:pPr>
            <w:r w:rsidRPr="00736365">
              <w:t>facilities</w:t>
            </w:r>
          </w:p>
          <w:p w:rsidR="00000000" w:rsidRPr="00736365" w:rsidP="00736365">
            <w:pPr>
              <w:pStyle w:val="ListBullet"/>
            </w:pPr>
            <w:r w:rsidRPr="00736365">
              <w:t>equipment</w:t>
            </w:r>
          </w:p>
          <w:p w:rsidR="00000000" w:rsidP="00736365">
            <w:pPr>
              <w:pStyle w:val="ListBullet"/>
              <w:rPr>
                <w:lang w:val="en-NZ"/>
              </w:rPr>
            </w:pPr>
            <w:r w:rsidRPr="00736365">
              <w:t>stock and supplies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0"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BoldandItalics"/>
              </w:rPr>
              <w:t xml:space="preserve">Work unit plans </w:t>
            </w:r>
            <w:r w:rsidRPr="00736365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ListBullet"/>
            </w:pPr>
            <w:r w:rsidRPr="00736365">
              <w:t>resource plans</w:t>
            </w:r>
          </w:p>
          <w:p w:rsidR="00000000" w:rsidRPr="00736365" w:rsidP="00736365">
            <w:pPr>
              <w:pStyle w:val="ListBullet"/>
            </w:pPr>
            <w:r w:rsidRPr="00736365">
              <w:t>project plans</w:t>
            </w:r>
          </w:p>
          <w:p w:rsidR="00000000" w:rsidRPr="00736365" w:rsidP="00736365">
            <w:pPr>
              <w:pStyle w:val="ListBullet"/>
            </w:pPr>
            <w:r w:rsidRPr="00736365">
              <w:t>daily plans</w:t>
            </w:r>
          </w:p>
          <w:p w:rsidR="00000000" w:rsidRPr="00736365" w:rsidP="00736365">
            <w:pPr>
              <w:pStyle w:val="ListBullet"/>
            </w:pPr>
            <w:r w:rsidRPr="00736365">
              <w:t>budgets</w:t>
            </w:r>
          </w:p>
          <w:p w:rsidR="00000000" w:rsidP="00736365">
            <w:pPr>
              <w:pStyle w:val="ListBullet"/>
              <w:rPr>
                <w:lang w:val="en-NZ"/>
              </w:rPr>
            </w:pPr>
            <w:r w:rsidRPr="00736365">
              <w:t>business plans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BoldandItalics"/>
              </w:rPr>
              <w:t>Procedures</w:t>
            </w:r>
            <w:r w:rsidRPr="0073636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ListBullet"/>
            </w:pPr>
            <w:r w:rsidRPr="00736365">
              <w:t>occupational health and safety</w:t>
            </w:r>
          </w:p>
          <w:p w:rsidR="00000000" w:rsidRPr="00736365" w:rsidP="00736365">
            <w:pPr>
              <w:pStyle w:val="ListBullet"/>
            </w:pPr>
            <w:r w:rsidRPr="00736365">
              <w:t>financial and accounting procedures and reporting requirements</w:t>
            </w:r>
          </w:p>
          <w:p w:rsidR="00000000" w:rsidP="00736365">
            <w:pPr>
              <w:pStyle w:val="ListBullet"/>
              <w:rPr>
                <w:lang w:val="en-NZ"/>
              </w:rPr>
            </w:pPr>
            <w:r w:rsidRPr="00736365">
              <w:t>audit and legislative requirements</w:t>
            </w:r>
          </w:p>
        </w:tc>
      </w:tr>
      <w:tr w:rsidTr="007063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365">
            <w:pPr>
              <w:pStyle w:val="BodyText"/>
              <w:rPr>
                <w:lang w:val="en-NZ"/>
              </w:rPr>
            </w:pPr>
            <w:r w:rsidRPr="00736365">
              <w:rPr>
                <w:rStyle w:val="BoldandItalics"/>
              </w:rPr>
              <w:t>Legislation</w:t>
            </w:r>
            <w:r w:rsidRPr="00736365">
              <w:t xml:space="preserve">, </w:t>
            </w:r>
            <w:r w:rsidRPr="00736365">
              <w:rPr>
                <w:rStyle w:val="BoldandItalics"/>
              </w:rPr>
              <w:t xml:space="preserve">organisational policy and procedures </w:t>
            </w:r>
            <w:r w:rsidRPr="00736365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365" w:rsidP="00736365">
            <w:pPr>
              <w:pStyle w:val="ListBullet"/>
            </w:pPr>
            <w:r w:rsidRPr="00736365">
              <w:t>State/Territory and Commonwealth legislation and regulations such as:</w:t>
            </w:r>
          </w:p>
          <w:p w:rsidR="00000000" w:rsidRPr="00736365" w:rsidP="00736365">
            <w:pPr>
              <w:pStyle w:val="ListBullet2"/>
            </w:pPr>
            <w:r w:rsidRPr="00736365">
              <w:t>public sector management acts</w:t>
            </w:r>
          </w:p>
          <w:p w:rsidR="00000000" w:rsidRPr="00736365" w:rsidP="00736365">
            <w:pPr>
              <w:pStyle w:val="ListBullet2"/>
            </w:pPr>
            <w:r w:rsidRPr="00736365">
              <w:t xml:space="preserve">financial management acts </w:t>
            </w:r>
          </w:p>
          <w:p w:rsidR="00000000" w:rsidRPr="00736365" w:rsidP="00736365">
            <w:pPr>
              <w:pStyle w:val="ListBullet2"/>
            </w:pPr>
            <w:r w:rsidRPr="00736365">
              <w:t>privacy legislation</w:t>
            </w:r>
          </w:p>
          <w:p w:rsidR="00000000" w:rsidRPr="00736365" w:rsidP="00736365">
            <w:pPr>
              <w:pStyle w:val="ListBullet2"/>
            </w:pPr>
            <w:r w:rsidRPr="00736365">
              <w:t>freedom of information</w:t>
            </w:r>
          </w:p>
          <w:p w:rsidR="00000000" w:rsidRPr="00736365" w:rsidP="00736365">
            <w:pPr>
              <w:pStyle w:val="ListBullet2"/>
            </w:pPr>
            <w:r w:rsidRPr="00736365">
              <w:t>copyright</w:t>
            </w:r>
          </w:p>
          <w:p w:rsidR="00000000" w:rsidRPr="00736365" w:rsidP="00736365">
            <w:pPr>
              <w:pStyle w:val="ListBullet2"/>
            </w:pPr>
            <w:r w:rsidRPr="00736365">
              <w:t xml:space="preserve">equal employment opportunity, anti-discrimination and harassment legislation </w:t>
            </w:r>
          </w:p>
          <w:p w:rsidR="00000000" w:rsidRPr="00736365" w:rsidP="00736365">
            <w:pPr>
              <w:pStyle w:val="ListBullet2"/>
            </w:pPr>
            <w:r w:rsidRPr="00736365">
              <w:t>occupational health and safety legislation</w:t>
            </w:r>
          </w:p>
          <w:p w:rsidR="00000000" w:rsidRPr="00736365" w:rsidP="00736365">
            <w:pPr>
              <w:pStyle w:val="ListBullet2"/>
            </w:pPr>
            <w:r w:rsidRPr="00736365">
              <w:t>consumer legislation</w:t>
            </w:r>
          </w:p>
          <w:p w:rsidR="00000000" w:rsidRPr="00736365" w:rsidP="00736365">
            <w:pPr>
              <w:pStyle w:val="ListBullet2"/>
            </w:pPr>
            <w:r w:rsidRPr="00736365">
              <w:t>environment and sustainability legislation.</w:t>
            </w:r>
          </w:p>
          <w:p w:rsidR="00000000" w:rsidRPr="00736365" w:rsidP="00736365">
            <w:pPr>
              <w:pStyle w:val="ListBullet"/>
            </w:pPr>
            <w:r w:rsidRPr="00736365">
              <w:t>risk management guidelines</w:t>
            </w:r>
          </w:p>
          <w:p w:rsidR="00000000" w:rsidRPr="00736365" w:rsidP="00736365">
            <w:pPr>
              <w:pStyle w:val="ListBullet"/>
            </w:pPr>
            <w:r w:rsidRPr="00736365">
              <w:t>ethics and accountability standards</w:t>
            </w:r>
          </w:p>
          <w:p w:rsidR="00000000" w:rsidRPr="00736365" w:rsidP="00736365">
            <w:pPr>
              <w:pStyle w:val="ListBullet"/>
            </w:pPr>
            <w:r w:rsidRPr="00736365">
              <w:t>public</w:t>
            </w:r>
            <w:r w:rsidRPr="00736365">
              <w:t xml:space="preserve"> sector standards</w:t>
            </w:r>
          </w:p>
          <w:p w:rsidR="00000000" w:rsidRPr="00736365" w:rsidP="00736365">
            <w:pPr>
              <w:pStyle w:val="ListBullet"/>
            </w:pPr>
            <w:r w:rsidRPr="00736365">
              <w:t>fraud control standards</w:t>
            </w:r>
          </w:p>
          <w:p w:rsidR="00000000" w:rsidRPr="00736365" w:rsidP="00736365">
            <w:pPr>
              <w:pStyle w:val="ListBullet"/>
            </w:pPr>
            <w:r w:rsidRPr="00736365">
              <w:t>government security standards</w:t>
            </w:r>
          </w:p>
          <w:p w:rsidR="00000000" w:rsidRPr="00736365" w:rsidP="00736365">
            <w:pPr>
              <w:pStyle w:val="ListBullet"/>
            </w:pPr>
            <w:r w:rsidRPr="00736365">
              <w:t>organisational policy, procedures and protocols</w:t>
            </w:r>
          </w:p>
        </w:tc>
      </w:tr>
    </w:tbl>
    <w:p w:rsidR="00706387" w:rsidP="00736365">
      <w:pPr>
        <w:pStyle w:val="BodyText"/>
      </w:pPr>
    </w:p>
    <w:p w:rsidR="00706387" w:rsidP="00736365">
      <w:pPr>
        <w:pStyle w:val="BodyText"/>
      </w:pPr>
    </w:p>
    <w:p w:rsidR="00000000" w:rsidRPr="00736365" w:rsidP="00736365">
      <w:pPr>
        <w:pStyle w:val="Heading1"/>
      </w:pPr>
      <w:bookmarkStart w:id="12" w:name="O_492994"/>
      <w:bookmarkEnd w:id="12"/>
      <w:r w:rsidRPr="00736365">
        <w:t>Unit Sector(s)</w:t>
      </w:r>
    </w:p>
    <w:p w:rsidR="00000000" w:rsidRPr="00736365" w:rsidP="00736365">
      <w:pPr>
        <w:pStyle w:val="BodyText"/>
      </w:pPr>
      <w:r w:rsidRPr="00736365">
        <w:t>Not applicable.</w:t>
      </w:r>
    </w:p>
    <w:p w:rsidR="00000000" w:rsidRPr="00736365" w:rsidP="00736365">
      <w:pPr>
        <w:pStyle w:val="AllowPageBreak"/>
      </w:pPr>
    </w:p>
    <w:p w:rsidR="00000000" w:rsidRPr="00736365" w:rsidP="00736365">
      <w:pPr>
        <w:pStyle w:val="Heading1"/>
      </w:pPr>
      <w:bookmarkStart w:id="13" w:name="O_493006"/>
      <w:bookmarkEnd w:id="13"/>
      <w:r w:rsidRPr="00736365">
        <w:t>Competency field</w:t>
      </w:r>
    </w:p>
    <w:p w:rsidR="00000000" w:rsidRPr="00736365" w:rsidP="00736365">
      <w:pPr>
        <w:pStyle w:val="BodyText"/>
      </w:pPr>
      <w:r w:rsidRPr="00736365">
        <w:t>Working in Government.</w:t>
      </w:r>
    </w:p>
    <w:p w:rsidR="00000000" w:rsidRPr="00736365" w:rsidP="00736365"/>
    <w:sectPr w:rsidSect="007363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6387" w:rsidP="007063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87" w:rsidP="00736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06387" w:rsidP="00736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06387" w:rsidP="0073636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365" w:rsidRPr="00706387" w:rsidP="007063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387" w:rsidRPr="002D2AF8" w:rsidP="00736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PSPGOV403B Use resources to achieve work unit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706387" w:rsidP="00736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00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CD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0A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365"/>
  </w:style>
  <w:style w:type="character" w:customStyle="1" w:styleId="Heading1Char">
    <w:name w:val="Heading 1 Char"/>
    <w:basedOn w:val="DefaultParagraphFont"/>
    <w:link w:val="Heading1"/>
    <w:rsid w:val="00736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3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36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36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36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363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63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365"/>
    <w:rPr>
      <w:b/>
      <w:spacing w:val="0"/>
    </w:rPr>
  </w:style>
  <w:style w:type="paragraph" w:styleId="ListBullet2">
    <w:name w:val="List Bullet 2"/>
    <w:basedOn w:val="List2"/>
    <w:rsid w:val="0073636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6365"/>
    <w:rPr>
      <w:i/>
    </w:rPr>
  </w:style>
  <w:style w:type="paragraph" w:customStyle="1" w:styleId="SuperHeading">
    <w:name w:val="SuperHeading"/>
    <w:basedOn w:val="Normal"/>
    <w:rsid w:val="0073636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36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36365"/>
    <w:rPr>
      <w:u w:val="single"/>
    </w:rPr>
  </w:style>
  <w:style w:type="character" w:customStyle="1" w:styleId="BoldandItalics">
    <w:name w:val="Bold and Italics"/>
    <w:qFormat/>
    <w:rsid w:val="007363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36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36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3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6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3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365"/>
  </w:style>
  <w:style w:type="paragraph" w:styleId="TableofFigures">
    <w:name w:val="table of figures"/>
    <w:basedOn w:val="Normal"/>
    <w:next w:val="Normal"/>
    <w:semiHidden/>
    <w:rsid w:val="00736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365"/>
    <w:pPr>
      <w:numPr>
        <w:numId w:val="11"/>
      </w:numPr>
    </w:pPr>
  </w:style>
  <w:style w:type="character" w:customStyle="1" w:styleId="WingdingSymbols">
    <w:name w:val="Wingding Symbols"/>
    <w:rsid w:val="00736365"/>
    <w:rPr>
      <w:rFonts w:ascii="Wingdings" w:hAnsi="Wingdings"/>
    </w:rPr>
  </w:style>
  <w:style w:type="paragraph" w:customStyle="1" w:styleId="TableHeading">
    <w:name w:val="Table Heading"/>
    <w:basedOn w:val="HeadingBase"/>
    <w:rsid w:val="00736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365"/>
    <w:rPr>
      <w:color w:val="0033CC"/>
      <w:u w:val="none"/>
    </w:rPr>
  </w:style>
  <w:style w:type="paragraph" w:customStyle="1" w:styleId="BodyTextRight">
    <w:name w:val="Body Text Right"/>
    <w:basedOn w:val="BodyText"/>
    <w:rsid w:val="00736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365"/>
    <w:rPr>
      <w:sz w:val="32"/>
    </w:rPr>
  </w:style>
  <w:style w:type="paragraph" w:customStyle="1" w:styleId="HeadingProcedure">
    <w:name w:val="Heading Procedure"/>
    <w:basedOn w:val="HeadingBase"/>
    <w:next w:val="Normal"/>
    <w:rsid w:val="00736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365"/>
    <w:pPr>
      <w:spacing w:before="60" w:after="60"/>
    </w:pPr>
  </w:style>
  <w:style w:type="paragraph" w:styleId="ListContinue">
    <w:name w:val="List Continue"/>
    <w:basedOn w:val="List"/>
    <w:rsid w:val="00736365"/>
    <w:pPr>
      <w:ind w:firstLine="0"/>
    </w:pPr>
  </w:style>
  <w:style w:type="paragraph" w:customStyle="1" w:styleId="ListNote">
    <w:name w:val="List Note"/>
    <w:basedOn w:val="List"/>
    <w:rsid w:val="00736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365"/>
    <w:rPr>
      <w:rFonts w:ascii="Courier New" w:hAnsi="Courier New"/>
    </w:rPr>
  </w:style>
  <w:style w:type="paragraph" w:customStyle="1" w:styleId="NoteBullet">
    <w:name w:val="Note Bullet"/>
    <w:basedOn w:val="Note"/>
    <w:rsid w:val="00736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3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6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365"/>
    <w:rPr>
      <w:b/>
      <w:smallCaps/>
    </w:rPr>
  </w:style>
  <w:style w:type="paragraph" w:customStyle="1" w:styleId="TableListNumber">
    <w:name w:val="Table List Number"/>
    <w:basedOn w:val="ListNumber"/>
    <w:rsid w:val="00736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365"/>
    <w:pPr>
      <w:numPr>
        <w:numId w:val="9"/>
      </w:numPr>
    </w:pPr>
  </w:style>
  <w:style w:type="paragraph" w:customStyle="1" w:styleId="ListAlpha2">
    <w:name w:val="List Alpha 2"/>
    <w:basedOn w:val="List2"/>
    <w:rsid w:val="00736365"/>
    <w:pPr>
      <w:numPr>
        <w:numId w:val="8"/>
      </w:numPr>
    </w:pPr>
  </w:style>
  <w:style w:type="paragraph" w:styleId="List2">
    <w:name w:val="List 2"/>
    <w:basedOn w:val="BodyText"/>
    <w:rsid w:val="00736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36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365"/>
    <w:pPr>
      <w:numPr>
        <w:numId w:val="3"/>
      </w:numPr>
    </w:pPr>
  </w:style>
  <w:style w:type="paragraph" w:styleId="ListBullet5">
    <w:name w:val="List Bullet 5"/>
    <w:basedOn w:val="List5"/>
    <w:rsid w:val="00736365"/>
    <w:pPr>
      <w:numPr>
        <w:numId w:val="4"/>
      </w:numPr>
    </w:pPr>
  </w:style>
  <w:style w:type="paragraph" w:styleId="ListContinue2">
    <w:name w:val="List Continue 2"/>
    <w:basedOn w:val="List2"/>
    <w:rsid w:val="00736365"/>
    <w:pPr>
      <w:ind w:firstLine="0"/>
    </w:pPr>
  </w:style>
  <w:style w:type="paragraph" w:styleId="ListContinue3">
    <w:name w:val="List Continue 3"/>
    <w:basedOn w:val="List3"/>
    <w:rsid w:val="00736365"/>
    <w:pPr>
      <w:ind w:left="1021" w:firstLine="0"/>
    </w:pPr>
  </w:style>
  <w:style w:type="paragraph" w:styleId="ListContinue4">
    <w:name w:val="List Continue 4"/>
    <w:basedOn w:val="List4"/>
    <w:rsid w:val="00736365"/>
    <w:pPr>
      <w:ind w:firstLine="0"/>
    </w:pPr>
  </w:style>
  <w:style w:type="paragraph" w:styleId="ListContinue5">
    <w:name w:val="List Continue 5"/>
    <w:basedOn w:val="List5"/>
    <w:rsid w:val="00736365"/>
    <w:pPr>
      <w:ind w:firstLine="0"/>
    </w:pPr>
  </w:style>
  <w:style w:type="paragraph" w:styleId="ListNumber3">
    <w:name w:val="List Number 3"/>
    <w:basedOn w:val="List3"/>
    <w:rsid w:val="00736365"/>
    <w:pPr>
      <w:numPr>
        <w:numId w:val="5"/>
      </w:numPr>
    </w:pPr>
  </w:style>
  <w:style w:type="paragraph" w:styleId="ListNumber4">
    <w:name w:val="List Number 4"/>
    <w:basedOn w:val="List4"/>
    <w:rsid w:val="00736365"/>
    <w:pPr>
      <w:numPr>
        <w:numId w:val="6"/>
      </w:numPr>
    </w:pPr>
  </w:style>
  <w:style w:type="paragraph" w:styleId="ListNumber5">
    <w:name w:val="List Number 5"/>
    <w:basedOn w:val="List5"/>
    <w:rsid w:val="00736365"/>
    <w:pPr>
      <w:numPr>
        <w:numId w:val="7"/>
      </w:numPr>
    </w:pPr>
  </w:style>
  <w:style w:type="paragraph" w:styleId="BlockText">
    <w:name w:val="Block Text"/>
    <w:basedOn w:val="Normal"/>
    <w:rsid w:val="00736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365"/>
    <w:rPr>
      <w:sz w:val="16"/>
      <w:vertAlign w:val="superscript"/>
    </w:rPr>
  </w:style>
  <w:style w:type="character" w:customStyle="1" w:styleId="Symbols">
    <w:name w:val="Symbols"/>
    <w:basedOn w:val="DefaultParagraphFont"/>
    <w:rsid w:val="00736365"/>
    <w:rPr>
      <w:rFonts w:ascii="Symbol" w:hAnsi="Symbol"/>
    </w:rPr>
  </w:style>
  <w:style w:type="character" w:customStyle="1" w:styleId="MenuOptions">
    <w:name w:val="Menu Options"/>
    <w:basedOn w:val="DefaultParagraphFont"/>
    <w:rsid w:val="00736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365"/>
    <w:rPr>
      <w:b/>
    </w:rPr>
  </w:style>
  <w:style w:type="character" w:customStyle="1" w:styleId="Underlined">
    <w:name w:val="Underlined"/>
    <w:basedOn w:val="DefaultParagraphFont"/>
    <w:rsid w:val="00736365"/>
    <w:rPr>
      <w:u w:val="single"/>
    </w:rPr>
  </w:style>
  <w:style w:type="paragraph" w:customStyle="1" w:styleId="TableBodyTextRight">
    <w:name w:val="Table Body Text Right"/>
    <w:basedOn w:val="TableBodyText"/>
    <w:rsid w:val="00736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365"/>
    <w:rPr>
      <w:sz w:val="18"/>
    </w:rPr>
  </w:style>
  <w:style w:type="paragraph" w:customStyle="1" w:styleId="BodySmallRight">
    <w:name w:val="Body Small Right"/>
    <w:basedOn w:val="BodyTextRight"/>
    <w:rsid w:val="00736365"/>
    <w:rPr>
      <w:sz w:val="18"/>
      <w:szCs w:val="18"/>
    </w:rPr>
  </w:style>
  <w:style w:type="paragraph" w:customStyle="1" w:styleId="MarginEdition">
    <w:name w:val="Margin Edition"/>
    <w:basedOn w:val="MarginNote"/>
    <w:rsid w:val="00736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365"/>
    <w:rPr>
      <w:sz w:val="2"/>
      <w:szCs w:val="2"/>
    </w:rPr>
  </w:style>
  <w:style w:type="character" w:customStyle="1" w:styleId="Small">
    <w:name w:val="Small"/>
    <w:basedOn w:val="DefaultParagraphFont"/>
    <w:rsid w:val="00736365"/>
    <w:rPr>
      <w:sz w:val="16"/>
    </w:rPr>
  </w:style>
  <w:style w:type="paragraph" w:customStyle="1" w:styleId="WideTable">
    <w:name w:val="Wide Table"/>
    <w:basedOn w:val="Normal"/>
    <w:rsid w:val="00736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365"/>
  </w:style>
  <w:style w:type="paragraph" w:styleId="Quote">
    <w:name w:val="Quote"/>
    <w:basedOn w:val="Heading1"/>
    <w:link w:val="QuoteChar"/>
    <w:qFormat/>
    <w:rsid w:val="00736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365"/>
    <w:pPr>
      <w:pageBreakBefore/>
    </w:pPr>
  </w:style>
  <w:style w:type="paragraph" w:customStyle="1" w:styleId="Border">
    <w:name w:val="Border"/>
    <w:basedOn w:val="Normal"/>
    <w:qFormat/>
    <w:rsid w:val="00736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365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736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3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3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1231</Words>
  <Characters>7889</Characters>
  <Application>Microsoft Office Word</Application>
  <DocSecurity>0</DocSecurity>
  <Lines>258</Lines>
  <Paragraphs>159</Paragraphs>
  <ScaleCrop>false</ScaleCrop>
  <Company>Author-it Software Corporation Ltd.</Company>
  <LinksUpToDate>false</LinksUpToDate>
  <CharactersWithSpaces>9062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PSPGOV403B Use resources to achieve work unit goals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2012-11-01T17:36:00Z</dcterms:created>
  <dcterms:modified xsi:type="dcterms:W3CDTF">2012-11-01T17:36:00Z</dcterms:modified>
</cp:coreProperties>
</file>