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A66" w:rsidP="00EC5A66">
      <w:pPr>
        <w:pStyle w:val="Title"/>
      </w:pPr>
      <w:bookmarkStart w:id="0" w:name="_GoBack"/>
      <w:bookmarkEnd w:id="0"/>
      <w:r>
        <w:fldChar w:fldCharType="begin"/>
      </w:r>
      <w:r>
        <w:instrText xml:space="preserve"> TITLE   \* MERGEFORMAT </w:instrText>
      </w:r>
      <w:r>
        <w:fldChar w:fldCharType="separate"/>
      </w:r>
      <w:r>
        <w:t>PSPGOV402B Deliver and monitor service to clients</w:t>
      </w:r>
      <w:r>
        <w:fldChar w:fldCharType="end"/>
      </w:r>
    </w:p>
    <w:p w:rsidR="00EC5A66" w:rsidP="00EC5A66">
      <w:pPr>
        <w:pStyle w:val="Version"/>
        <w:sectPr w:rsidSect="001C5D22">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C5D22" w:rsidP="001C5D22">
      <w:pPr>
        <w:pStyle w:val="SuperHeading"/>
      </w:pPr>
      <w:r w:rsidRPr="001C5D22">
        <w:t>PSPGOV402B Deliver and monitor service to clients</w:t>
      </w:r>
    </w:p>
    <w:p w:rsidR="00000000" w:rsidRPr="001C5D22" w:rsidP="001C5D22">
      <w:pPr>
        <w:pStyle w:val="SuperHeading"/>
      </w:pPr>
    </w:p>
    <w:p w:rsidR="00000000" w:rsidRPr="001C5D22" w:rsidP="001C5D22">
      <w:pPr>
        <w:pStyle w:val="Heading1"/>
      </w:pPr>
      <w:bookmarkStart w:id="1" w:name="O_492979"/>
      <w:bookmarkEnd w:id="1"/>
      <w:r w:rsidRPr="001C5D22">
        <w:t>Modification History</w:t>
      </w:r>
    </w:p>
    <w:tbl>
      <w:tblPr>
        <w:tblW w:w="0" w:type="auto"/>
        <w:tblLayout w:type="fixed"/>
        <w:tblCellMar>
          <w:left w:w="62" w:type="dxa"/>
          <w:right w:w="62" w:type="dxa"/>
        </w:tblCellMar>
        <w:tblLook w:val="0000"/>
      </w:tblPr>
      <w:tblGrid>
        <w:gridCol w:w="3052"/>
        <w:gridCol w:w="3052"/>
        <w:gridCol w:w="3052"/>
      </w:tblGrid>
      <w:tr w:rsidTr="00EC5A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BodyText"/>
            </w:pPr>
            <w:r w:rsidRPr="001C5D2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BodyText"/>
            </w:pPr>
            <w:r w:rsidRPr="001C5D2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SpecialBold"/>
              </w:rPr>
              <w:t>Comments</w:t>
            </w:r>
          </w:p>
        </w:tc>
      </w:tr>
      <w:tr w:rsidTr="00EC5A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 xml:space="preserve">Unit descriptor edited. </w:t>
            </w:r>
          </w:p>
        </w:tc>
      </w:tr>
      <w:tr w:rsidTr="00EC5A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Layout adjusted. No changes to content.</w:t>
            </w:r>
          </w:p>
        </w:tc>
      </w:tr>
      <w:tr w:rsidTr="00EC5A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BodyText"/>
            </w:pPr>
            <w:r w:rsidRPr="001C5D22">
              <w:t>Primary release.</w:t>
            </w:r>
          </w:p>
        </w:tc>
      </w:tr>
    </w:tbl>
    <w:p w:rsidR="00EC5A66" w:rsidP="001C5D22">
      <w:pPr>
        <w:pStyle w:val="BodyText"/>
      </w:pPr>
    </w:p>
    <w:p w:rsidR="00EC5A66" w:rsidP="001C5D22">
      <w:pPr>
        <w:pStyle w:val="BodyText"/>
      </w:pPr>
    </w:p>
    <w:p w:rsidR="00000000" w:rsidRPr="001C5D22" w:rsidP="001C5D22">
      <w:pPr>
        <w:pStyle w:val="Heading1"/>
      </w:pPr>
      <w:bookmarkStart w:id="2" w:name="O_492985"/>
      <w:bookmarkEnd w:id="2"/>
      <w:r w:rsidRPr="001C5D22">
        <w:t>Unit Descriptor</w:t>
      </w:r>
    </w:p>
    <w:p w:rsidR="00000000" w:rsidRPr="001C5D22" w:rsidP="001C5D22">
      <w:pPr>
        <w:pStyle w:val="BodyText"/>
      </w:pPr>
      <w:r w:rsidRPr="001C5D22">
        <w:t>This unit covers delivery and monitoring of service to clients that requires understanding of the needs of existing and new clients which influenc</w:t>
      </w:r>
      <w:r w:rsidRPr="001C5D22">
        <w:t>e service requirements. It includes identifying and defining client needs, delivering client services, monitoring and improving client service delivery and reviewing client service.</w:t>
      </w:r>
    </w:p>
    <w:p w:rsidR="00000000" w:rsidRPr="001C5D22" w:rsidP="001C5D22">
      <w:pPr>
        <w:pStyle w:val="BodyText"/>
      </w:pPr>
      <w:r w:rsidRPr="001C5D22">
        <w:t xml:space="preserve">In practice, client service delivery may overlap with other generalist or </w:t>
      </w:r>
      <w:r w:rsidRPr="001C5D22">
        <w:t>specialist public sector work activities such as acting ethically, complying with legislation, applying government processes, gathering and analysing information, using resources, etc.</w:t>
      </w:r>
    </w:p>
    <w:p w:rsidR="00000000" w:rsidRPr="001C5D22" w:rsidP="001C5D22">
      <w:pPr>
        <w:pStyle w:val="BodyText"/>
      </w:pPr>
      <w:r w:rsidRPr="001C5D22">
        <w:t xml:space="preserve">This is one of 5 units of competency in the </w:t>
      </w:r>
      <w:r w:rsidRPr="001C5D22">
        <w:rPr>
          <w:rStyle w:val="Emphasis"/>
        </w:rPr>
        <w:t>Working in Government</w:t>
      </w:r>
      <w:r w:rsidRPr="001C5D22">
        <w:t xml:space="preserve"> and </w:t>
      </w:r>
      <w:r w:rsidRPr="001C5D22">
        <w:rPr>
          <w:rStyle w:val="Emphasis"/>
        </w:rPr>
        <w:t>M</w:t>
      </w:r>
      <w:r w:rsidRPr="001C5D22">
        <w:rPr>
          <w:rStyle w:val="Emphasis"/>
        </w:rPr>
        <w:t>anagement</w:t>
      </w:r>
      <w:r w:rsidRPr="001C5D22">
        <w:t xml:space="preserve"> Competency Fields that deal with client services. Related units are:</w:t>
      </w:r>
    </w:p>
    <w:p w:rsidR="00000000" w:rsidRPr="001C5D22" w:rsidP="001C5D22">
      <w:pPr>
        <w:pStyle w:val="ListBullet"/>
      </w:pPr>
      <w:r w:rsidRPr="001C5D22">
        <w:t>PSPGOV203B Deliver a service to clients</w:t>
      </w:r>
    </w:p>
    <w:p w:rsidR="00000000" w:rsidRPr="001C5D22" w:rsidP="001C5D22">
      <w:pPr>
        <w:pStyle w:val="ListBullet"/>
      </w:pPr>
      <w:r w:rsidRPr="001C5D22">
        <w:t>PSPGOV309A Address client needs</w:t>
      </w:r>
    </w:p>
    <w:p w:rsidR="00000000" w:rsidRPr="001C5D22" w:rsidP="001C5D22">
      <w:pPr>
        <w:pStyle w:val="ListBullet"/>
      </w:pPr>
      <w:r w:rsidRPr="001C5D22">
        <w:t>PSPGOV502B Develop client services</w:t>
      </w:r>
    </w:p>
    <w:p w:rsidR="00000000" w:rsidRPr="001C5D22" w:rsidP="001C5D22">
      <w:pPr>
        <w:pStyle w:val="ListBullet"/>
      </w:pPr>
      <w:r w:rsidRPr="001C5D22">
        <w:t>PSPMNGT606B Manage quality client service</w:t>
      </w:r>
    </w:p>
    <w:p w:rsidR="00000000" w:rsidRPr="001C5D22" w:rsidP="001C5D22">
      <w:pPr>
        <w:pStyle w:val="ListBullet"/>
      </w:pPr>
    </w:p>
    <w:p w:rsidR="00EC5A66" w:rsidP="001C5D22">
      <w:pPr>
        <w:pStyle w:val="BodyText"/>
      </w:pPr>
      <w:r w:rsidRPr="001C5D22">
        <w:t xml:space="preserve">No licensing, legislative, regulatory or certification requirements apply to this unit at the time of publication </w:t>
      </w:r>
    </w:p>
    <w:p w:rsidR="00EC5A66" w:rsidP="001C5D22">
      <w:pPr>
        <w:pStyle w:val="BodyText"/>
      </w:pPr>
    </w:p>
    <w:p w:rsidR="00000000" w:rsidRPr="001C5D22" w:rsidP="001C5D22">
      <w:pPr>
        <w:pStyle w:val="Heading1"/>
      </w:pPr>
      <w:bookmarkStart w:id="3" w:name="O_492992"/>
      <w:bookmarkEnd w:id="3"/>
      <w:r w:rsidRPr="001C5D22">
        <w:t>Application of the Unit</w:t>
      </w:r>
    </w:p>
    <w:p w:rsidR="00000000" w:rsidRPr="001C5D22" w:rsidP="001C5D22">
      <w:pPr>
        <w:pStyle w:val="BodyText"/>
      </w:pPr>
      <w:r w:rsidRPr="001C5D22">
        <w:t>Not applicable.</w:t>
      </w:r>
    </w:p>
    <w:p w:rsidR="00000000" w:rsidRPr="001C5D22" w:rsidP="001C5D22">
      <w:pPr>
        <w:pStyle w:val="AllowPageBreak"/>
      </w:pPr>
    </w:p>
    <w:p w:rsidR="00000000" w:rsidRPr="001C5D22" w:rsidP="001C5D22">
      <w:pPr>
        <w:pStyle w:val="Heading1"/>
      </w:pPr>
      <w:bookmarkStart w:id="4" w:name="O_492987"/>
      <w:bookmarkEnd w:id="4"/>
      <w:r w:rsidRPr="001C5D22">
        <w:t>Licensing/Regulatory Information</w:t>
      </w:r>
    </w:p>
    <w:p w:rsidR="00000000" w:rsidRPr="001C5D22" w:rsidP="001C5D22">
      <w:pPr>
        <w:pStyle w:val="BodyText"/>
      </w:pPr>
      <w:r w:rsidRPr="001C5D22">
        <w:t>Not applicable.</w:t>
      </w:r>
    </w:p>
    <w:p w:rsidR="00000000" w:rsidRPr="001C5D22" w:rsidP="001C5D22">
      <w:pPr>
        <w:pStyle w:val="AllowPageBreak"/>
      </w:pPr>
    </w:p>
    <w:p w:rsidR="00000000" w:rsidRPr="001C5D22" w:rsidP="001C5D22">
      <w:pPr>
        <w:pStyle w:val="Heading1"/>
      </w:pPr>
      <w:bookmarkStart w:id="5" w:name="O_492984"/>
      <w:bookmarkEnd w:id="5"/>
      <w:r w:rsidRPr="001C5D22">
        <w:t>Pre-Requisites</w:t>
      </w:r>
    </w:p>
    <w:p w:rsidR="00000000" w:rsidRPr="001C5D22" w:rsidP="001C5D22">
      <w:pPr>
        <w:pStyle w:val="BodyText"/>
      </w:pPr>
      <w:r w:rsidRPr="001C5D22">
        <w:t>Not applicable.</w:t>
      </w:r>
    </w:p>
    <w:p w:rsidR="00000000" w:rsidRPr="001C5D22" w:rsidP="001C5D22">
      <w:pPr>
        <w:pStyle w:val="AllowPageBreak"/>
      </w:pPr>
    </w:p>
    <w:p w:rsidR="00000000" w:rsidRPr="001C5D22" w:rsidP="001C5D22">
      <w:pPr>
        <w:pStyle w:val="Heading1"/>
      </w:pPr>
      <w:bookmarkStart w:id="6" w:name="O_492988"/>
      <w:bookmarkEnd w:id="6"/>
      <w:r w:rsidRPr="001C5D22">
        <w:t>Employability Skills Information</w:t>
      </w:r>
    </w:p>
    <w:p w:rsidR="00000000" w:rsidRPr="001C5D22" w:rsidP="001C5D22">
      <w:pPr>
        <w:pStyle w:val="BodyText"/>
      </w:pPr>
      <w:r w:rsidRPr="001C5D22">
        <w:t>This unit contains employability skills.</w:t>
      </w:r>
    </w:p>
    <w:p w:rsidR="00000000" w:rsidRPr="001C5D22" w:rsidP="001C5D22">
      <w:pPr>
        <w:pStyle w:val="AllowPageBreak"/>
      </w:pPr>
    </w:p>
    <w:p w:rsidR="00000000" w:rsidRPr="001C5D22" w:rsidP="001C5D22">
      <w:pPr>
        <w:pStyle w:val="Heading1"/>
      </w:pPr>
      <w:bookmarkStart w:id="7" w:name="O_492989"/>
      <w:bookmarkEnd w:id="7"/>
      <w:r w:rsidRPr="001C5D22">
        <w:t>Elements and Performance Criteria Pre-Content</w:t>
      </w:r>
    </w:p>
    <w:tbl>
      <w:tblPr>
        <w:tblW w:w="9322" w:type="dxa"/>
        <w:tblLayout w:type="fixed"/>
        <w:tblCellMar>
          <w:left w:w="62" w:type="dxa"/>
          <w:right w:w="62" w:type="dxa"/>
        </w:tblCellMar>
        <w:tblLook w:val="0000"/>
      </w:tblPr>
      <w:tblGrid>
        <w:gridCol w:w="2660"/>
        <w:gridCol w:w="6662"/>
      </w:tblGrid>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t xml:space="preserve">Together, performance criteria specify the requirements for competent performance. Text in </w:t>
            </w:r>
            <w:r w:rsidRPr="001C5D22">
              <w:rPr>
                <w:rStyle w:val="BoldandItalics"/>
              </w:rPr>
              <w:t>bold italics</w:t>
            </w:r>
            <w:r w:rsidRPr="001C5D22">
              <w:t xml:space="preserve"> is explained in the Range Statement following.</w:t>
            </w:r>
          </w:p>
        </w:tc>
      </w:tr>
    </w:tbl>
    <w:p w:rsidR="00000000" w:rsidRPr="001C5D22" w:rsidP="001C5D22">
      <w:pPr>
        <w:pStyle w:val="BodyText"/>
      </w:pPr>
    </w:p>
    <w:p w:rsidR="00000000" w:rsidRPr="001C5D22" w:rsidP="001C5D22">
      <w:pPr>
        <w:pStyle w:val="AllowPageBreak"/>
      </w:pPr>
    </w:p>
    <w:p w:rsidR="00000000" w:rsidRPr="001C5D22" w:rsidP="001C5D22">
      <w:pPr>
        <w:pStyle w:val="Heading1"/>
      </w:pPr>
      <w:bookmarkStart w:id="8" w:name="O_492990"/>
      <w:bookmarkEnd w:id="8"/>
      <w:r w:rsidRPr="001C5D22">
        <w:t>Elements and Performance Criteria</w:t>
      </w:r>
    </w:p>
    <w:tbl>
      <w:tblPr>
        <w:tblW w:w="9322" w:type="dxa"/>
        <w:tblLayout w:type="fixed"/>
        <w:tblCellMar>
          <w:left w:w="62" w:type="dxa"/>
          <w:right w:w="62" w:type="dxa"/>
        </w:tblCellMar>
        <w:tblLook w:val="0000"/>
      </w:tblPr>
      <w:tblGrid>
        <w:gridCol w:w="2660"/>
        <w:gridCol w:w="6662"/>
      </w:tblGrid>
      <w:tr w:rsidTr="00EC5A6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rPr>
                <w:rStyle w:val="SpecialBold"/>
              </w:rPr>
              <w:t>PERFORMANCE CRITERIA</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List"/>
              <w:rPr>
                <w:lang w:val="en-NZ"/>
              </w:rPr>
            </w:pPr>
            <w:r w:rsidRPr="001C5D22">
              <w:rPr>
                <w:rStyle w:val="SpecialBold"/>
              </w:rPr>
              <w:t>1</w:t>
            </w:r>
            <w:r w:rsidRPr="001C5D22">
              <w:t xml:space="preserve">. </w:t>
            </w:r>
            <w:r w:rsidRPr="001C5D22">
              <w:tab/>
            </w:r>
            <w:r w:rsidRPr="001C5D22">
              <w:rPr>
                <w:rStyle w:val="SpecialBold"/>
              </w:rPr>
              <w:t>Identify and defin</w:t>
            </w:r>
            <w:r w:rsidRPr="001C5D22">
              <w:rPr>
                <w:rStyle w:val="SpecialBold"/>
              </w:rPr>
              <w:t>e client needs</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List"/>
            </w:pPr>
            <w:r w:rsidRPr="001C5D22">
              <w:t>1.1</w:t>
            </w:r>
            <w:r w:rsidRPr="001C5D22">
              <w:tab/>
            </w:r>
            <w:r w:rsidRPr="001C5D22">
              <w:rPr>
                <w:rStyle w:val="BoldandItalics"/>
              </w:rPr>
              <w:t xml:space="preserve">Client </w:t>
            </w:r>
            <w:r w:rsidRPr="001C5D22">
              <w:t>information is used to identify services required.</w:t>
            </w:r>
          </w:p>
          <w:p w:rsidR="00000000" w:rsidRPr="001C5D22" w:rsidP="001C5D22">
            <w:pPr>
              <w:pStyle w:val="List"/>
            </w:pPr>
            <w:r w:rsidRPr="001C5D22">
              <w:t>1.2</w:t>
            </w:r>
            <w:r w:rsidRPr="001C5D22">
              <w:tab/>
            </w:r>
            <w:r w:rsidRPr="001C5D22">
              <w:rPr>
                <w:rStyle w:val="BoldandItalics"/>
              </w:rPr>
              <w:t>Specific needs</w:t>
            </w:r>
            <w:r w:rsidRPr="001C5D22">
              <w:t xml:space="preserve"> of clients are recognised and addressed in targeting client services.</w:t>
            </w:r>
          </w:p>
          <w:p w:rsidR="00000000" w:rsidP="001C5D22">
            <w:pPr>
              <w:pStyle w:val="List"/>
              <w:rPr>
                <w:lang w:val="en-NZ"/>
              </w:rPr>
            </w:pPr>
            <w:r w:rsidRPr="001C5D22">
              <w:t>1.3</w:t>
            </w:r>
            <w:r w:rsidRPr="001C5D22">
              <w:tab/>
              <w:t xml:space="preserve">Potential difficulties in providing </w:t>
            </w:r>
            <w:r w:rsidRPr="001C5D22">
              <w:rPr>
                <w:rStyle w:val="BoldandItalics"/>
              </w:rPr>
              <w:t>client services</w:t>
            </w:r>
            <w:r w:rsidRPr="001C5D22">
              <w:t xml:space="preserve"> are identified and addressed or re</w:t>
            </w:r>
            <w:r w:rsidRPr="001C5D22">
              <w:t>ferred for recommended action.</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List"/>
              <w:rPr>
                <w:lang w:val="en-NZ"/>
              </w:rPr>
            </w:pPr>
            <w:r w:rsidRPr="001C5D22">
              <w:rPr>
                <w:rStyle w:val="SpecialBold"/>
              </w:rPr>
              <w:t>2</w:t>
            </w:r>
            <w:r w:rsidRPr="001C5D22">
              <w:t xml:space="preserve">. </w:t>
            </w:r>
            <w:r w:rsidRPr="001C5D22">
              <w:tab/>
            </w:r>
            <w:r w:rsidRPr="001C5D22">
              <w:rPr>
                <w:rStyle w:val="SpecialBold"/>
              </w:rPr>
              <w:t>Deliver client service</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List"/>
            </w:pPr>
            <w:r w:rsidRPr="001C5D22">
              <w:t>2.1</w:t>
            </w:r>
            <w:r w:rsidRPr="001C5D22">
              <w:tab/>
              <w:t xml:space="preserve">Responses to client enquiries are made in accordance with </w:t>
            </w:r>
            <w:r w:rsidRPr="001C5D22">
              <w:rPr>
                <w:rStyle w:val="BoldandItalics"/>
              </w:rPr>
              <w:t>legislation, policy and procedures</w:t>
            </w:r>
            <w:r w:rsidRPr="001C5D22">
              <w:rPr>
                <w:rStyle w:val="Emphasis"/>
              </w:rPr>
              <w:t>.</w:t>
            </w:r>
          </w:p>
          <w:p w:rsidR="00000000" w:rsidRPr="001C5D22" w:rsidP="001C5D22">
            <w:pPr>
              <w:pStyle w:val="List"/>
            </w:pPr>
            <w:r w:rsidRPr="001C5D22">
              <w:t>2.2</w:t>
            </w:r>
            <w:r w:rsidRPr="001C5D22">
              <w:tab/>
            </w:r>
            <w:r w:rsidRPr="001C5D22">
              <w:rPr>
                <w:rStyle w:val="BoldandItalics"/>
              </w:rPr>
              <w:t>Service delivery</w:t>
            </w:r>
            <w:r w:rsidRPr="001C5D22">
              <w:t xml:space="preserve"> is provided that is appropriate, timely and accurately targeted.</w:t>
            </w:r>
          </w:p>
          <w:p w:rsidR="00000000" w:rsidRPr="001C5D22" w:rsidP="001C5D22">
            <w:pPr>
              <w:pStyle w:val="List"/>
            </w:pPr>
            <w:r w:rsidRPr="001C5D22">
              <w:t>2.3</w:t>
            </w:r>
            <w:r w:rsidRPr="001C5D22">
              <w:tab/>
            </w:r>
            <w:r w:rsidRPr="001C5D22">
              <w:rPr>
                <w:rStyle w:val="BoldandItalics"/>
              </w:rPr>
              <w:t xml:space="preserve">Communication </w:t>
            </w:r>
            <w:r w:rsidRPr="001C5D22">
              <w:t>with clients is tailored to the situation and their specific needs.</w:t>
            </w:r>
          </w:p>
          <w:p w:rsidR="00000000" w:rsidRPr="001C5D22" w:rsidP="001C5D22">
            <w:pPr>
              <w:pStyle w:val="List"/>
            </w:pPr>
            <w:r w:rsidRPr="001C5D22">
              <w:t>2.4</w:t>
            </w:r>
            <w:r w:rsidRPr="001C5D22">
              <w:tab/>
            </w:r>
            <w:r w:rsidRPr="001C5D22">
              <w:rPr>
                <w:rStyle w:val="BoldandItalics"/>
              </w:rPr>
              <w:t>Negotiation</w:t>
            </w:r>
            <w:r w:rsidRPr="001C5D22">
              <w:t>/conflict resolution techniques are used to resolve difficult situations or referrals are made in accordance with organisational policy and procedures.</w:t>
            </w:r>
          </w:p>
          <w:p w:rsidR="00000000" w:rsidRPr="001C5D22" w:rsidP="001C5D22">
            <w:pPr>
              <w:pStyle w:val="List"/>
            </w:pPr>
            <w:r w:rsidRPr="001C5D22">
              <w:t>2.5</w:t>
            </w:r>
            <w:r w:rsidRPr="001C5D22">
              <w:tab/>
              <w:t>Rem</w:t>
            </w:r>
            <w:r w:rsidRPr="001C5D22">
              <w:t>edial actions are undertaken or recommended for clients with specific needs or in potential areas of difficulty.</w:t>
            </w:r>
          </w:p>
          <w:p w:rsidR="00000000" w:rsidP="001C5D22">
            <w:pPr>
              <w:pStyle w:val="List"/>
              <w:rPr>
                <w:lang w:val="en-NZ"/>
              </w:rPr>
            </w:pPr>
            <w:r w:rsidRPr="001C5D22">
              <w:t>2.6</w:t>
            </w:r>
            <w:r w:rsidRPr="001C5D22">
              <w:tab/>
            </w:r>
            <w:r w:rsidRPr="001C5D22">
              <w:rPr>
                <w:rStyle w:val="BoldandItalics"/>
              </w:rPr>
              <w:t>Accountability requirements</w:t>
            </w:r>
            <w:r w:rsidRPr="001C5D22">
              <w:t xml:space="preserve"> are identified and used, including organisation client service charter and/or external review.</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List"/>
              <w:rPr>
                <w:lang w:val="en-NZ"/>
              </w:rPr>
            </w:pPr>
            <w:r w:rsidRPr="001C5D22">
              <w:rPr>
                <w:rStyle w:val="SpecialBold"/>
              </w:rPr>
              <w:t>3</w:t>
            </w:r>
            <w:r w:rsidRPr="001C5D22">
              <w:t xml:space="preserve">. </w:t>
            </w:r>
            <w:r w:rsidRPr="001C5D22">
              <w:tab/>
            </w:r>
            <w:r w:rsidRPr="001C5D22">
              <w:rPr>
                <w:rStyle w:val="SpecialBold"/>
              </w:rPr>
              <w:t>Monitor and</w:t>
            </w:r>
            <w:r w:rsidRPr="001C5D22">
              <w:rPr>
                <w:rStyle w:val="SpecialBold"/>
              </w:rPr>
              <w:t xml:space="preserve"> improve client service delivery</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List"/>
            </w:pPr>
            <w:r w:rsidRPr="001C5D22">
              <w:t>3.1</w:t>
            </w:r>
            <w:r w:rsidRPr="001C5D22">
              <w:tab/>
              <w:t>Client service delivery is monitored and regular feedback from colleagues is used to improve personal service.</w:t>
            </w:r>
          </w:p>
          <w:p w:rsidR="00000000" w:rsidRPr="001C5D22" w:rsidP="001C5D22">
            <w:pPr>
              <w:pStyle w:val="List"/>
            </w:pPr>
            <w:r w:rsidRPr="001C5D22">
              <w:t>3.2</w:t>
            </w:r>
            <w:r w:rsidRPr="001C5D22">
              <w:tab/>
              <w:t>Feedback is provided to workgroup members in regard to quality of client service delivery.</w:t>
            </w:r>
          </w:p>
          <w:p w:rsidR="00000000" w:rsidRPr="001C5D22" w:rsidP="001C5D22">
            <w:pPr>
              <w:pStyle w:val="List"/>
            </w:pPr>
            <w:r w:rsidRPr="001C5D22">
              <w:t>3.3</w:t>
            </w:r>
            <w:r w:rsidRPr="001C5D22">
              <w:tab/>
              <w:t>Changes i</w:t>
            </w:r>
            <w:r w:rsidRPr="001C5D22">
              <w:t>n policies and procedures that impact upon client relations are conveyed to clients in a timely manner in accordance with organisational policy and procedures.</w:t>
            </w:r>
          </w:p>
          <w:p w:rsidR="00000000" w:rsidP="001C5D22">
            <w:pPr>
              <w:pStyle w:val="List"/>
              <w:rPr>
                <w:lang w:val="en-NZ"/>
              </w:rPr>
            </w:pPr>
            <w:r w:rsidRPr="001C5D22">
              <w:t>3.4</w:t>
            </w:r>
            <w:r w:rsidRPr="001C5D22">
              <w:tab/>
            </w:r>
            <w:r w:rsidRPr="001C5D22">
              <w:rPr>
                <w:rStyle w:val="BoldandItalics"/>
              </w:rPr>
              <w:t xml:space="preserve">Assistance </w:t>
            </w:r>
            <w:r w:rsidRPr="001C5D22">
              <w:t>is accessed to assist in dealing with client service issues, meeting changing nee</w:t>
            </w:r>
            <w:r w:rsidRPr="001C5D22">
              <w:t>ds and achieving service potential.</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List"/>
              <w:rPr>
                <w:lang w:val="en-NZ"/>
              </w:rPr>
            </w:pPr>
            <w:r w:rsidRPr="001C5D22">
              <w:rPr>
                <w:rStyle w:val="SpecialBold"/>
              </w:rPr>
              <w:t>4</w:t>
            </w:r>
            <w:r w:rsidRPr="001C5D22">
              <w:t xml:space="preserve">. </w:t>
            </w:r>
            <w:r w:rsidRPr="001C5D22">
              <w:tab/>
            </w:r>
            <w:r w:rsidRPr="001C5D22">
              <w:rPr>
                <w:rStyle w:val="SpecialBold"/>
              </w:rPr>
              <w:t>Review client service</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List"/>
            </w:pPr>
            <w:r w:rsidRPr="001C5D22">
              <w:t>4.1</w:t>
            </w:r>
            <w:r w:rsidRPr="001C5D22">
              <w:tab/>
              <w:t>Client feedback about service is sought and responded to.</w:t>
            </w:r>
          </w:p>
          <w:p w:rsidR="00000000" w:rsidRPr="001C5D22" w:rsidP="001C5D22">
            <w:pPr>
              <w:pStyle w:val="List"/>
            </w:pPr>
            <w:r w:rsidRPr="001C5D22">
              <w:t>4.2</w:t>
            </w:r>
            <w:r w:rsidRPr="001C5D22">
              <w:tab/>
              <w:t>Procedural aspects of service delivery are monitored and records are maintained as appropriate.</w:t>
            </w:r>
          </w:p>
          <w:p w:rsidR="00000000" w:rsidRPr="001C5D22" w:rsidP="001C5D22">
            <w:pPr>
              <w:pStyle w:val="List"/>
            </w:pPr>
            <w:r w:rsidRPr="001C5D22">
              <w:t>4.3</w:t>
            </w:r>
            <w:r w:rsidRPr="001C5D22">
              <w:tab/>
              <w:t>Proposals for change are ba</w:t>
            </w:r>
            <w:r w:rsidRPr="001C5D22">
              <w:t>sed on feedback on service development and delivery.</w:t>
            </w:r>
          </w:p>
          <w:p w:rsidR="00000000" w:rsidRPr="001C5D22" w:rsidP="001C5D22">
            <w:pPr>
              <w:pStyle w:val="List"/>
            </w:pPr>
            <w:r w:rsidRPr="001C5D22">
              <w:t>4.4</w:t>
            </w:r>
            <w:r w:rsidRPr="001C5D22">
              <w:tab/>
              <w:t>Modifications to client service are carried out where required, within area of responsibility and limits imposed by government.</w:t>
            </w:r>
          </w:p>
        </w:tc>
      </w:tr>
    </w:tbl>
    <w:p w:rsidR="00000000" w:rsidRPr="001C5D22" w:rsidP="001C5D22">
      <w:pPr>
        <w:pStyle w:val="BodyText"/>
      </w:pPr>
    </w:p>
    <w:p w:rsidR="00000000" w:rsidRPr="001C5D22" w:rsidP="001C5D22">
      <w:pPr>
        <w:pStyle w:val="AllowPageBreak"/>
      </w:pPr>
    </w:p>
    <w:p w:rsidR="00000000" w:rsidRPr="001C5D22" w:rsidP="001C5D22">
      <w:pPr>
        <w:pStyle w:val="Heading1"/>
      </w:pPr>
      <w:bookmarkStart w:id="9" w:name="O_492981"/>
      <w:bookmarkEnd w:id="9"/>
      <w:r w:rsidRPr="001C5D22">
        <w:t>Required Skills and Knowledge</w:t>
      </w:r>
    </w:p>
    <w:tbl>
      <w:tblPr>
        <w:tblW w:w="0" w:type="auto"/>
        <w:tblLayout w:type="fixed"/>
        <w:tblCellMar>
          <w:left w:w="62" w:type="dxa"/>
          <w:right w:w="62" w:type="dxa"/>
        </w:tblCellMar>
        <w:tblLook w:val="0000"/>
      </w:tblPr>
      <w:tblGrid>
        <w:gridCol w:w="8512"/>
        <w:gridCol w:w="41"/>
      </w:tblGrid>
      <w:tr w:rsidTr="00EC5A66">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t>This section describes the essential skills and knowledge and their level, required for this unit.</w:t>
            </w:r>
          </w:p>
        </w:tc>
      </w:tr>
      <w:tr w:rsidTr="00EC5A6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rPr>
                <w:rStyle w:val="SpecialBold"/>
              </w:rPr>
              <w:t>Skill requirements</w:t>
            </w:r>
          </w:p>
          <w:p w:rsidR="00000000" w:rsidRPr="001C5D22" w:rsidP="001C5D22">
            <w:pPr>
              <w:pStyle w:val="BodyText"/>
            </w:pPr>
            <w:r w:rsidRPr="001C5D22">
              <w:t>Look for evidence that confirms skills in:</w:t>
            </w:r>
          </w:p>
          <w:p w:rsidR="00000000" w:rsidRPr="001C5D22" w:rsidP="001C5D22">
            <w:pPr>
              <w:pStyle w:val="ListBullet"/>
            </w:pPr>
            <w:r w:rsidRPr="001C5D22">
              <w:t xml:space="preserve">applying legislation, regulations and policies relating to client service </w:t>
            </w:r>
          </w:p>
          <w:p w:rsidR="00000000" w:rsidRPr="001C5D22" w:rsidP="001C5D22">
            <w:pPr>
              <w:pStyle w:val="ListBullet"/>
            </w:pPr>
            <w:r w:rsidRPr="001C5D22">
              <w:t>using a range of c</w:t>
            </w:r>
            <w:r w:rsidRPr="001C5D22">
              <w:t>ommunication methods with a diverse range of clients including negotiation and problem solving</w:t>
            </w:r>
          </w:p>
          <w:p w:rsidR="00000000" w:rsidRPr="001C5D22" w:rsidP="001C5D22">
            <w:pPr>
              <w:pStyle w:val="ListBullet"/>
            </w:pPr>
            <w:r w:rsidRPr="001C5D22">
              <w:t xml:space="preserve">using a variety of words and language structures to explain sometimes complex ideas to different audiences </w:t>
            </w:r>
          </w:p>
          <w:p w:rsidR="00000000" w:rsidRPr="001C5D22" w:rsidP="001C5D22">
            <w:pPr>
              <w:pStyle w:val="ListBullet"/>
            </w:pPr>
            <w:r w:rsidRPr="001C5D22">
              <w:t>analysing feedback on client service delivery</w:t>
            </w:r>
          </w:p>
          <w:p w:rsidR="00000000" w:rsidRPr="001C5D22" w:rsidP="001C5D22">
            <w:pPr>
              <w:pStyle w:val="ListBullet"/>
            </w:pPr>
            <w:r w:rsidRPr="001C5D22">
              <w:t>recomme</w:t>
            </w:r>
            <w:r w:rsidRPr="001C5D22">
              <w:t>nding improvements to client service delivery within organisational constraints</w:t>
            </w:r>
          </w:p>
          <w:p w:rsidR="00000000" w:rsidRPr="001C5D22" w:rsidP="001C5D22">
            <w:pPr>
              <w:pStyle w:val="ListBullet"/>
            </w:pPr>
            <w:r w:rsidRPr="001C5D22">
              <w:t>responding to diversity, including gender and disability</w:t>
            </w:r>
          </w:p>
          <w:p w:rsidR="00000000" w:rsidP="001C5D22">
            <w:pPr>
              <w:pStyle w:val="ListBullet"/>
              <w:rPr>
                <w:lang w:val="en-NZ"/>
              </w:rPr>
            </w:pPr>
            <w:r w:rsidRPr="001C5D22">
              <w:t>applying procedures relating to occupational health and safety and environment in the context of client service</w:t>
            </w:r>
          </w:p>
        </w:tc>
      </w:tr>
      <w:tr w:rsidTr="00EC5A6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rPr>
                <w:rStyle w:val="SpecialBold"/>
              </w:rPr>
              <w:t>Knowledge requirements</w:t>
            </w:r>
          </w:p>
          <w:p w:rsidR="00000000" w:rsidRPr="001C5D22" w:rsidP="001C5D22">
            <w:pPr>
              <w:pStyle w:val="BodyText"/>
            </w:pPr>
            <w:r w:rsidRPr="001C5D22">
              <w:t>Look for evidence that confirms knowledge and understanding of:</w:t>
            </w:r>
          </w:p>
          <w:p w:rsidR="00000000" w:rsidRPr="001C5D22" w:rsidP="001C5D22">
            <w:pPr>
              <w:pStyle w:val="ListBullet"/>
            </w:pPr>
            <w:r w:rsidRPr="001C5D22">
              <w:t>legislation, policies, procedures, standards and guidelines relating to client service</w:t>
            </w:r>
          </w:p>
          <w:p w:rsidR="00000000" w:rsidRPr="001C5D22" w:rsidP="001C5D22">
            <w:pPr>
              <w:pStyle w:val="ListBullet"/>
            </w:pPr>
            <w:r w:rsidRPr="001C5D22">
              <w:t>principles of effective client service delivery</w:t>
            </w:r>
          </w:p>
          <w:p w:rsidR="00000000" w:rsidRPr="001C5D22" w:rsidP="001C5D22">
            <w:pPr>
              <w:pStyle w:val="ListBullet"/>
            </w:pPr>
            <w:r w:rsidRPr="001C5D22">
              <w:t>client services provided by the o</w:t>
            </w:r>
            <w:r w:rsidRPr="001C5D22">
              <w:t>rganisation</w:t>
            </w:r>
          </w:p>
          <w:p w:rsidR="00000000" w:rsidRPr="001C5D22" w:rsidP="001C5D22">
            <w:pPr>
              <w:pStyle w:val="ListBullet"/>
            </w:pPr>
            <w:r w:rsidRPr="001C5D22">
              <w:t>organisational goals and processes</w:t>
            </w:r>
          </w:p>
          <w:p w:rsidR="00000000" w:rsidRPr="001C5D22" w:rsidP="001C5D22">
            <w:pPr>
              <w:pStyle w:val="ListBullet"/>
            </w:pPr>
            <w:r w:rsidRPr="001C5D22">
              <w:t>government processes</w:t>
            </w:r>
          </w:p>
          <w:p w:rsidR="00000000" w:rsidRPr="001C5D22" w:rsidP="001C5D22">
            <w:pPr>
              <w:pStyle w:val="ListBullet"/>
            </w:pPr>
            <w:r w:rsidRPr="001C5D22">
              <w:t>limitations of resources for service delivery</w:t>
            </w:r>
          </w:p>
          <w:p w:rsidR="00000000" w:rsidRPr="001C5D22" w:rsidP="001C5D22">
            <w:pPr>
              <w:pStyle w:val="ListBullet"/>
            </w:pPr>
            <w:r w:rsidRPr="001C5D22">
              <w:t>equal employment opportunity, equity and diversity principles</w:t>
            </w:r>
          </w:p>
          <w:p w:rsidR="00000000" w:rsidRPr="001C5D22" w:rsidP="001C5D22">
            <w:pPr>
              <w:pStyle w:val="ListBullet"/>
            </w:pPr>
            <w:r w:rsidRPr="001C5D22">
              <w:t>public sector legislation such as occupational health and safety and environment</w:t>
            </w:r>
            <w:r w:rsidRPr="001C5D22">
              <w:t xml:space="preserve"> in the context of client service delivery</w:t>
            </w:r>
          </w:p>
        </w:tc>
      </w:tr>
    </w:tbl>
    <w:p w:rsidR="00000000" w:rsidRPr="001C5D22" w:rsidP="001C5D22">
      <w:pPr>
        <w:pStyle w:val="BodyText"/>
      </w:pPr>
    </w:p>
    <w:p w:rsidR="00000000" w:rsidRPr="001C5D22" w:rsidP="001C5D22">
      <w:pPr>
        <w:pStyle w:val="AllowPageBreak"/>
      </w:pPr>
    </w:p>
    <w:p w:rsidR="00000000" w:rsidRPr="001C5D22" w:rsidP="001C5D22">
      <w:pPr>
        <w:pStyle w:val="Heading1"/>
      </w:pPr>
      <w:bookmarkStart w:id="10" w:name="O_492982"/>
      <w:bookmarkEnd w:id="10"/>
      <w:r w:rsidRPr="001C5D22">
        <w:t>Evidence Guide</w:t>
      </w:r>
    </w:p>
    <w:tbl>
      <w:tblPr>
        <w:tblW w:w="9322" w:type="dxa"/>
        <w:tblLayout w:type="fixed"/>
        <w:tblCellMar>
          <w:left w:w="62" w:type="dxa"/>
          <w:right w:w="62" w:type="dxa"/>
        </w:tblCellMar>
        <w:tblLook w:val="0000"/>
      </w:tblPr>
      <w:tblGrid>
        <w:gridCol w:w="2660"/>
        <w:gridCol w:w="6662"/>
      </w:tblGrid>
      <w:tr w:rsidTr="00EC5A6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t xml:space="preserve">The Evidence Guide specifies the evidence required to demonstrate achievement in the unit of competency as a whole. It must be read in </w:t>
            </w:r>
            <w:r w:rsidRPr="001C5D22">
              <w:t>conjunction with the Unit descriptor, Performance Criteria, the Range Statement and the Assessment Guidelines for the Public Sector Training Package.</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rPr>
                <w:rStyle w:val="SpecialBold"/>
              </w:rPr>
              <w:t>Units to be assessed together</w:t>
            </w:r>
            <w:r w:rsidRPr="001C5D22">
              <w:t xml:space="preserve"> </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ListBullet"/>
            </w:pPr>
            <w:r w:rsidRPr="001C5D22">
              <w:rPr>
                <w:rStyle w:val="Emphasis"/>
              </w:rPr>
              <w:t>Pre</w:t>
            </w:r>
            <w:r w:rsidRPr="001C5D22">
              <w:t>-</w:t>
            </w:r>
            <w:r w:rsidRPr="001C5D22">
              <w:rPr>
                <w:rStyle w:val="Emphasis"/>
              </w:rPr>
              <w:t>requisite</w:t>
            </w:r>
            <w:r w:rsidRPr="001C5D22">
              <w:t xml:space="preserve"> units that </w:t>
            </w:r>
            <w:r w:rsidRPr="001C5D22">
              <w:rPr>
                <w:rStyle w:val="Underline"/>
              </w:rPr>
              <w:t>must</w:t>
            </w:r>
            <w:r w:rsidRPr="001C5D22">
              <w:t xml:space="preserve"> be achieved </w:t>
            </w:r>
            <w:r w:rsidRPr="001C5D22">
              <w:rPr>
                <w:rStyle w:val="Underline"/>
              </w:rPr>
              <w:t>prior</w:t>
            </w:r>
            <w:r w:rsidRPr="001C5D22">
              <w:t xml:space="preserve"> to this unit:</w:t>
            </w:r>
            <w:r w:rsidRPr="001C5D22">
              <w:rPr>
                <w:rStyle w:val="Emphasis"/>
              </w:rPr>
              <w:t>Nil</w:t>
            </w:r>
          </w:p>
          <w:p w:rsidR="00000000" w:rsidRPr="001C5D22" w:rsidP="001C5D22">
            <w:pPr>
              <w:pStyle w:val="ListBullet"/>
            </w:pPr>
            <w:r w:rsidRPr="001C5D22">
              <w:rPr>
                <w:rStyle w:val="Emphasis"/>
              </w:rPr>
              <w:t>Co</w:t>
            </w:r>
            <w:r w:rsidRPr="001C5D22">
              <w:t>-</w:t>
            </w:r>
            <w:r w:rsidRPr="001C5D22">
              <w:rPr>
                <w:rStyle w:val="Emphasis"/>
              </w:rPr>
              <w:t>requ</w:t>
            </w:r>
            <w:r w:rsidRPr="001C5D22">
              <w:rPr>
                <w:rStyle w:val="Emphasis"/>
              </w:rPr>
              <w:t>isite</w:t>
            </w:r>
            <w:r w:rsidRPr="001C5D22">
              <w:t xml:space="preserve"> units that </w:t>
            </w:r>
            <w:r w:rsidRPr="001C5D22">
              <w:rPr>
                <w:rStyle w:val="Underline"/>
              </w:rPr>
              <w:t>must</w:t>
            </w:r>
            <w:r w:rsidRPr="001C5D22">
              <w:t xml:space="preserve"> be assessed </w:t>
            </w:r>
            <w:r w:rsidRPr="001C5D22">
              <w:rPr>
                <w:rStyle w:val="Underline"/>
              </w:rPr>
              <w:t>with</w:t>
            </w:r>
            <w:r w:rsidRPr="001C5D22">
              <w:t xml:space="preserve"> this unit:</w:t>
            </w:r>
            <w:r w:rsidRPr="001C5D22">
              <w:rPr>
                <w:rStyle w:val="Emphasis"/>
              </w:rPr>
              <w:t>Nil</w:t>
            </w:r>
          </w:p>
          <w:p w:rsidR="00000000" w:rsidRPr="001C5D22" w:rsidP="001C5D22">
            <w:pPr>
              <w:pStyle w:val="ListBullet"/>
            </w:pPr>
            <w:r w:rsidRPr="001C5D22">
              <w:rPr>
                <w:rStyle w:val="Emphasis"/>
              </w:rPr>
              <w:t>Co</w:t>
            </w:r>
            <w:r w:rsidRPr="001C5D22">
              <w:t>-</w:t>
            </w:r>
            <w:r w:rsidRPr="001C5D22">
              <w:rPr>
                <w:rStyle w:val="Emphasis"/>
              </w:rPr>
              <w:t>assessed units</w:t>
            </w:r>
            <w:r w:rsidRPr="001C5D22">
              <w:t xml:space="preserve"> that </w:t>
            </w:r>
            <w:r w:rsidRPr="001C5D22">
              <w:rPr>
                <w:rStyle w:val="Underline"/>
              </w:rPr>
              <w:t>may</w:t>
            </w:r>
            <w:r w:rsidRPr="001C5D22">
              <w:t xml:space="preserve"> be assessed with this unit to increase the efficiency and realism of the assessment process include, but are not limited to:</w:t>
            </w:r>
          </w:p>
          <w:p w:rsidR="00000000" w:rsidRPr="001C5D22" w:rsidP="001C5D22">
            <w:pPr>
              <w:pStyle w:val="ListBullet2"/>
            </w:pPr>
            <w:r w:rsidRPr="001C5D22">
              <w:t>PSPETHC401A Uphold and support the values and prin</w:t>
            </w:r>
            <w:r w:rsidRPr="001C5D22">
              <w:t xml:space="preserve">ciples of public service </w:t>
            </w:r>
          </w:p>
          <w:p w:rsidR="00000000" w:rsidRPr="001C5D22" w:rsidP="001C5D22">
            <w:pPr>
              <w:pStyle w:val="ListBullet2"/>
            </w:pPr>
            <w:r w:rsidRPr="001C5D22">
              <w:t xml:space="preserve">PSPGOV403B Use resources to achieve work unit goals </w:t>
            </w:r>
          </w:p>
          <w:p w:rsidR="00000000" w:rsidRPr="001C5D22" w:rsidP="001C5D22">
            <w:pPr>
              <w:pStyle w:val="ListBullet2"/>
            </w:pPr>
            <w:r w:rsidRPr="001C5D22">
              <w:t>PSPGOV406B Gather and analyse information</w:t>
            </w:r>
          </w:p>
          <w:p w:rsidR="00000000" w:rsidRPr="001C5D22" w:rsidP="001C5D22">
            <w:pPr>
              <w:pStyle w:val="ListBullet2"/>
            </w:pPr>
            <w:r w:rsidRPr="001C5D22">
              <w:t>PSPGOV408A Value diversity</w:t>
            </w:r>
          </w:p>
          <w:p w:rsidR="00000000" w:rsidRPr="001C5D22" w:rsidP="001C5D22">
            <w:pPr>
              <w:pStyle w:val="ListBullet2"/>
            </w:pPr>
            <w:r w:rsidRPr="001C5D22">
              <w:t>PSPGOV411A Deal with conflict</w:t>
            </w:r>
          </w:p>
          <w:p w:rsidR="00000000" w:rsidRPr="001C5D22" w:rsidP="001C5D22">
            <w:pPr>
              <w:pStyle w:val="ListBullet2"/>
            </w:pPr>
            <w:r w:rsidRPr="001C5D22">
              <w:t xml:space="preserve">PSPGOV412A Use advanced workplace communication strategies </w:t>
            </w:r>
          </w:p>
          <w:p w:rsidR="00000000" w:rsidRPr="001C5D22" w:rsidP="001C5D22">
            <w:pPr>
              <w:pStyle w:val="ListBullet2"/>
            </w:pPr>
            <w:r w:rsidRPr="001C5D22">
              <w:t>PSPGOV422A Apply government processes</w:t>
            </w:r>
          </w:p>
          <w:p w:rsidR="00000000" w:rsidRPr="001C5D22" w:rsidP="001C5D22">
            <w:pPr>
              <w:pStyle w:val="ListBullet2"/>
            </w:pPr>
            <w:r w:rsidRPr="001C5D22">
              <w:t>PSPLEGN401A Encourage compliance with legislation in the public sector</w:t>
            </w:r>
          </w:p>
          <w:p w:rsidR="00000000" w:rsidP="001C5D22">
            <w:pPr>
              <w:pStyle w:val="ListBullet2"/>
              <w:rPr>
                <w:lang w:val="en-NZ"/>
              </w:rPr>
            </w:pPr>
            <w:r w:rsidRPr="001C5D22">
              <w:t>PSPOHS401B Implement workplace safety procedures and programs</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t>In addition to integrated demonstration of the ele</w:t>
            </w:r>
            <w:r w:rsidRPr="001C5D22">
              <w:t>ments and their related performance criteria, look for evidence that confirms:</w:t>
            </w:r>
          </w:p>
          <w:p w:rsidR="00000000" w:rsidRPr="001C5D22" w:rsidP="001C5D22">
            <w:pPr>
              <w:pStyle w:val="ListBullet"/>
            </w:pPr>
            <w:r w:rsidRPr="001C5D22">
              <w:t xml:space="preserve">the knowledge requirements of this unit </w:t>
            </w:r>
          </w:p>
          <w:p w:rsidR="00000000" w:rsidRPr="001C5D22" w:rsidP="001C5D22">
            <w:pPr>
              <w:pStyle w:val="ListBullet"/>
            </w:pPr>
            <w:r w:rsidRPr="001C5D22">
              <w:t>the skill requirements of this unit</w:t>
            </w:r>
          </w:p>
          <w:p w:rsidR="00000000" w:rsidRPr="001C5D22" w:rsidP="001C5D22">
            <w:pPr>
              <w:pStyle w:val="ListBullet"/>
            </w:pPr>
            <w:r w:rsidRPr="001C5D22">
              <w:t xml:space="preserve">application of Employability Skills as they relate to this unit </w:t>
            </w:r>
          </w:p>
          <w:p w:rsidR="00000000" w:rsidP="001C5D22">
            <w:pPr>
              <w:pStyle w:val="ListBullet"/>
              <w:rPr>
                <w:lang w:val="en-NZ"/>
              </w:rPr>
            </w:pPr>
            <w:r w:rsidRPr="001C5D22">
              <w:t>client services delivered and monitored in a range of (3 or more) contexts (or occasions, over time)</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t>These resources include:</w:t>
            </w:r>
          </w:p>
          <w:p w:rsidR="00000000" w:rsidRPr="001C5D22" w:rsidP="001C5D22">
            <w:pPr>
              <w:pStyle w:val="ListBullet"/>
            </w:pPr>
            <w:r w:rsidRPr="001C5D22">
              <w:t>legislation, policy, procedures and protocols relating to client service delivery</w:t>
            </w:r>
          </w:p>
          <w:p w:rsidR="00000000" w:rsidP="001C5D22">
            <w:pPr>
              <w:pStyle w:val="ListBullet"/>
              <w:rPr>
                <w:lang w:val="en-NZ"/>
              </w:rPr>
            </w:pPr>
            <w:r w:rsidRPr="001C5D22">
              <w:t>cas</w:t>
            </w:r>
            <w:r w:rsidRPr="001C5D22">
              <w:t>e studies and workplace scenarios to capture the range of client service delivery situations likely to be encountered.</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t xml:space="preserve">Valid assessment of this unit requires: </w:t>
            </w:r>
          </w:p>
          <w:p w:rsidR="00000000" w:rsidRPr="001C5D22" w:rsidP="001C5D22">
            <w:pPr>
              <w:pStyle w:val="ListBullet"/>
            </w:pPr>
            <w:r w:rsidRPr="001C5D22">
              <w:t xml:space="preserve">a workplace environment or one that closely resembles normal </w:t>
            </w:r>
            <w:r w:rsidRPr="001C5D22">
              <w:t>work practice and replicates the range of conditions likely to be encountered when delivering client services, including coping with difficulties, irregularities and breakdowns in routine</w:t>
            </w:r>
          </w:p>
          <w:p w:rsidR="00000000" w:rsidRPr="001C5D22" w:rsidP="001C5D22">
            <w:pPr>
              <w:pStyle w:val="ListBullet"/>
            </w:pPr>
            <w:r w:rsidRPr="001C5D22">
              <w:t>client services delivered and monitored in a range of (3 or more) co</w:t>
            </w:r>
            <w:r w:rsidRPr="001C5D22">
              <w:t>ntexts (or occasions, over time).</w:t>
            </w:r>
          </w:p>
          <w:p w:rsidR="00000000" w:rsidRPr="001C5D22" w:rsidP="001C5D22">
            <w:pPr>
              <w:pStyle w:val="BodyText"/>
            </w:pPr>
            <w:r w:rsidRPr="001C5D22">
              <w:t>Assessment methods should reflect workplace demands, such as literacy, and the needs of particular groups, such as:</w:t>
            </w:r>
          </w:p>
          <w:p w:rsidR="00000000" w:rsidRPr="001C5D22" w:rsidP="001C5D22">
            <w:pPr>
              <w:pStyle w:val="ListBullet"/>
            </w:pPr>
            <w:r w:rsidRPr="001C5D22">
              <w:t>people with disabilities</w:t>
            </w:r>
          </w:p>
          <w:p w:rsidR="00000000" w:rsidRPr="001C5D22" w:rsidP="001C5D22">
            <w:pPr>
              <w:pStyle w:val="ListBullet"/>
            </w:pPr>
            <w:r w:rsidRPr="001C5D22">
              <w:t>people from culturally and linguistically diverse backgrounds</w:t>
            </w:r>
          </w:p>
          <w:p w:rsidR="00000000" w:rsidRPr="001C5D22" w:rsidP="001C5D22">
            <w:pPr>
              <w:pStyle w:val="ListBullet"/>
            </w:pPr>
            <w:r w:rsidRPr="001C5D22">
              <w:t>Aboriginal and Torres Strait Islander people</w:t>
            </w:r>
          </w:p>
          <w:p w:rsidR="00000000" w:rsidRPr="001C5D22" w:rsidP="001C5D22">
            <w:pPr>
              <w:pStyle w:val="ListBullet"/>
            </w:pPr>
            <w:r w:rsidRPr="001C5D22">
              <w:t>women</w:t>
            </w:r>
          </w:p>
          <w:p w:rsidR="00000000" w:rsidRPr="001C5D22" w:rsidP="001C5D22">
            <w:pPr>
              <w:pStyle w:val="ListBullet"/>
            </w:pPr>
            <w:r w:rsidRPr="001C5D22">
              <w:t>young people</w:t>
            </w:r>
          </w:p>
          <w:p w:rsidR="00000000" w:rsidRPr="001C5D22" w:rsidP="001C5D22">
            <w:pPr>
              <w:pStyle w:val="ListBullet"/>
            </w:pPr>
            <w:r w:rsidRPr="001C5D22">
              <w:t>older people</w:t>
            </w:r>
          </w:p>
          <w:p w:rsidR="00000000" w:rsidRPr="001C5D22" w:rsidP="001C5D22">
            <w:pPr>
              <w:pStyle w:val="ListBullet"/>
            </w:pPr>
            <w:r w:rsidRPr="001C5D22">
              <w:t>people in rural and remote locations.</w:t>
            </w:r>
          </w:p>
          <w:p w:rsidR="00000000" w:rsidRPr="001C5D22" w:rsidP="001C5D22">
            <w:pPr>
              <w:pStyle w:val="BodyText"/>
            </w:pPr>
            <w:r w:rsidRPr="001C5D22">
              <w:t>Some assessment of this unit may be carried out in languages other than English where an officer is working with specific language groups.</w:t>
            </w:r>
          </w:p>
          <w:p w:rsidR="00000000" w:rsidRPr="001C5D22" w:rsidP="001C5D22">
            <w:pPr>
              <w:pStyle w:val="BodyText"/>
            </w:pPr>
            <w:r w:rsidRPr="001C5D22">
              <w:t>As</w:t>
            </w:r>
            <w:r w:rsidRPr="001C5D22">
              <w:t xml:space="preserve">sessment methods suitable for valid and reliable assessment of this competency may include, but are not limited to, a combination of 2 or more of: </w:t>
            </w:r>
          </w:p>
          <w:p w:rsidR="00000000" w:rsidRPr="001C5D22" w:rsidP="001C5D22">
            <w:pPr>
              <w:pStyle w:val="ListBullet"/>
            </w:pPr>
            <w:r w:rsidRPr="001C5D22">
              <w:t>case studies</w:t>
            </w:r>
          </w:p>
          <w:p w:rsidR="00000000" w:rsidRPr="001C5D22" w:rsidP="001C5D22">
            <w:pPr>
              <w:pStyle w:val="ListBullet"/>
            </w:pPr>
            <w:r w:rsidRPr="001C5D22">
              <w:t xml:space="preserve">demonstration </w:t>
            </w:r>
          </w:p>
          <w:p w:rsidR="00000000" w:rsidRPr="001C5D22" w:rsidP="001C5D22">
            <w:pPr>
              <w:pStyle w:val="ListBullet"/>
            </w:pPr>
            <w:r w:rsidRPr="001C5D22">
              <w:t>observation</w:t>
            </w:r>
          </w:p>
          <w:p w:rsidR="00000000" w:rsidRPr="001C5D22" w:rsidP="001C5D22">
            <w:pPr>
              <w:pStyle w:val="ListBullet"/>
            </w:pPr>
            <w:r w:rsidRPr="001C5D22">
              <w:t xml:space="preserve">portfolios </w:t>
            </w:r>
          </w:p>
          <w:p w:rsidR="00000000" w:rsidRPr="001C5D22" w:rsidP="001C5D22">
            <w:pPr>
              <w:pStyle w:val="ListBullet"/>
            </w:pPr>
            <w:r w:rsidRPr="001C5D22">
              <w:t>questioning</w:t>
            </w:r>
          </w:p>
          <w:p w:rsidR="00000000" w:rsidRPr="001C5D22" w:rsidP="001C5D22">
            <w:pPr>
              <w:pStyle w:val="ListBullet"/>
            </w:pPr>
            <w:r w:rsidRPr="001C5D22">
              <w:t>scenarios</w:t>
            </w:r>
          </w:p>
          <w:p w:rsidR="00000000" w:rsidRPr="001C5D22" w:rsidP="001C5D22">
            <w:pPr>
              <w:pStyle w:val="ListBullet"/>
            </w:pPr>
            <w:r w:rsidRPr="001C5D22">
              <w:t>simulation or role plays</w:t>
            </w:r>
          </w:p>
          <w:p w:rsidR="00000000" w:rsidP="001C5D22">
            <w:pPr>
              <w:pStyle w:val="ListBullet"/>
              <w:rPr>
                <w:lang w:val="en-NZ"/>
              </w:rPr>
            </w:pPr>
            <w:r w:rsidRPr="001C5D22">
              <w:t>authenti</w:t>
            </w:r>
            <w:r w:rsidRPr="001C5D22">
              <w:t>cated evidence from workplace and training courses</w:t>
            </w:r>
          </w:p>
        </w:tc>
      </w:tr>
      <w:tr w:rsidTr="00EC5A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5D22">
            <w:pPr>
              <w:pStyle w:val="BodyText"/>
              <w:rPr>
                <w:lang w:val="en-NZ"/>
              </w:rPr>
            </w:pPr>
            <w:r w:rsidRPr="001C5D2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C5D22" w:rsidP="001C5D22">
            <w:pPr>
              <w:pStyle w:val="BodyText"/>
            </w:pPr>
            <w:r w:rsidRPr="001C5D22">
              <w:t>Evidence must be gathered over time in a range of contexts to ensure the person can achieve the unit outcome and apply the competency in different situations or environments</w:t>
            </w:r>
          </w:p>
        </w:tc>
      </w:tr>
    </w:tbl>
    <w:p w:rsidR="00000000" w:rsidRPr="001C5D22" w:rsidP="001C5D22">
      <w:pPr>
        <w:pStyle w:val="BodyText"/>
      </w:pPr>
    </w:p>
    <w:p w:rsidR="00000000" w:rsidRPr="001C5D22" w:rsidP="001C5D22">
      <w:pPr>
        <w:pStyle w:val="AllowPageBreak"/>
      </w:pPr>
    </w:p>
    <w:p w:rsidR="00000000" w:rsidRPr="001C5D22" w:rsidP="001C5D22">
      <w:pPr>
        <w:pStyle w:val="Heading1"/>
      </w:pPr>
      <w:bookmarkStart w:id="11" w:name="O_492983"/>
      <w:bookmarkEnd w:id="11"/>
      <w:r w:rsidRPr="001C5D22">
        <w:t>Range Statement</w:t>
      </w:r>
    </w:p>
    <w:tbl>
      <w:tblPr>
        <w:tblW w:w="9322" w:type="dxa"/>
        <w:tblLayout w:type="fixed"/>
        <w:tblCellMar>
          <w:left w:w="62" w:type="dxa"/>
          <w:right w:w="62" w:type="dxa"/>
        </w:tblCellMar>
        <w:tblLook w:val="0000"/>
      </w:tblPr>
      <w:tblGrid>
        <w:gridCol w:w="2660"/>
        <w:gridCol w:w="6662"/>
      </w:tblGrid>
      <w:tr w:rsidTr="00EC5A66">
        <w:tblPrEx>
          <w:tblW w:w="9322" w:type="dxa"/>
          <w:tblLayout w:type="fixed"/>
          <w:tblCellMar>
            <w:left w:w="62" w:type="dxa"/>
            <w:right w:w="62" w:type="dxa"/>
          </w:tblCellMar>
          <w:tblLook w:val="0000"/>
        </w:tblPrEx>
        <w:trPr>
          <w:trHeight w:val="1461"/>
        </w:trPr>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t>The Range Statement provides information about the context in which the unit of competency is carried out. The variables cater for differences between States and Territories and the Commonwealth, and between organisations</w:t>
            </w:r>
            <w:r w:rsidRPr="001C5D22">
              <w:t xml:space="preserve"> and workplaces. They allow for different work requirements, work practices and knowledge. The Range Statement also provides a focus for assessment. It relates to the unit as a whole. Text in </w:t>
            </w:r>
            <w:r w:rsidRPr="001C5D22">
              <w:rPr>
                <w:rStyle w:val="BoldandItalics"/>
              </w:rPr>
              <w:t xml:space="preserve">bold italics </w:t>
            </w:r>
            <w:r w:rsidRPr="001C5D22">
              <w:t>in the Performance Criteria is explained here.</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Cl</w:t>
            </w:r>
            <w:r w:rsidRPr="001C5D22">
              <w:rPr>
                <w:rStyle w:val="BoldandItalics"/>
              </w:rPr>
              <w:t>ients</w:t>
            </w:r>
            <w:r w:rsidRPr="001C5D2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individual members of the public</w:t>
            </w:r>
          </w:p>
          <w:p w:rsidR="00000000" w:rsidRPr="001C5D22" w:rsidP="001C5D22">
            <w:pPr>
              <w:pStyle w:val="ListBullet"/>
            </w:pPr>
            <w:r w:rsidRPr="001C5D22">
              <w:t>other agencies</w:t>
            </w:r>
          </w:p>
          <w:p w:rsidR="00000000" w:rsidRPr="001C5D22" w:rsidP="001C5D22">
            <w:pPr>
              <w:pStyle w:val="ListBullet"/>
            </w:pPr>
            <w:r w:rsidRPr="001C5D22">
              <w:t>community groups</w:t>
            </w:r>
          </w:p>
          <w:p w:rsidR="00000000" w:rsidRPr="001C5D22" w:rsidP="001C5D22">
            <w:pPr>
              <w:pStyle w:val="ListBullet"/>
            </w:pPr>
            <w:r w:rsidRPr="001C5D22">
              <w:t>other work areas in the organisation</w:t>
            </w:r>
          </w:p>
          <w:p w:rsidR="00000000" w:rsidRPr="001C5D22" w:rsidP="001C5D22">
            <w:pPr>
              <w:pStyle w:val="ListBullet"/>
            </w:pPr>
            <w:r w:rsidRPr="001C5D22">
              <w:t>individual members of the organisation</w:t>
            </w:r>
          </w:p>
          <w:p w:rsidR="00000000" w:rsidRPr="001C5D22" w:rsidP="001C5D22">
            <w:pPr>
              <w:pStyle w:val="ListBullet"/>
            </w:pPr>
            <w:r w:rsidRPr="001C5D22">
              <w:t>senior management</w:t>
            </w:r>
          </w:p>
          <w:p w:rsidR="00000000" w:rsidRPr="001C5D22" w:rsidP="001C5D22">
            <w:pPr>
              <w:pStyle w:val="ListBullet"/>
            </w:pPr>
            <w:r w:rsidRPr="001C5D22">
              <w:t>government</w:t>
            </w:r>
          </w:p>
          <w:p w:rsidR="00000000" w:rsidP="001C5D22">
            <w:pPr>
              <w:pStyle w:val="ListBullet"/>
              <w:rPr>
                <w:lang w:val="en-NZ"/>
              </w:rPr>
            </w:pPr>
            <w:r w:rsidRPr="001C5D22">
              <w:t>Minister</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Specific needs of clients</w:t>
            </w:r>
            <w:r w:rsidRPr="001C5D2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age</w:t>
            </w:r>
          </w:p>
          <w:p w:rsidR="00000000" w:rsidRPr="001C5D22" w:rsidP="001C5D22">
            <w:pPr>
              <w:pStyle w:val="ListBullet"/>
            </w:pPr>
            <w:r w:rsidRPr="001C5D22">
              <w:t>culture</w:t>
            </w:r>
          </w:p>
          <w:p w:rsidR="00000000" w:rsidRPr="001C5D22" w:rsidP="001C5D22">
            <w:pPr>
              <w:pStyle w:val="ListBullet"/>
            </w:pPr>
            <w:r w:rsidRPr="001C5D22">
              <w:t>disability</w:t>
            </w:r>
          </w:p>
          <w:p w:rsidR="00000000" w:rsidRPr="001C5D22" w:rsidP="001C5D22">
            <w:pPr>
              <w:pStyle w:val="ListBullet"/>
            </w:pPr>
            <w:r w:rsidRPr="001C5D22">
              <w:t>ethnicity</w:t>
            </w:r>
          </w:p>
          <w:p w:rsidR="00000000" w:rsidRPr="001C5D22" w:rsidP="001C5D22">
            <w:pPr>
              <w:pStyle w:val="ListBullet"/>
            </w:pPr>
            <w:r w:rsidRPr="001C5D22">
              <w:t>gender</w:t>
            </w:r>
          </w:p>
          <w:p w:rsidR="00000000" w:rsidRPr="001C5D22" w:rsidP="001C5D22">
            <w:pPr>
              <w:pStyle w:val="ListBullet"/>
            </w:pPr>
            <w:r w:rsidRPr="001C5D22">
              <w:t>language</w:t>
            </w:r>
          </w:p>
          <w:p w:rsidR="00000000" w:rsidRPr="001C5D22" w:rsidP="001C5D22">
            <w:pPr>
              <w:pStyle w:val="ListBullet"/>
            </w:pPr>
            <w:r w:rsidRPr="001C5D22">
              <w:t>literacy and numeracy</w:t>
            </w:r>
          </w:p>
          <w:p w:rsidR="00000000" w:rsidRPr="001C5D22" w:rsidP="001C5D22">
            <w:pPr>
              <w:pStyle w:val="ListBullet"/>
            </w:pPr>
            <w:r w:rsidRPr="001C5D22">
              <w:t>medical conditions</w:t>
            </w:r>
          </w:p>
          <w:p w:rsidR="00000000" w:rsidRPr="001C5D22" w:rsidP="001C5D22">
            <w:pPr>
              <w:pStyle w:val="ListBullet"/>
            </w:pPr>
            <w:r w:rsidRPr="001C5D22">
              <w:t>remote location</w:t>
            </w:r>
          </w:p>
          <w:p w:rsidR="00000000" w:rsidP="001C5D22">
            <w:pPr>
              <w:pStyle w:val="ListBullet"/>
              <w:rPr>
                <w:lang w:val="en-NZ"/>
              </w:rPr>
            </w:pPr>
            <w:r w:rsidRPr="001C5D22">
              <w:t>state of mind</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 xml:space="preserve">Client services </w:t>
            </w:r>
            <w:r w:rsidRPr="001C5D2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ListBullet"/>
              <w:rPr>
                <w:lang w:val="en-NZ"/>
              </w:rPr>
            </w:pPr>
            <w:r w:rsidRPr="001C5D22">
              <w:t>any services (or products) provided by the organisation to internal or external clients</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Legislation</w:t>
            </w:r>
            <w:r w:rsidRPr="001C5D22">
              <w:t xml:space="preserve">, </w:t>
            </w:r>
            <w:r w:rsidRPr="001C5D22">
              <w:rPr>
                <w:rStyle w:val="BoldandItalics"/>
              </w:rPr>
              <w:t xml:space="preserve">policy and procedures </w:t>
            </w:r>
            <w:r w:rsidRPr="001C5D2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State/Territory and Commonwealth legislation and regulations such as:</w:t>
            </w:r>
          </w:p>
          <w:p w:rsidR="00000000" w:rsidRPr="001C5D22" w:rsidP="001C5D22">
            <w:pPr>
              <w:pStyle w:val="ListBullet2"/>
            </w:pPr>
            <w:r w:rsidRPr="001C5D22">
              <w:t>organisational enabling legislation</w:t>
            </w:r>
          </w:p>
          <w:p w:rsidR="00000000" w:rsidRPr="001C5D22" w:rsidP="001C5D22">
            <w:pPr>
              <w:pStyle w:val="ListBullet2"/>
            </w:pPr>
            <w:r w:rsidRPr="001C5D22">
              <w:t>public sector management acts</w:t>
            </w:r>
          </w:p>
          <w:p w:rsidR="00000000" w:rsidRPr="001C5D22" w:rsidP="001C5D22">
            <w:pPr>
              <w:pStyle w:val="ListBullet2"/>
            </w:pPr>
            <w:r w:rsidRPr="001C5D22">
              <w:t xml:space="preserve">financial management acts </w:t>
            </w:r>
          </w:p>
          <w:p w:rsidR="00000000" w:rsidRPr="001C5D22" w:rsidP="001C5D22">
            <w:pPr>
              <w:pStyle w:val="ListBullet2"/>
            </w:pPr>
            <w:r w:rsidRPr="001C5D22">
              <w:t>privacy legislation</w:t>
            </w:r>
          </w:p>
          <w:p w:rsidR="00000000" w:rsidRPr="001C5D22" w:rsidP="001C5D22">
            <w:pPr>
              <w:pStyle w:val="ListBullet2"/>
            </w:pPr>
            <w:r w:rsidRPr="001C5D22">
              <w:t xml:space="preserve">equal employment opportunity, anti-discrimination and harassment legislation </w:t>
            </w:r>
          </w:p>
          <w:p w:rsidR="00000000" w:rsidRPr="001C5D22" w:rsidP="001C5D22">
            <w:pPr>
              <w:pStyle w:val="ListBullet2"/>
            </w:pPr>
            <w:r w:rsidRPr="001C5D22">
              <w:t>occupational health and safety legislation</w:t>
            </w:r>
          </w:p>
          <w:p w:rsidR="00000000" w:rsidRPr="001C5D22" w:rsidP="001C5D22">
            <w:pPr>
              <w:pStyle w:val="ListBullet2"/>
            </w:pPr>
            <w:r w:rsidRPr="001C5D22">
              <w:t>consumer legislation</w:t>
            </w:r>
          </w:p>
          <w:p w:rsidR="00000000" w:rsidRPr="001C5D22" w:rsidP="001C5D22">
            <w:pPr>
              <w:pStyle w:val="ListBullet2"/>
            </w:pPr>
            <w:r w:rsidRPr="001C5D22">
              <w:t>environment legislation</w:t>
            </w:r>
          </w:p>
          <w:p w:rsidR="00000000" w:rsidRPr="001C5D22" w:rsidP="001C5D22">
            <w:pPr>
              <w:pStyle w:val="ListBullet"/>
            </w:pPr>
            <w:r w:rsidRPr="001C5D22">
              <w:t>risk management guidelines</w:t>
            </w:r>
          </w:p>
          <w:p w:rsidR="00000000" w:rsidRPr="001C5D22" w:rsidP="001C5D22">
            <w:pPr>
              <w:pStyle w:val="ListBullet"/>
            </w:pPr>
            <w:r w:rsidRPr="001C5D22">
              <w:t>ethics and accountability standards</w:t>
            </w:r>
          </w:p>
          <w:p w:rsidR="00000000" w:rsidRPr="001C5D22" w:rsidP="001C5D22">
            <w:pPr>
              <w:pStyle w:val="ListBullet"/>
            </w:pPr>
            <w:r w:rsidRPr="001C5D22">
              <w:t>public sector standards</w:t>
            </w:r>
          </w:p>
          <w:p w:rsidR="00000000" w:rsidRPr="001C5D22" w:rsidP="001C5D22">
            <w:pPr>
              <w:pStyle w:val="ListBullet"/>
            </w:pPr>
            <w:r w:rsidRPr="001C5D22">
              <w:t>fr</w:t>
            </w:r>
            <w:r w:rsidRPr="001C5D22">
              <w:t>aud control standards</w:t>
            </w:r>
          </w:p>
          <w:p w:rsidR="00000000" w:rsidRPr="001C5D22" w:rsidP="001C5D22">
            <w:pPr>
              <w:pStyle w:val="ListBullet"/>
            </w:pPr>
            <w:r w:rsidRPr="001C5D22">
              <w:t>government security standards</w:t>
            </w:r>
          </w:p>
          <w:p w:rsidR="00000000" w:rsidRPr="001C5D22" w:rsidP="001C5D22">
            <w:pPr>
              <w:pStyle w:val="ListBullet"/>
            </w:pPr>
            <w:r w:rsidRPr="001C5D22">
              <w:t>organisational client service standards</w:t>
            </w:r>
          </w:p>
          <w:p w:rsidR="00000000" w:rsidRPr="001C5D22" w:rsidP="001C5D22">
            <w:pPr>
              <w:pStyle w:val="ListBullet"/>
            </w:pPr>
            <w:r w:rsidRPr="001C5D22">
              <w:t>client service charter</w:t>
            </w:r>
          </w:p>
          <w:p w:rsidR="00000000" w:rsidP="001C5D22">
            <w:pPr>
              <w:pStyle w:val="ListBullet"/>
              <w:rPr>
                <w:lang w:val="en-NZ"/>
              </w:rPr>
            </w:pPr>
            <w:r w:rsidRPr="001C5D22">
              <w:t>organisational policy, procedures and protocols</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 xml:space="preserve">Service delivery </w:t>
            </w:r>
            <w:r w:rsidRPr="001C5D22">
              <w:t>occurs within: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protocols</w:t>
            </w:r>
          </w:p>
          <w:p w:rsidR="00000000" w:rsidRPr="001C5D22" w:rsidP="001C5D22">
            <w:pPr>
              <w:pStyle w:val="ListBullet"/>
            </w:pPr>
            <w:r w:rsidRPr="001C5D22">
              <w:t>duty of care responsibility</w:t>
            </w:r>
          </w:p>
          <w:p w:rsidR="00000000" w:rsidRPr="001C5D22" w:rsidP="001C5D22">
            <w:pPr>
              <w:pStyle w:val="ListBullet"/>
            </w:pPr>
            <w:r w:rsidRPr="001C5D22">
              <w:t>codes of conduct</w:t>
            </w:r>
          </w:p>
          <w:p w:rsidR="00000000" w:rsidRPr="001C5D22" w:rsidP="001C5D22">
            <w:pPr>
              <w:pStyle w:val="ListBullet"/>
            </w:pPr>
            <w:r w:rsidRPr="001C5D22">
              <w:t>framework of accountability</w:t>
            </w:r>
          </w:p>
          <w:p w:rsidR="00000000" w:rsidP="001C5D22">
            <w:pPr>
              <w:pStyle w:val="ListBullet"/>
              <w:rPr>
                <w:lang w:val="en-NZ"/>
              </w:rPr>
            </w:pPr>
            <w:r w:rsidRPr="001C5D22">
              <w:t>client service charter</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 xml:space="preserve">Communication techniques </w:t>
            </w:r>
            <w:r w:rsidRPr="001C5D2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active listening</w:t>
            </w:r>
          </w:p>
          <w:p w:rsidR="00000000" w:rsidRPr="001C5D22" w:rsidP="001C5D22">
            <w:pPr>
              <w:pStyle w:val="ListBullet"/>
            </w:pPr>
            <w:r w:rsidRPr="001C5D22">
              <w:t>using open and/or closed questions</w:t>
            </w:r>
          </w:p>
          <w:p w:rsidR="00000000" w:rsidRPr="001C5D22" w:rsidP="001C5D22">
            <w:pPr>
              <w:pStyle w:val="ListBullet"/>
            </w:pPr>
            <w:r w:rsidRPr="001C5D22">
              <w:t>speaking clearly and concisely</w:t>
            </w:r>
          </w:p>
          <w:p w:rsidR="00000000" w:rsidRPr="001C5D22" w:rsidP="001C5D22">
            <w:pPr>
              <w:pStyle w:val="ListBullet"/>
            </w:pPr>
            <w:r w:rsidRPr="001C5D22">
              <w:t>varying language and tone of voice to suit the audience and purpose</w:t>
            </w:r>
          </w:p>
          <w:p w:rsidR="00000000" w:rsidRPr="001C5D22" w:rsidP="001C5D22">
            <w:pPr>
              <w:pStyle w:val="ListBullet"/>
            </w:pPr>
            <w:r w:rsidRPr="001C5D22">
              <w:t>giving clients full attention</w:t>
            </w:r>
          </w:p>
          <w:p w:rsidR="00000000" w:rsidRPr="001C5D22" w:rsidP="001C5D22">
            <w:pPr>
              <w:pStyle w:val="ListBullet"/>
            </w:pPr>
            <w:r w:rsidRPr="001C5D22">
              <w:t>maintaining eye-contact when culturally appropriate (for face-to-face interactions)</w:t>
            </w:r>
          </w:p>
          <w:p w:rsidR="00000000" w:rsidRPr="001C5D22" w:rsidP="001C5D22">
            <w:pPr>
              <w:pStyle w:val="ListBullet"/>
            </w:pPr>
            <w:r w:rsidRPr="001C5D22">
              <w:t>using non-verbal communication (for face-to-face interactions) such as:</w:t>
            </w:r>
          </w:p>
          <w:p w:rsidR="00000000" w:rsidRPr="001C5D22" w:rsidP="001C5D22">
            <w:pPr>
              <w:pStyle w:val="ListBullet"/>
            </w:pPr>
            <w:r w:rsidRPr="001C5D22">
              <w:t>body language</w:t>
            </w:r>
          </w:p>
          <w:p w:rsidR="00000000" w:rsidRPr="001C5D22" w:rsidP="001C5D22">
            <w:pPr>
              <w:pStyle w:val="ListBullet"/>
            </w:pPr>
            <w:r w:rsidRPr="001C5D22">
              <w:t>personal presentation.</w:t>
            </w:r>
          </w:p>
          <w:p w:rsidR="00000000" w:rsidRPr="001C5D22" w:rsidP="001C5D22">
            <w:pPr>
              <w:pStyle w:val="ListBullet"/>
            </w:pPr>
            <w:r w:rsidRPr="001C5D22">
              <w:t>using clear, legible writing</w:t>
            </w:r>
          </w:p>
          <w:p w:rsidR="00000000" w:rsidP="001C5D22">
            <w:pPr>
              <w:pStyle w:val="ListBullet"/>
              <w:rPr>
                <w:lang w:val="en-NZ"/>
              </w:rPr>
            </w:pPr>
            <w:r w:rsidRPr="001C5D22">
              <w:t>hand</w:t>
            </w:r>
            <w:r w:rsidRPr="001C5D22">
              <w:t>ling sensitive and confidential issues</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 xml:space="preserve">Negotiation </w:t>
            </w:r>
            <w:r w:rsidRPr="001C5D2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effective listening</w:t>
            </w:r>
          </w:p>
          <w:p w:rsidR="00000000" w:rsidRPr="001C5D22" w:rsidP="001C5D22">
            <w:pPr>
              <w:pStyle w:val="ListBullet"/>
            </w:pPr>
            <w:r w:rsidRPr="001C5D22">
              <w:t>questioning</w:t>
            </w:r>
          </w:p>
          <w:p w:rsidR="00000000" w:rsidRPr="001C5D22" w:rsidP="001C5D22">
            <w:pPr>
              <w:pStyle w:val="ListBullet"/>
            </w:pPr>
            <w:r w:rsidRPr="001C5D22">
              <w:t>constructive feedback</w:t>
            </w:r>
          </w:p>
          <w:p w:rsidR="00000000" w:rsidRPr="001C5D22" w:rsidP="001C5D22">
            <w:pPr>
              <w:pStyle w:val="ListBullet"/>
            </w:pPr>
            <w:r w:rsidRPr="001C5D22">
              <w:t>issues identification</w:t>
            </w:r>
          </w:p>
          <w:p w:rsidR="00000000" w:rsidRPr="001C5D22" w:rsidP="001C5D22">
            <w:pPr>
              <w:pStyle w:val="ListBullet"/>
            </w:pPr>
            <w:r w:rsidRPr="001C5D22">
              <w:t>exploring options</w:t>
            </w:r>
          </w:p>
          <w:p w:rsidR="00000000" w:rsidRPr="001C5D22" w:rsidP="001C5D22">
            <w:pPr>
              <w:pStyle w:val="ListBullet"/>
            </w:pPr>
            <w:r w:rsidRPr="001C5D22">
              <w:t>identifying areas of agreement</w:t>
            </w:r>
          </w:p>
          <w:p w:rsidR="00000000" w:rsidRPr="001C5D22" w:rsidP="001C5D22">
            <w:pPr>
              <w:pStyle w:val="ListBullet"/>
            </w:pPr>
            <w:r w:rsidRPr="001C5D22">
              <w:t>recording agreements</w:t>
            </w:r>
          </w:p>
          <w:p w:rsidR="00000000" w:rsidRPr="001C5D22" w:rsidP="001C5D22">
            <w:pPr>
              <w:pStyle w:val="ListBullet"/>
            </w:pPr>
            <w:r w:rsidRPr="001C5D22">
              <w:t>non-verbal as well as verbal communication</w:t>
            </w:r>
          </w:p>
          <w:p w:rsidR="00000000" w:rsidP="001C5D22">
            <w:pPr>
              <w:pStyle w:val="ListBullet"/>
              <w:rPr>
                <w:lang w:val="en-NZ"/>
              </w:rPr>
            </w:pPr>
            <w:r w:rsidRPr="001C5D22">
              <w:t>culturally appropriate strategies, language and non-verbal cues</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 xml:space="preserve">Accountability requirements </w:t>
            </w:r>
            <w:r w:rsidRPr="001C5D2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client service records</w:t>
            </w:r>
          </w:p>
          <w:p w:rsidR="00000000" w:rsidRPr="001C5D22" w:rsidP="001C5D22">
            <w:pPr>
              <w:pStyle w:val="ListBullet"/>
            </w:pPr>
            <w:r w:rsidRPr="001C5D22">
              <w:t>client feedback procedures</w:t>
            </w:r>
          </w:p>
          <w:p w:rsidR="00000000" w:rsidRPr="001C5D22" w:rsidP="001C5D22">
            <w:pPr>
              <w:pStyle w:val="ListBullet"/>
            </w:pPr>
            <w:r w:rsidRPr="001C5D22">
              <w:t>refund policy</w:t>
            </w:r>
          </w:p>
          <w:p w:rsidR="00000000" w:rsidRPr="001C5D22" w:rsidP="001C5D22">
            <w:pPr>
              <w:pStyle w:val="ListBullet"/>
            </w:pPr>
            <w:r w:rsidRPr="001C5D22">
              <w:t>grievance procedures</w:t>
            </w:r>
          </w:p>
          <w:p w:rsidR="00000000" w:rsidP="001C5D22">
            <w:pPr>
              <w:pStyle w:val="ListBullet"/>
              <w:rPr>
                <w:lang w:val="en-NZ"/>
              </w:rPr>
            </w:pPr>
            <w:r w:rsidRPr="001C5D22">
              <w:t>complaints register</w:t>
            </w:r>
          </w:p>
        </w:tc>
      </w:tr>
      <w:tr w:rsidTr="00EC5A6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D22">
            <w:pPr>
              <w:pStyle w:val="BodyText"/>
              <w:rPr>
                <w:lang w:val="en-NZ"/>
              </w:rPr>
            </w:pPr>
            <w:r w:rsidRPr="001C5D22">
              <w:rPr>
                <w:rStyle w:val="BoldandItalics"/>
              </w:rPr>
              <w:t xml:space="preserve">Assistance </w:t>
            </w:r>
            <w:r w:rsidRPr="001C5D2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D22" w:rsidP="001C5D22">
            <w:pPr>
              <w:pStyle w:val="ListBullet"/>
            </w:pPr>
            <w:r w:rsidRPr="001C5D22">
              <w:t>advice</w:t>
            </w:r>
          </w:p>
          <w:p w:rsidR="00000000" w:rsidRPr="001C5D22" w:rsidP="001C5D22">
            <w:pPr>
              <w:pStyle w:val="ListBullet"/>
            </w:pPr>
            <w:r w:rsidRPr="001C5D22">
              <w:t>mentoring</w:t>
            </w:r>
          </w:p>
          <w:p w:rsidR="00000000" w:rsidRPr="001C5D22" w:rsidP="001C5D22">
            <w:pPr>
              <w:pStyle w:val="ListBullet"/>
            </w:pPr>
            <w:r w:rsidRPr="001C5D22">
              <w:t>c</w:t>
            </w:r>
            <w:r w:rsidRPr="001C5D22">
              <w:t>oaching</w:t>
            </w:r>
          </w:p>
          <w:p w:rsidR="00000000" w:rsidRPr="001C5D22" w:rsidP="001C5D22">
            <w:pPr>
              <w:pStyle w:val="ListBullet"/>
            </w:pPr>
            <w:r w:rsidRPr="001C5D22">
              <w:t>training</w:t>
            </w:r>
          </w:p>
        </w:tc>
      </w:tr>
    </w:tbl>
    <w:p w:rsidR="00EC5A66" w:rsidP="001C5D22">
      <w:pPr>
        <w:pStyle w:val="BodyText"/>
      </w:pPr>
    </w:p>
    <w:p w:rsidR="00EC5A66" w:rsidP="001C5D22">
      <w:pPr>
        <w:pStyle w:val="BodyText"/>
      </w:pPr>
    </w:p>
    <w:p w:rsidR="00000000" w:rsidRPr="001C5D22" w:rsidP="001C5D22">
      <w:pPr>
        <w:pStyle w:val="Heading1"/>
      </w:pPr>
      <w:bookmarkStart w:id="12" w:name="O_492980"/>
      <w:bookmarkEnd w:id="12"/>
      <w:r w:rsidRPr="001C5D22">
        <w:t>Unit Sector(s)</w:t>
      </w:r>
    </w:p>
    <w:p w:rsidR="00000000" w:rsidRPr="001C5D22" w:rsidP="001C5D22">
      <w:pPr>
        <w:pStyle w:val="BodyText"/>
      </w:pPr>
      <w:r w:rsidRPr="001C5D22">
        <w:t>Not applicable.</w:t>
      </w:r>
    </w:p>
    <w:p w:rsidR="00000000" w:rsidRPr="001C5D22" w:rsidP="001C5D22">
      <w:pPr>
        <w:pStyle w:val="AllowPageBreak"/>
      </w:pPr>
    </w:p>
    <w:p w:rsidR="00000000" w:rsidRPr="001C5D22" w:rsidP="001C5D22">
      <w:pPr>
        <w:pStyle w:val="Heading1"/>
      </w:pPr>
      <w:bookmarkStart w:id="13" w:name="O_492991"/>
      <w:bookmarkEnd w:id="13"/>
      <w:r w:rsidRPr="001C5D22">
        <w:t>Competency field</w:t>
      </w:r>
    </w:p>
    <w:p w:rsidR="00000000" w:rsidRPr="001C5D22" w:rsidP="001C5D22">
      <w:pPr>
        <w:pStyle w:val="BodyText"/>
      </w:pPr>
      <w:r w:rsidRPr="001C5D22">
        <w:t>Working in government.</w:t>
      </w:r>
    </w:p>
    <w:p w:rsidR="00000000" w:rsidRPr="001C5D22" w:rsidP="001C5D22"/>
    <w:sectPr w:rsidSect="001C5D22">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66" w:rsidP="001C5D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5A66" w:rsidP="001C5D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C5A66" w:rsidP="001C5D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22" w:rsidRPr="00EC5A66" w:rsidP="00EC5A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66" w:rsidRPr="002D2AF8" w:rsidP="001C5D22">
    <w:pPr>
      <w:pStyle w:val="Header"/>
      <w:framePr w:wrap="around"/>
    </w:pPr>
    <w:r>
      <w:fldChar w:fldCharType="begin"/>
    </w:r>
    <w:r>
      <w:instrText xml:space="preserve"> TITLE   \* MERGEFORMAT </w:instrText>
    </w:r>
    <w:r>
      <w:fldChar w:fldCharType="separate"/>
    </w:r>
    <w:r>
      <w:t>PSPGOV402B Deliver and monitor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C5A66" w:rsidP="001C5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506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4A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4F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D22"/>
    <w:pPr>
      <w:spacing w:before="360" w:after="60"/>
      <w:outlineLvl w:val="0"/>
    </w:pPr>
    <w:rPr>
      <w:sz w:val="32"/>
    </w:rPr>
  </w:style>
  <w:style w:type="paragraph" w:styleId="Heading2">
    <w:name w:val="heading 2"/>
    <w:basedOn w:val="HeadingBase"/>
    <w:next w:val="BodyText"/>
    <w:link w:val="Heading2Char"/>
    <w:qFormat/>
    <w:rsid w:val="001C5D22"/>
    <w:pPr>
      <w:keepLines/>
      <w:spacing w:before="240" w:after="120"/>
      <w:outlineLvl w:val="1"/>
    </w:pPr>
    <w:rPr>
      <w:sz w:val="28"/>
      <w:szCs w:val="40"/>
    </w:rPr>
  </w:style>
  <w:style w:type="paragraph" w:styleId="Heading3">
    <w:name w:val="heading 3"/>
    <w:basedOn w:val="HeadingBase"/>
    <w:next w:val="BodyText"/>
    <w:link w:val="Heading3Char"/>
    <w:qFormat/>
    <w:rsid w:val="001C5D22"/>
    <w:pPr>
      <w:spacing w:before="180" w:after="120"/>
      <w:outlineLvl w:val="2"/>
    </w:pPr>
    <w:rPr>
      <w:spacing w:val="-10"/>
      <w:kern w:val="32"/>
    </w:rPr>
  </w:style>
  <w:style w:type="paragraph" w:styleId="Heading4">
    <w:name w:val="heading 4"/>
    <w:basedOn w:val="HeadingBase"/>
    <w:next w:val="BodyText"/>
    <w:link w:val="Heading4Char"/>
    <w:qFormat/>
    <w:rsid w:val="001C5D22"/>
    <w:pPr>
      <w:spacing w:before="160" w:after="120"/>
      <w:outlineLvl w:val="3"/>
    </w:pPr>
    <w:rPr>
      <w:sz w:val="22"/>
    </w:rPr>
  </w:style>
  <w:style w:type="paragraph" w:styleId="Heading5">
    <w:name w:val="heading 5"/>
    <w:basedOn w:val="HeadingBase"/>
    <w:next w:val="Normal"/>
    <w:link w:val="Heading5Char"/>
    <w:qFormat/>
    <w:rsid w:val="001C5D22"/>
    <w:pPr>
      <w:spacing w:before="80"/>
      <w:outlineLvl w:val="4"/>
    </w:pPr>
    <w:rPr>
      <w:color w:val="918585"/>
      <w:sz w:val="20"/>
    </w:rPr>
  </w:style>
  <w:style w:type="paragraph" w:styleId="Heading6">
    <w:name w:val="heading 6"/>
    <w:basedOn w:val="HeadingBase"/>
    <w:next w:val="Normal"/>
    <w:link w:val="Heading6Char"/>
    <w:qFormat/>
    <w:rsid w:val="001C5D22"/>
    <w:pPr>
      <w:spacing w:before="60"/>
      <w:outlineLvl w:val="5"/>
    </w:pPr>
    <w:rPr>
      <w:color w:val="918585"/>
      <w:sz w:val="20"/>
    </w:rPr>
  </w:style>
  <w:style w:type="paragraph" w:styleId="Heading7">
    <w:name w:val="heading 7"/>
    <w:basedOn w:val="Normal"/>
    <w:next w:val="Normal"/>
    <w:link w:val="Heading7Char"/>
    <w:qFormat/>
    <w:rsid w:val="001C5D22"/>
    <w:pPr>
      <w:ind w:left="720"/>
      <w:outlineLvl w:val="6"/>
    </w:pPr>
    <w:rPr>
      <w:i/>
    </w:rPr>
  </w:style>
  <w:style w:type="paragraph" w:styleId="Heading8">
    <w:name w:val="heading 8"/>
    <w:basedOn w:val="Normal"/>
    <w:next w:val="Normal"/>
    <w:link w:val="Heading8Char"/>
    <w:qFormat/>
    <w:rsid w:val="001C5D22"/>
    <w:pPr>
      <w:ind w:left="720"/>
      <w:outlineLvl w:val="7"/>
    </w:pPr>
    <w:rPr>
      <w:i/>
    </w:rPr>
  </w:style>
  <w:style w:type="paragraph" w:styleId="Heading9">
    <w:name w:val="heading 9"/>
    <w:basedOn w:val="Normal"/>
    <w:next w:val="Normal"/>
    <w:link w:val="Heading9Char"/>
    <w:qFormat/>
    <w:rsid w:val="001C5D22"/>
    <w:pPr>
      <w:ind w:left="720"/>
      <w:outlineLvl w:val="8"/>
    </w:pPr>
    <w:rPr>
      <w:i/>
    </w:rPr>
  </w:style>
  <w:style w:type="character" w:default="1" w:styleId="DefaultParagraphFont">
    <w:name w:val="Default Paragraph Font"/>
    <w:uiPriority w:val="1"/>
    <w:unhideWhenUsed/>
    <w:rsid w:val="001C5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D22"/>
  </w:style>
  <w:style w:type="character" w:customStyle="1" w:styleId="Heading1Char">
    <w:name w:val="Heading 1 Char"/>
    <w:basedOn w:val="DefaultParagraphFont"/>
    <w:link w:val="Heading1"/>
    <w:rsid w:val="001C5D22"/>
    <w:rPr>
      <w:rFonts w:ascii="Times New Roman" w:eastAsia="Times New Roman" w:hAnsi="Times New Roman" w:cs="Times New Roman"/>
      <w:b/>
      <w:sz w:val="32"/>
      <w:szCs w:val="20"/>
      <w:lang w:eastAsia="en-US"/>
    </w:rPr>
  </w:style>
  <w:style w:type="paragraph" w:styleId="BodyText">
    <w:name w:val="Body Text"/>
    <w:basedOn w:val="Normal"/>
    <w:link w:val="BodyTextChar"/>
    <w:rsid w:val="001C5D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D22"/>
    <w:rPr>
      <w:rFonts w:ascii="Times New Roman" w:eastAsia="Times New Roman" w:hAnsi="Times New Roman" w:cs="Times New Roman"/>
      <w:sz w:val="24"/>
      <w:lang w:eastAsia="en-US"/>
    </w:rPr>
  </w:style>
  <w:style w:type="paragraph" w:styleId="Footer">
    <w:name w:val="footer"/>
    <w:basedOn w:val="Normal"/>
    <w:link w:val="FooterChar"/>
    <w:rsid w:val="001C5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D22"/>
    <w:rPr>
      <w:rFonts w:ascii="Times New Roman" w:eastAsia="Times New Roman" w:hAnsi="Times New Roman" w:cs="Times New Roman"/>
      <w:sz w:val="16"/>
      <w:lang w:eastAsia="en-US"/>
    </w:rPr>
  </w:style>
  <w:style w:type="paragraph" w:styleId="List">
    <w:name w:val="List"/>
    <w:basedOn w:val="BodyText"/>
    <w:next w:val="BodyText"/>
    <w:rsid w:val="001C5D22"/>
    <w:pPr>
      <w:tabs>
        <w:tab w:val="left" w:pos="340"/>
      </w:tabs>
      <w:spacing w:before="60" w:after="60"/>
      <w:ind w:left="340" w:hanging="340"/>
    </w:pPr>
  </w:style>
  <w:style w:type="paragraph" w:styleId="ListBullet">
    <w:name w:val="List Bullet"/>
    <w:basedOn w:val="List"/>
    <w:rsid w:val="001C5D22"/>
    <w:pPr>
      <w:numPr>
        <w:numId w:val="13"/>
      </w:numPr>
      <w:tabs>
        <w:tab w:val="clear" w:pos="340"/>
      </w:tabs>
      <w:spacing w:before="40" w:after="40"/>
    </w:pPr>
  </w:style>
  <w:style w:type="character" w:customStyle="1" w:styleId="SpecialBold">
    <w:name w:val="Special Bold"/>
    <w:basedOn w:val="DefaultParagraphFont"/>
    <w:rsid w:val="001C5D22"/>
    <w:rPr>
      <w:b/>
      <w:spacing w:val="0"/>
    </w:rPr>
  </w:style>
  <w:style w:type="paragraph" w:styleId="ListBullet2">
    <w:name w:val="List Bullet 2"/>
    <w:basedOn w:val="List2"/>
    <w:rsid w:val="001C5D22"/>
    <w:pPr>
      <w:numPr>
        <w:numId w:val="14"/>
      </w:numPr>
      <w:tabs>
        <w:tab w:val="clear" w:pos="680"/>
      </w:tabs>
    </w:pPr>
  </w:style>
  <w:style w:type="character" w:styleId="Emphasis">
    <w:name w:val="Emphasis"/>
    <w:basedOn w:val="DefaultParagraphFont"/>
    <w:qFormat/>
    <w:rsid w:val="001C5D22"/>
    <w:rPr>
      <w:i/>
    </w:rPr>
  </w:style>
  <w:style w:type="paragraph" w:customStyle="1" w:styleId="SuperHeading">
    <w:name w:val="SuperHeading"/>
    <w:basedOn w:val="Normal"/>
    <w:rsid w:val="001C5D22"/>
    <w:pPr>
      <w:spacing w:before="240" w:after="120"/>
      <w:outlineLvl w:val="0"/>
    </w:pPr>
    <w:rPr>
      <w:rFonts w:ascii="Times New Roman" w:hAnsi="Times New Roman"/>
      <w:b/>
      <w:sz w:val="28"/>
    </w:rPr>
  </w:style>
  <w:style w:type="paragraph" w:customStyle="1" w:styleId="AllowPageBreak">
    <w:name w:val="AllowPageBreak"/>
    <w:rsid w:val="001C5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C5D22"/>
    <w:rPr>
      <w:u w:val="single"/>
    </w:rPr>
  </w:style>
  <w:style w:type="character" w:customStyle="1" w:styleId="BoldandItalics">
    <w:name w:val="Bold and Italics"/>
    <w:qFormat/>
    <w:rsid w:val="001C5D22"/>
    <w:rPr>
      <w:b/>
      <w:i/>
      <w:u w:val="none"/>
    </w:rPr>
  </w:style>
  <w:style w:type="character" w:customStyle="1" w:styleId="Heading2Char">
    <w:name w:val="Heading 2 Char"/>
    <w:basedOn w:val="DefaultParagraphFont"/>
    <w:link w:val="Heading2"/>
    <w:rsid w:val="001C5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D22"/>
    <w:rPr>
      <w:rFonts w:ascii="Courier New" w:eastAsia="Times New Roman" w:hAnsi="Courier New" w:cs="Times New Roman"/>
      <w:i/>
      <w:szCs w:val="20"/>
      <w:lang w:eastAsia="en-US"/>
    </w:rPr>
  </w:style>
  <w:style w:type="paragraph" w:customStyle="1" w:styleId="HeadingBase">
    <w:name w:val="Heading Base"/>
    <w:rsid w:val="001C5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D22"/>
    <w:pPr>
      <w:tabs>
        <w:tab w:val="right" w:leader="dot" w:pos="9072"/>
      </w:tabs>
      <w:ind w:left="567"/>
    </w:pPr>
    <w:rPr>
      <w:szCs w:val="22"/>
    </w:rPr>
  </w:style>
  <w:style w:type="paragraph" w:customStyle="1" w:styleId="TOCBase">
    <w:name w:val="TOC Base"/>
    <w:rsid w:val="001C5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D22"/>
    <w:pPr>
      <w:tabs>
        <w:tab w:val="right" w:leader="dot" w:pos="9072"/>
      </w:tabs>
      <w:spacing w:before="40" w:after="40"/>
      <w:ind w:left="284"/>
    </w:pPr>
    <w:rPr>
      <w:rFonts w:ascii="Times New Roman" w:hAnsi="Times New Roman"/>
    </w:rPr>
  </w:style>
  <w:style w:type="paragraph" w:styleId="TOC1">
    <w:name w:val="toc 1"/>
    <w:basedOn w:val="TOCBase"/>
    <w:next w:val="Normal"/>
    <w:rsid w:val="001C5D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D22"/>
    <w:pPr>
      <w:spacing w:before="5040"/>
      <w:jc w:val="center"/>
    </w:pPr>
    <w:rPr>
      <w:sz w:val="48"/>
      <w:szCs w:val="72"/>
      <w:lang w:val="en-US"/>
    </w:rPr>
  </w:style>
  <w:style w:type="character" w:customStyle="1" w:styleId="TitleChar">
    <w:name w:val="Title Char"/>
    <w:basedOn w:val="DefaultParagraphFont"/>
    <w:link w:val="Title"/>
    <w:rsid w:val="001C5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D22"/>
    <w:pPr>
      <w:tabs>
        <w:tab w:val="left" w:pos="3600"/>
        <w:tab w:val="left" w:pos="3958"/>
      </w:tabs>
    </w:pPr>
  </w:style>
  <w:style w:type="paragraph" w:customStyle="1" w:styleId="Note">
    <w:name w:val="Note"/>
    <w:basedOn w:val="BodyText"/>
    <w:rsid w:val="001C5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D22"/>
    <w:pPr>
      <w:framePr w:wrap="auto" w:hAnchor="text" w:y="6049"/>
    </w:pPr>
    <w:rPr>
      <w:color w:val="000000"/>
      <w:sz w:val="40"/>
    </w:rPr>
  </w:style>
  <w:style w:type="paragraph" w:customStyle="1" w:styleId="TOCTitle">
    <w:name w:val="TOCTitle"/>
    <w:basedOn w:val="Heading1"/>
    <w:rsid w:val="001C5D22"/>
    <w:pPr>
      <w:spacing w:after="240"/>
      <w:jc w:val="center"/>
      <w:outlineLvl w:val="9"/>
    </w:pPr>
    <w:rPr>
      <w:caps/>
    </w:rPr>
  </w:style>
  <w:style w:type="paragraph" w:customStyle="1" w:styleId="Version">
    <w:name w:val="Version"/>
    <w:rsid w:val="001C5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D22"/>
    <w:pPr>
      <w:keepNext w:val="0"/>
      <w:tabs>
        <w:tab w:val="right" w:pos="4176"/>
      </w:tabs>
      <w:ind w:left="198" w:hanging="198"/>
    </w:pPr>
    <w:rPr>
      <w:rFonts w:ascii="Garamond" w:hAnsi="Garamond"/>
    </w:rPr>
  </w:style>
  <w:style w:type="paragraph" w:styleId="IndexHeading">
    <w:name w:val="index heading"/>
    <w:basedOn w:val="Normal"/>
    <w:next w:val="Index1"/>
    <w:semiHidden/>
    <w:rsid w:val="001C5D22"/>
    <w:pPr>
      <w:spacing w:before="120" w:after="120"/>
    </w:pPr>
    <w:rPr>
      <w:rFonts w:ascii="Arial" w:hAnsi="Arial"/>
      <w:b/>
      <w:color w:val="918585"/>
      <w:sz w:val="24"/>
    </w:rPr>
  </w:style>
  <w:style w:type="paragraph" w:styleId="Header">
    <w:name w:val="header"/>
    <w:basedOn w:val="Normal"/>
    <w:link w:val="HeaderChar"/>
    <w:rsid w:val="001C5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D22"/>
    <w:rPr>
      <w:rFonts w:ascii="Times New Roman" w:eastAsia="Times New Roman" w:hAnsi="Times New Roman" w:cs="Times New Roman"/>
      <w:sz w:val="16"/>
      <w:szCs w:val="20"/>
      <w:lang w:val="en-GB" w:eastAsia="en-US"/>
    </w:rPr>
  </w:style>
  <w:style w:type="paragraph" w:customStyle="1" w:styleId="Chapter">
    <w:name w:val="Chapter"/>
    <w:basedOn w:val="Normal"/>
    <w:rsid w:val="001C5D22"/>
    <w:pPr>
      <w:spacing w:before="240"/>
    </w:pPr>
    <w:rPr>
      <w:rFonts w:ascii="Times New Roman" w:hAnsi="Times New Roman"/>
      <w:smallCaps/>
      <w:spacing w:val="80"/>
      <w:sz w:val="28"/>
    </w:rPr>
  </w:style>
  <w:style w:type="paragraph" w:customStyle="1" w:styleId="InChapter">
    <w:name w:val="InChapter"/>
    <w:basedOn w:val="Heading3"/>
    <w:rsid w:val="001C5D22"/>
    <w:pPr>
      <w:spacing w:after="240"/>
      <w:outlineLvl w:val="9"/>
    </w:pPr>
    <w:rPr>
      <w:noProof/>
    </w:rPr>
  </w:style>
  <w:style w:type="paragraph" w:styleId="Index2">
    <w:name w:val="index 2"/>
    <w:basedOn w:val="Normal"/>
    <w:next w:val="Normal"/>
    <w:semiHidden/>
    <w:rsid w:val="001C5D22"/>
    <w:pPr>
      <w:tabs>
        <w:tab w:val="right" w:pos="4176"/>
      </w:tabs>
      <w:ind w:left="568" w:hanging="284"/>
    </w:pPr>
    <w:rPr>
      <w:rFonts w:ascii="Garamond" w:hAnsi="Garamond"/>
    </w:rPr>
  </w:style>
  <w:style w:type="paragraph" w:customStyle="1" w:styleId="Byline">
    <w:name w:val="Byline"/>
    <w:rsid w:val="001C5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D22"/>
    <w:pPr>
      <w:tabs>
        <w:tab w:val="clear" w:pos="3600"/>
        <w:tab w:val="clear" w:pos="3958"/>
      </w:tabs>
      <w:jc w:val="right"/>
    </w:pPr>
  </w:style>
  <w:style w:type="paragraph" w:styleId="Caption">
    <w:name w:val="caption"/>
    <w:basedOn w:val="BodyText"/>
    <w:next w:val="Normal"/>
    <w:qFormat/>
    <w:rsid w:val="001C5D22"/>
    <w:pPr>
      <w:framePr w:w="2268" w:hSpace="181" w:vSpace="181" w:wrap="around" w:vAnchor="text" w:hAnchor="page" w:x="1135" w:y="285" w:anchorLock="1"/>
    </w:pPr>
    <w:rPr>
      <w:i/>
    </w:rPr>
  </w:style>
  <w:style w:type="paragraph" w:customStyle="1" w:styleId="MiniTOCTitle">
    <w:name w:val="MiniTOCTitle"/>
    <w:basedOn w:val="Heading4"/>
    <w:rsid w:val="001C5D22"/>
    <w:pPr>
      <w:spacing w:before="240"/>
      <w:outlineLvl w:val="9"/>
    </w:pPr>
    <w:rPr>
      <w:noProof/>
      <w:sz w:val="24"/>
    </w:rPr>
  </w:style>
  <w:style w:type="paragraph" w:customStyle="1" w:styleId="MiniTOCItem">
    <w:name w:val="MiniTOCItem"/>
    <w:basedOn w:val="ListBullet"/>
    <w:rsid w:val="001C5D22"/>
    <w:pPr>
      <w:numPr>
        <w:numId w:val="0"/>
      </w:numPr>
      <w:tabs>
        <w:tab w:val="right" w:leader="dot" w:pos="6521"/>
      </w:tabs>
      <w:spacing w:before="0" w:after="0"/>
    </w:pPr>
  </w:style>
  <w:style w:type="paragraph" w:customStyle="1" w:styleId="TOFTitle">
    <w:name w:val="TOFTitle"/>
    <w:basedOn w:val="TOCTitle"/>
    <w:rsid w:val="001C5D22"/>
  </w:style>
  <w:style w:type="paragraph" w:styleId="TableofFigures">
    <w:name w:val="table of figures"/>
    <w:basedOn w:val="Normal"/>
    <w:next w:val="Normal"/>
    <w:semiHidden/>
    <w:rsid w:val="001C5D22"/>
    <w:pPr>
      <w:tabs>
        <w:tab w:val="right" w:leader="dot" w:pos="9072"/>
      </w:tabs>
      <w:ind w:left="970" w:hanging="403"/>
    </w:pPr>
    <w:rPr>
      <w:rFonts w:ascii="Times New Roman" w:hAnsi="Times New Roman"/>
      <w:b/>
    </w:rPr>
  </w:style>
  <w:style w:type="paragraph" w:styleId="ListNumber">
    <w:name w:val="List Number"/>
    <w:basedOn w:val="List"/>
    <w:rsid w:val="001C5D22"/>
    <w:pPr>
      <w:numPr>
        <w:numId w:val="11"/>
      </w:numPr>
    </w:pPr>
  </w:style>
  <w:style w:type="character" w:customStyle="1" w:styleId="WingdingSymbols">
    <w:name w:val="Wingding Symbols"/>
    <w:rsid w:val="001C5D22"/>
    <w:rPr>
      <w:rFonts w:ascii="Wingdings" w:hAnsi="Wingdings"/>
    </w:rPr>
  </w:style>
  <w:style w:type="paragraph" w:customStyle="1" w:styleId="TableHeading">
    <w:name w:val="Table Heading"/>
    <w:basedOn w:val="HeadingBase"/>
    <w:rsid w:val="001C5D22"/>
    <w:pPr>
      <w:keepLines/>
      <w:pBdr>
        <w:bottom w:val="single" w:sz="6" w:space="1" w:color="918585"/>
      </w:pBdr>
      <w:spacing w:before="240"/>
    </w:pPr>
  </w:style>
  <w:style w:type="character" w:customStyle="1" w:styleId="HotSpot">
    <w:name w:val="HotSpot"/>
    <w:rsid w:val="001C5D22"/>
    <w:rPr>
      <w:color w:val="0033CC"/>
      <w:u w:val="none"/>
    </w:rPr>
  </w:style>
  <w:style w:type="paragraph" w:customStyle="1" w:styleId="BodyTextRight">
    <w:name w:val="Body Text Right"/>
    <w:basedOn w:val="BodyText"/>
    <w:rsid w:val="001C5D22"/>
    <w:pPr>
      <w:spacing w:before="0" w:after="0"/>
      <w:jc w:val="right"/>
    </w:pPr>
  </w:style>
  <w:style w:type="paragraph" w:styleId="Index3">
    <w:name w:val="index 3"/>
    <w:basedOn w:val="ListNumber2"/>
    <w:next w:val="Normal"/>
    <w:semiHidden/>
    <w:rsid w:val="001C5D22"/>
    <w:pPr>
      <w:numPr>
        <w:numId w:val="0"/>
      </w:numPr>
      <w:tabs>
        <w:tab w:val="right" w:leader="dot" w:pos="4176"/>
      </w:tabs>
    </w:pPr>
  </w:style>
  <w:style w:type="paragraph" w:styleId="ListNumber2">
    <w:name w:val="List Number 2"/>
    <w:basedOn w:val="List2"/>
    <w:rsid w:val="001C5D22"/>
    <w:pPr>
      <w:numPr>
        <w:numId w:val="10"/>
      </w:numPr>
      <w:tabs>
        <w:tab w:val="clear" w:pos="1060"/>
      </w:tabs>
    </w:pPr>
  </w:style>
  <w:style w:type="paragraph" w:customStyle="1" w:styleId="MarginNote">
    <w:name w:val="Margin Note"/>
    <w:basedOn w:val="BodyText"/>
    <w:rsid w:val="001C5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D22"/>
    <w:rPr>
      <w:sz w:val="32"/>
    </w:rPr>
  </w:style>
  <w:style w:type="paragraph" w:customStyle="1" w:styleId="HeadingProcedure">
    <w:name w:val="Heading Procedure"/>
    <w:basedOn w:val="HeadingBase"/>
    <w:next w:val="Normal"/>
    <w:rsid w:val="001C5D22"/>
    <w:pPr>
      <w:tabs>
        <w:tab w:val="left" w:pos="0"/>
      </w:tabs>
      <w:spacing w:before="120" w:after="60"/>
    </w:pPr>
    <w:rPr>
      <w:i/>
      <w:color w:val="918585"/>
      <w:sz w:val="22"/>
    </w:rPr>
  </w:style>
  <w:style w:type="paragraph" w:customStyle="1" w:styleId="TableBodyText">
    <w:name w:val="Table Body Text"/>
    <w:basedOn w:val="BodyText"/>
    <w:rsid w:val="001C5D22"/>
    <w:pPr>
      <w:spacing w:before="60" w:after="60"/>
    </w:pPr>
  </w:style>
  <w:style w:type="paragraph" w:styleId="ListContinue">
    <w:name w:val="List Continue"/>
    <w:basedOn w:val="List"/>
    <w:rsid w:val="001C5D22"/>
    <w:pPr>
      <w:ind w:firstLine="0"/>
    </w:pPr>
  </w:style>
  <w:style w:type="paragraph" w:customStyle="1" w:styleId="ListNote">
    <w:name w:val="List Note"/>
    <w:basedOn w:val="List"/>
    <w:rsid w:val="001C5D22"/>
    <w:pPr>
      <w:pBdr>
        <w:top w:val="single" w:sz="6" w:space="2" w:color="918585"/>
        <w:bottom w:val="single" w:sz="6" w:space="2" w:color="918585"/>
      </w:pBdr>
      <w:tabs>
        <w:tab w:val="left" w:pos="1021"/>
      </w:tabs>
      <w:ind w:firstLine="0"/>
    </w:pPr>
  </w:style>
  <w:style w:type="paragraph" w:customStyle="1" w:styleId="Warning">
    <w:name w:val="Warning"/>
    <w:basedOn w:val="BodyText"/>
    <w:rsid w:val="001C5D22"/>
    <w:pPr>
      <w:shd w:val="clear" w:color="auto" w:fill="D9D9D9"/>
      <w:tabs>
        <w:tab w:val="left" w:pos="992"/>
      </w:tabs>
      <w:ind w:left="119" w:right="119"/>
    </w:pPr>
    <w:rPr>
      <w:sz w:val="20"/>
    </w:rPr>
  </w:style>
  <w:style w:type="paragraph" w:customStyle="1" w:styleId="MarginIcons">
    <w:name w:val="Margin Icons"/>
    <w:basedOn w:val="BodyText"/>
    <w:rsid w:val="001C5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D22"/>
    <w:rPr>
      <w:rFonts w:ascii="Courier New" w:hAnsi="Courier New"/>
    </w:rPr>
  </w:style>
  <w:style w:type="paragraph" w:customStyle="1" w:styleId="NoteBullet">
    <w:name w:val="Note Bullet"/>
    <w:basedOn w:val="Note"/>
    <w:rsid w:val="001C5D22"/>
    <w:pPr>
      <w:tabs>
        <w:tab w:val="clear" w:pos="680"/>
      </w:tabs>
      <w:spacing w:before="60" w:after="60"/>
    </w:pPr>
  </w:style>
  <w:style w:type="paragraph" w:customStyle="1" w:styleId="SubHeading2">
    <w:name w:val="SubHeading2"/>
    <w:basedOn w:val="HeadingBase"/>
    <w:rsid w:val="001C5D22"/>
    <w:pPr>
      <w:spacing w:before="240" w:after="60"/>
    </w:pPr>
    <w:rPr>
      <w:sz w:val="20"/>
    </w:rPr>
  </w:style>
  <w:style w:type="paragraph" w:customStyle="1" w:styleId="SubHeading1">
    <w:name w:val="SubHeading1"/>
    <w:basedOn w:val="HeadingBase"/>
    <w:rsid w:val="001C5D22"/>
    <w:pPr>
      <w:spacing w:before="240" w:after="60"/>
    </w:pPr>
    <w:rPr>
      <w:color w:val="918585"/>
      <w:sz w:val="22"/>
    </w:rPr>
  </w:style>
  <w:style w:type="paragraph" w:customStyle="1" w:styleId="SideHeading">
    <w:name w:val="Side Heading"/>
    <w:basedOn w:val="HeadingBase"/>
    <w:rsid w:val="001C5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D22"/>
    <w:pPr>
      <w:numPr>
        <w:numId w:val="12"/>
      </w:numPr>
    </w:pPr>
  </w:style>
  <w:style w:type="paragraph" w:styleId="PlainText">
    <w:name w:val="Plain Text"/>
    <w:basedOn w:val="Normal"/>
    <w:link w:val="PlainTextChar"/>
    <w:rsid w:val="001C5D22"/>
    <w:rPr>
      <w:sz w:val="20"/>
    </w:rPr>
  </w:style>
  <w:style w:type="character" w:customStyle="1" w:styleId="PlainTextChar">
    <w:name w:val="Plain Text Char"/>
    <w:basedOn w:val="DefaultParagraphFont"/>
    <w:link w:val="PlainText"/>
    <w:rsid w:val="001C5D22"/>
    <w:rPr>
      <w:rFonts w:ascii="Courier New" w:eastAsia="Times New Roman" w:hAnsi="Courier New" w:cs="Times New Roman"/>
      <w:sz w:val="20"/>
      <w:szCs w:val="20"/>
      <w:lang w:eastAsia="en-US"/>
    </w:rPr>
  </w:style>
  <w:style w:type="character" w:customStyle="1" w:styleId="MenuOption">
    <w:name w:val="Menu Option"/>
    <w:basedOn w:val="DefaultParagraphFont"/>
    <w:rsid w:val="001C5D22"/>
    <w:rPr>
      <w:b/>
      <w:smallCaps/>
    </w:rPr>
  </w:style>
  <w:style w:type="paragraph" w:customStyle="1" w:styleId="TableListNumber">
    <w:name w:val="Table List Number"/>
    <w:basedOn w:val="ListNumber"/>
    <w:rsid w:val="001C5D22"/>
    <w:pPr>
      <w:numPr>
        <w:numId w:val="0"/>
      </w:numPr>
    </w:pPr>
  </w:style>
  <w:style w:type="paragraph" w:styleId="TOC4">
    <w:name w:val="toc 4"/>
    <w:basedOn w:val="TOCBase"/>
    <w:next w:val="Normal"/>
    <w:semiHidden/>
    <w:rsid w:val="001C5D22"/>
    <w:pPr>
      <w:tabs>
        <w:tab w:val="right" w:leader="dot" w:pos="9071"/>
      </w:tabs>
      <w:ind w:left="1701"/>
    </w:pPr>
  </w:style>
  <w:style w:type="paragraph" w:customStyle="1" w:styleId="ListAlpha">
    <w:name w:val="List Alpha"/>
    <w:basedOn w:val="List"/>
    <w:rsid w:val="001C5D22"/>
    <w:pPr>
      <w:numPr>
        <w:numId w:val="9"/>
      </w:numPr>
    </w:pPr>
  </w:style>
  <w:style w:type="paragraph" w:customStyle="1" w:styleId="ListAlpha2">
    <w:name w:val="List Alpha 2"/>
    <w:basedOn w:val="List2"/>
    <w:rsid w:val="001C5D22"/>
    <w:pPr>
      <w:numPr>
        <w:numId w:val="8"/>
      </w:numPr>
    </w:pPr>
  </w:style>
  <w:style w:type="paragraph" w:styleId="List2">
    <w:name w:val="List 2"/>
    <w:basedOn w:val="BodyText"/>
    <w:rsid w:val="001C5D22"/>
    <w:pPr>
      <w:tabs>
        <w:tab w:val="left" w:pos="680"/>
      </w:tabs>
      <w:spacing w:before="60" w:after="60"/>
      <w:ind w:left="680" w:hanging="340"/>
    </w:pPr>
  </w:style>
  <w:style w:type="paragraph" w:styleId="List3">
    <w:name w:val="List 3"/>
    <w:basedOn w:val="BodyText"/>
    <w:rsid w:val="001C5D22"/>
    <w:pPr>
      <w:tabs>
        <w:tab w:val="left" w:pos="1021"/>
      </w:tabs>
      <w:spacing w:before="60" w:after="60"/>
      <w:ind w:left="1020" w:hanging="340"/>
    </w:pPr>
  </w:style>
  <w:style w:type="paragraph" w:styleId="List4">
    <w:name w:val="List 4"/>
    <w:basedOn w:val="BodyText"/>
    <w:rsid w:val="001C5D22"/>
    <w:pPr>
      <w:tabs>
        <w:tab w:val="left" w:pos="1361"/>
      </w:tabs>
      <w:spacing w:before="60" w:after="60"/>
      <w:ind w:left="1361" w:hanging="340"/>
    </w:pPr>
  </w:style>
  <w:style w:type="paragraph" w:styleId="List5">
    <w:name w:val="List 5"/>
    <w:basedOn w:val="BodyText"/>
    <w:rsid w:val="001C5D22"/>
    <w:pPr>
      <w:tabs>
        <w:tab w:val="left" w:pos="1701"/>
      </w:tabs>
      <w:spacing w:before="60" w:after="60"/>
      <w:ind w:left="1701" w:hanging="340"/>
    </w:pPr>
  </w:style>
  <w:style w:type="paragraph" w:styleId="ListBullet3">
    <w:name w:val="List Bullet 3"/>
    <w:basedOn w:val="List3"/>
    <w:rsid w:val="001C5D22"/>
    <w:pPr>
      <w:numPr>
        <w:numId w:val="15"/>
      </w:numPr>
      <w:tabs>
        <w:tab w:val="clear" w:pos="1021"/>
      </w:tabs>
      <w:ind w:left="1037" w:hanging="357"/>
    </w:pPr>
  </w:style>
  <w:style w:type="paragraph" w:styleId="ListBullet4">
    <w:name w:val="List Bullet 4"/>
    <w:basedOn w:val="List4"/>
    <w:rsid w:val="001C5D22"/>
    <w:pPr>
      <w:numPr>
        <w:numId w:val="3"/>
      </w:numPr>
    </w:pPr>
  </w:style>
  <w:style w:type="paragraph" w:styleId="ListBullet5">
    <w:name w:val="List Bullet 5"/>
    <w:basedOn w:val="List5"/>
    <w:rsid w:val="001C5D22"/>
    <w:pPr>
      <w:numPr>
        <w:numId w:val="4"/>
      </w:numPr>
    </w:pPr>
  </w:style>
  <w:style w:type="paragraph" w:styleId="ListContinue2">
    <w:name w:val="List Continue 2"/>
    <w:basedOn w:val="List2"/>
    <w:rsid w:val="001C5D22"/>
    <w:pPr>
      <w:ind w:firstLine="0"/>
    </w:pPr>
  </w:style>
  <w:style w:type="paragraph" w:styleId="ListContinue3">
    <w:name w:val="List Continue 3"/>
    <w:basedOn w:val="List3"/>
    <w:rsid w:val="001C5D22"/>
    <w:pPr>
      <w:ind w:left="1021" w:firstLine="0"/>
    </w:pPr>
  </w:style>
  <w:style w:type="paragraph" w:styleId="ListContinue4">
    <w:name w:val="List Continue 4"/>
    <w:basedOn w:val="List4"/>
    <w:rsid w:val="001C5D22"/>
    <w:pPr>
      <w:ind w:firstLine="0"/>
    </w:pPr>
  </w:style>
  <w:style w:type="paragraph" w:styleId="ListContinue5">
    <w:name w:val="List Continue 5"/>
    <w:basedOn w:val="List5"/>
    <w:rsid w:val="001C5D22"/>
    <w:pPr>
      <w:ind w:firstLine="0"/>
    </w:pPr>
  </w:style>
  <w:style w:type="paragraph" w:styleId="ListNumber3">
    <w:name w:val="List Number 3"/>
    <w:basedOn w:val="List3"/>
    <w:rsid w:val="001C5D22"/>
    <w:pPr>
      <w:numPr>
        <w:numId w:val="5"/>
      </w:numPr>
    </w:pPr>
  </w:style>
  <w:style w:type="paragraph" w:styleId="ListNumber4">
    <w:name w:val="List Number 4"/>
    <w:basedOn w:val="List4"/>
    <w:rsid w:val="001C5D22"/>
    <w:pPr>
      <w:numPr>
        <w:numId w:val="6"/>
      </w:numPr>
    </w:pPr>
  </w:style>
  <w:style w:type="paragraph" w:styleId="ListNumber5">
    <w:name w:val="List Number 5"/>
    <w:basedOn w:val="List5"/>
    <w:rsid w:val="001C5D22"/>
    <w:pPr>
      <w:numPr>
        <w:numId w:val="7"/>
      </w:numPr>
    </w:pPr>
  </w:style>
  <w:style w:type="paragraph" w:styleId="BlockText">
    <w:name w:val="Block Text"/>
    <w:basedOn w:val="Normal"/>
    <w:rsid w:val="001C5D22"/>
    <w:pPr>
      <w:spacing w:after="120"/>
      <w:ind w:left="1440" w:right="1440"/>
    </w:pPr>
  </w:style>
  <w:style w:type="character" w:customStyle="1" w:styleId="Subscript">
    <w:name w:val="Subscript"/>
    <w:basedOn w:val="DefaultParagraphFont"/>
    <w:rsid w:val="001C5D22"/>
    <w:rPr>
      <w:sz w:val="16"/>
      <w:vertAlign w:val="subscript"/>
    </w:rPr>
  </w:style>
  <w:style w:type="character" w:customStyle="1" w:styleId="Superscript">
    <w:name w:val="Superscript"/>
    <w:basedOn w:val="DefaultParagraphFont"/>
    <w:rsid w:val="001C5D22"/>
    <w:rPr>
      <w:sz w:val="16"/>
      <w:vertAlign w:val="superscript"/>
    </w:rPr>
  </w:style>
  <w:style w:type="character" w:customStyle="1" w:styleId="Symbols">
    <w:name w:val="Symbols"/>
    <w:basedOn w:val="DefaultParagraphFont"/>
    <w:rsid w:val="001C5D22"/>
    <w:rPr>
      <w:rFonts w:ascii="Symbol" w:hAnsi="Symbol"/>
    </w:rPr>
  </w:style>
  <w:style w:type="character" w:customStyle="1" w:styleId="MenuOptions">
    <w:name w:val="Menu Options"/>
    <w:basedOn w:val="DefaultParagraphFont"/>
    <w:rsid w:val="001C5D22"/>
    <w:rPr>
      <w:rFonts w:ascii="Arial Narrow" w:hAnsi="Arial Narrow"/>
      <w:smallCaps/>
    </w:rPr>
  </w:style>
  <w:style w:type="character" w:customStyle="1" w:styleId="Buttons">
    <w:name w:val="Buttons"/>
    <w:basedOn w:val="DefaultParagraphFont"/>
    <w:rsid w:val="001C5D22"/>
    <w:rPr>
      <w:b/>
    </w:rPr>
  </w:style>
  <w:style w:type="character" w:customStyle="1" w:styleId="Underlined">
    <w:name w:val="Underlined"/>
    <w:basedOn w:val="DefaultParagraphFont"/>
    <w:rsid w:val="001C5D22"/>
    <w:rPr>
      <w:u w:val="single"/>
    </w:rPr>
  </w:style>
  <w:style w:type="paragraph" w:customStyle="1" w:styleId="TableBodyTextRight">
    <w:name w:val="Table Body Text Right"/>
    <w:basedOn w:val="TableBodyText"/>
    <w:rsid w:val="001C5D22"/>
    <w:pPr>
      <w:widowControl w:val="0"/>
      <w:autoSpaceDE w:val="0"/>
      <w:autoSpaceDN w:val="0"/>
      <w:adjustRightInd w:val="0"/>
      <w:jc w:val="right"/>
    </w:pPr>
    <w:rPr>
      <w:rFonts w:cs="Arial"/>
      <w:szCs w:val="18"/>
    </w:rPr>
  </w:style>
  <w:style w:type="paragraph" w:customStyle="1" w:styleId="CopyrightText">
    <w:name w:val="Copyright Text"/>
    <w:basedOn w:val="BodyText"/>
    <w:rsid w:val="001C5D22"/>
    <w:rPr>
      <w:sz w:val="18"/>
    </w:rPr>
  </w:style>
  <w:style w:type="paragraph" w:customStyle="1" w:styleId="BodySmallRight">
    <w:name w:val="Body Small Right"/>
    <w:basedOn w:val="BodyTextRight"/>
    <w:rsid w:val="001C5D22"/>
    <w:rPr>
      <w:sz w:val="18"/>
      <w:szCs w:val="18"/>
    </w:rPr>
  </w:style>
  <w:style w:type="paragraph" w:customStyle="1" w:styleId="MarginEdition">
    <w:name w:val="Margin Edition"/>
    <w:basedOn w:val="MarginNote"/>
    <w:rsid w:val="001C5D22"/>
    <w:pPr>
      <w:spacing w:before="0" w:after="0"/>
    </w:pPr>
    <w:rPr>
      <w:rFonts w:ascii="Times New Roman" w:hAnsi="Times New Roman"/>
      <w:color w:val="999999"/>
    </w:rPr>
  </w:style>
  <w:style w:type="paragraph" w:customStyle="1" w:styleId="Spacer">
    <w:name w:val="Spacer"/>
    <w:basedOn w:val="Normal"/>
    <w:rsid w:val="001C5D22"/>
    <w:rPr>
      <w:sz w:val="2"/>
      <w:szCs w:val="2"/>
    </w:rPr>
  </w:style>
  <w:style w:type="character" w:customStyle="1" w:styleId="Small">
    <w:name w:val="Small"/>
    <w:basedOn w:val="DefaultParagraphFont"/>
    <w:rsid w:val="001C5D22"/>
    <w:rPr>
      <w:sz w:val="16"/>
    </w:rPr>
  </w:style>
  <w:style w:type="paragraph" w:customStyle="1" w:styleId="WideTable">
    <w:name w:val="Wide Table"/>
    <w:basedOn w:val="Normal"/>
    <w:rsid w:val="001C5D22"/>
    <w:pPr>
      <w:ind w:left="-1418"/>
    </w:pPr>
    <w:rPr>
      <w:sz w:val="2"/>
      <w:szCs w:val="2"/>
    </w:rPr>
  </w:style>
  <w:style w:type="character" w:styleId="PageNumber">
    <w:name w:val="page number"/>
    <w:basedOn w:val="DefaultParagraphFont"/>
    <w:rsid w:val="001C5D22"/>
  </w:style>
  <w:style w:type="paragraph" w:styleId="Quote">
    <w:name w:val="Quote"/>
    <w:basedOn w:val="Heading1"/>
    <w:link w:val="QuoteChar"/>
    <w:qFormat/>
    <w:rsid w:val="001C5D22"/>
    <w:rPr>
      <w:b w:val="0"/>
      <w:sz w:val="72"/>
      <w:szCs w:val="72"/>
      <w:lang w:val="en-NZ"/>
    </w:rPr>
  </w:style>
  <w:style w:type="character" w:customStyle="1" w:styleId="QuoteChar">
    <w:name w:val="Quote Char"/>
    <w:basedOn w:val="DefaultParagraphFont"/>
    <w:link w:val="Quote"/>
    <w:rsid w:val="001C5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D22"/>
    <w:pPr>
      <w:pageBreakBefore/>
    </w:pPr>
  </w:style>
  <w:style w:type="paragraph" w:customStyle="1" w:styleId="Border">
    <w:name w:val="Border"/>
    <w:basedOn w:val="Normal"/>
    <w:qFormat/>
    <w:rsid w:val="001C5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D22"/>
    <w:rPr>
      <w:b/>
      <w:bCs/>
      <w:i/>
      <w:iCs/>
      <w:color w:val="auto"/>
    </w:rPr>
  </w:style>
  <w:style w:type="paragraph" w:styleId="IntenseQuote">
    <w:name w:val="Intense Quote"/>
    <w:basedOn w:val="Normal"/>
    <w:next w:val="Normal"/>
    <w:link w:val="IntenseQuoteChar"/>
    <w:uiPriority w:val="30"/>
    <w:qFormat/>
    <w:rsid w:val="001C5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D22"/>
    <w:rPr>
      <w:smallCaps/>
      <w:color w:val="auto"/>
      <w:u w:val="single"/>
    </w:rPr>
  </w:style>
  <w:style w:type="character" w:styleId="IntenseReference">
    <w:name w:val="Intense Reference"/>
    <w:basedOn w:val="DefaultParagraphFont"/>
    <w:uiPriority w:val="32"/>
    <w:qFormat/>
    <w:rsid w:val="001C5D22"/>
    <w:rPr>
      <w:b/>
      <w:bCs/>
      <w:smallCaps/>
      <w:color w:val="auto"/>
      <w:spacing w:val="5"/>
      <w:u w:val="single"/>
    </w:rPr>
  </w:style>
  <w:style w:type="paragraph" w:customStyle="1" w:styleId="2ColumnHeading">
    <w:name w:val="2Column Heading"/>
    <w:basedOn w:val="BodyText"/>
    <w:qFormat/>
    <w:rsid w:val="001C5D22"/>
    <w:pPr>
      <w:spacing w:after="60"/>
      <w:ind w:left="-2268"/>
    </w:pPr>
    <w:rPr>
      <w:b/>
    </w:rPr>
  </w:style>
  <w:style w:type="paragraph" w:customStyle="1" w:styleId="Heading1TOC">
    <w:name w:val="Heading1 TOC"/>
    <w:basedOn w:val="Normal"/>
    <w:qFormat/>
    <w:rsid w:val="001C5D22"/>
    <w:pPr>
      <w:spacing w:before="240" w:after="120"/>
    </w:pPr>
    <w:rPr>
      <w:rFonts w:ascii="Times New Roman" w:hAnsi="Times New Roman"/>
      <w:b/>
      <w:sz w:val="32"/>
    </w:rPr>
  </w:style>
  <w:style w:type="paragraph" w:customStyle="1" w:styleId="Heading2TOC">
    <w:name w:val="Heading2 TOC"/>
    <w:basedOn w:val="Normal"/>
    <w:qFormat/>
    <w:rsid w:val="001C5D22"/>
    <w:pPr>
      <w:spacing w:before="240" w:after="60"/>
    </w:pPr>
    <w:rPr>
      <w:rFonts w:ascii="Times New Roman" w:hAnsi="Times New Roman"/>
      <w:b/>
      <w:sz w:val="28"/>
    </w:rPr>
  </w:style>
  <w:style w:type="paragraph" w:styleId="BalloonText">
    <w:name w:val="Balloon Text"/>
    <w:basedOn w:val="Normal"/>
    <w:link w:val="BalloonTextChar"/>
    <w:rsid w:val="001C5D22"/>
    <w:rPr>
      <w:rFonts w:ascii="Tahoma" w:hAnsi="Tahoma" w:cs="Tahoma"/>
      <w:sz w:val="16"/>
      <w:szCs w:val="16"/>
    </w:rPr>
  </w:style>
  <w:style w:type="character" w:customStyle="1" w:styleId="BalloonTextChar">
    <w:name w:val="Balloon Text Char"/>
    <w:basedOn w:val="DefaultParagraphFont"/>
    <w:link w:val="BalloonText"/>
    <w:rsid w:val="001C5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D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D22"/>
    <w:rPr>
      <w:b/>
      <w:color w:val="660033"/>
      <w:spacing w:val="0"/>
    </w:rPr>
  </w:style>
  <w:style w:type="paragraph" w:customStyle="1" w:styleId="Nameditemlist">
    <w:name w:val="Named item list"/>
    <w:basedOn w:val="BodyText"/>
    <w:qFormat/>
    <w:rsid w:val="001C5D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1512</Words>
  <Characters>9670</Characters>
  <Application>Microsoft Office Word</Application>
  <DocSecurity>0</DocSecurity>
  <Lines>322</Lines>
  <Paragraphs>215</Paragraphs>
  <ScaleCrop>false</ScaleCrop>
  <Company>Author-it Software Corporation Ltd.</Company>
  <LinksUpToDate>false</LinksUpToDate>
  <CharactersWithSpaces>11111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PSPGOV402B Deliver and monitor service to clients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2012-11-01T18:17:00Z</dcterms:created>
  <dcterms:modified xsi:type="dcterms:W3CDTF">2012-11-01T18:17:00Z</dcterms:modified>
</cp:coreProperties>
</file>