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BE4" w:rsidP="00F23BE4">
      <w:pPr>
        <w:pStyle w:val="Title"/>
      </w:pPr>
      <w:bookmarkStart w:id="0" w:name="_GoBack"/>
      <w:bookmarkEnd w:id="0"/>
      <w:r>
        <w:fldChar w:fldCharType="begin"/>
      </w:r>
      <w:r>
        <w:instrText xml:space="preserve"> TITLE   \* MERGEFORMAT </w:instrText>
      </w:r>
      <w:r>
        <w:fldChar w:fldCharType="separate"/>
      </w:r>
      <w:r>
        <w:t>PSPGOV315A Give and receive workplace feedback</w:t>
      </w:r>
      <w:r>
        <w:fldChar w:fldCharType="end"/>
      </w:r>
    </w:p>
    <w:p w:rsidR="00F23BE4" w:rsidP="00F23BE4">
      <w:pPr>
        <w:pStyle w:val="Version"/>
        <w:sectPr w:rsidSect="00BF1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F1049" w:rsidP="00BF1049">
      <w:pPr>
        <w:pStyle w:val="SuperHeading"/>
      </w:pPr>
      <w:r w:rsidRPr="00BF1049">
        <w:t xml:space="preserve">PSPGOV315A Give and receive workplace feedback </w:t>
      </w:r>
    </w:p>
    <w:p w:rsidR="00000000" w:rsidRPr="00BF1049" w:rsidP="00BF1049">
      <w:pPr>
        <w:pStyle w:val="SuperHeading"/>
      </w:pPr>
    </w:p>
    <w:p w:rsidR="00000000" w:rsidRPr="00BF1049" w:rsidP="00BF1049">
      <w:pPr>
        <w:pStyle w:val="Heading1"/>
      </w:pPr>
      <w:bookmarkStart w:id="1" w:name="O_492967"/>
      <w:bookmarkEnd w:id="1"/>
      <w:r w:rsidRPr="00BF1049">
        <w:t>Modification History</w:t>
      </w:r>
    </w:p>
    <w:tbl>
      <w:tblPr>
        <w:tblW w:w="0" w:type="auto"/>
        <w:tblLayout w:type="fixed"/>
        <w:tblCellMar>
          <w:left w:w="62" w:type="dxa"/>
          <w:right w:w="62" w:type="dxa"/>
        </w:tblCellMar>
        <w:tblLook w:val="0000"/>
      </w:tblPr>
      <w:tblGrid>
        <w:gridCol w:w="3052"/>
        <w:gridCol w:w="3052"/>
        <w:gridCol w:w="3052"/>
      </w:tblGrid>
      <w:tr w:rsidTr="00F23BE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BodyText"/>
            </w:pPr>
            <w:r w:rsidRPr="00BF104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BodyText"/>
            </w:pPr>
            <w:r w:rsidRPr="00BF104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SpecialBold"/>
              </w:rPr>
              <w:t>Comments</w:t>
            </w:r>
          </w:p>
        </w:tc>
      </w:tr>
      <w:tr w:rsidTr="00F23BE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 xml:space="preserve">Unit descriptor edited. </w:t>
            </w:r>
          </w:p>
        </w:tc>
      </w:tr>
      <w:tr w:rsidTr="00F23BE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Layout adjusted. No changes to content.</w:t>
            </w:r>
          </w:p>
        </w:tc>
      </w:tr>
      <w:tr w:rsidTr="00F23BE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BodyText"/>
            </w:pPr>
            <w:r w:rsidRPr="00BF1049">
              <w:t>Primary release.</w:t>
            </w:r>
          </w:p>
        </w:tc>
      </w:tr>
    </w:tbl>
    <w:p w:rsidR="00F23BE4" w:rsidP="00BF1049">
      <w:pPr>
        <w:pStyle w:val="BodyText"/>
      </w:pPr>
    </w:p>
    <w:p w:rsidR="00F23BE4" w:rsidP="00BF1049">
      <w:pPr>
        <w:pStyle w:val="BodyText"/>
      </w:pPr>
    </w:p>
    <w:p w:rsidR="00000000" w:rsidRPr="00BF1049" w:rsidP="00BF1049">
      <w:pPr>
        <w:pStyle w:val="Heading1"/>
      </w:pPr>
      <w:bookmarkStart w:id="2" w:name="O_492966"/>
      <w:bookmarkEnd w:id="2"/>
      <w:r w:rsidRPr="00BF1049">
        <w:t>Unit Descriptor</w:t>
      </w:r>
    </w:p>
    <w:p w:rsidR="00000000" w:rsidRPr="00BF1049" w:rsidP="00BF1049">
      <w:pPr>
        <w:pStyle w:val="BodyText"/>
      </w:pPr>
      <w:r w:rsidRPr="00BF1049">
        <w:t>This unit covers feedback in the workplace, both giving and receiving. It includes seeking and acting on workplace feedback, and providing informal</w:t>
      </w:r>
      <w:r w:rsidRPr="00BF1049">
        <w:t xml:space="preserve"> as well as formal feedback in the workplace.</w:t>
      </w:r>
    </w:p>
    <w:p w:rsidR="00000000" w:rsidRPr="00BF1049" w:rsidP="00BF1049">
      <w:pPr>
        <w:pStyle w:val="BodyText"/>
      </w:pPr>
      <w:r w:rsidRPr="00BF1049">
        <w:t>In practice, giving and receiving feedback may overlap with other generalist or specialist public sector work activities such as acting ethically, complying with legislation, working effectively, working with d</w:t>
      </w:r>
      <w:r w:rsidRPr="00BF1049">
        <w:t>iversity, contributing to the workgroup, building networks, etc.</w:t>
      </w:r>
    </w:p>
    <w:p w:rsidR="00000000" w:rsidRPr="00BF1049" w:rsidP="00BF1049">
      <w:pPr>
        <w:pStyle w:val="BodyText"/>
      </w:pPr>
      <w:r w:rsidRPr="00BF1049">
        <w:t xml:space="preserve">This is one of 4 units in the </w:t>
      </w:r>
      <w:r w:rsidRPr="00BF1049">
        <w:rPr>
          <w:rStyle w:val="Emphasis"/>
        </w:rPr>
        <w:t>Working in Government</w:t>
      </w:r>
      <w:r w:rsidRPr="00BF1049">
        <w:t xml:space="preserve"> and </w:t>
      </w:r>
      <w:r w:rsidRPr="00BF1049">
        <w:rPr>
          <w:rStyle w:val="Emphasis"/>
        </w:rPr>
        <w:t>Management</w:t>
      </w:r>
      <w:r w:rsidRPr="00BF1049">
        <w:t xml:space="preserve"> Competency Fields that deal with performance. Related units are:</w:t>
      </w:r>
    </w:p>
    <w:p w:rsidR="00000000" w:rsidRPr="00BF1049" w:rsidP="00BF1049">
      <w:pPr>
        <w:pStyle w:val="ListBullet"/>
      </w:pPr>
      <w:r w:rsidRPr="00BF1049">
        <w:t>PSPGOV416A Monitor performance and provide feedback</w:t>
      </w:r>
    </w:p>
    <w:p w:rsidR="00000000" w:rsidRPr="00BF1049" w:rsidP="00BF1049">
      <w:pPr>
        <w:pStyle w:val="ListBullet"/>
      </w:pPr>
      <w:r w:rsidRPr="00BF1049">
        <w:t>PSPGOV519A Manage performance</w:t>
      </w:r>
    </w:p>
    <w:p w:rsidR="00000000" w:rsidRPr="00BF1049" w:rsidP="00BF1049">
      <w:pPr>
        <w:pStyle w:val="ListBullet"/>
      </w:pPr>
      <w:r w:rsidRPr="00BF1049">
        <w:t>PSPMNGT603B Facilitate people management</w:t>
      </w:r>
    </w:p>
    <w:p w:rsidR="00000000" w:rsidRPr="00BF1049" w:rsidP="00BF1049">
      <w:pPr>
        <w:pStyle w:val="ListBullet"/>
      </w:pPr>
    </w:p>
    <w:p w:rsidR="00000000" w:rsidRPr="00BF1049" w:rsidP="00BF1049">
      <w:pPr>
        <w:pStyle w:val="ListBullet"/>
      </w:pPr>
      <w:r w:rsidRPr="00BF1049">
        <w:t>No licensing, legislative, regulatory or certification requirements apply to this unit at the time of publication</w:t>
      </w:r>
    </w:p>
    <w:p w:rsidR="00000000" w:rsidRPr="00BF1049" w:rsidP="00BF1049">
      <w:pPr>
        <w:pStyle w:val="AllowPageBreak"/>
      </w:pPr>
    </w:p>
    <w:p w:rsidR="00000000" w:rsidRPr="00BF1049" w:rsidP="00BF1049">
      <w:pPr>
        <w:pStyle w:val="Heading1"/>
      </w:pPr>
      <w:bookmarkStart w:id="3" w:name="O_492977"/>
      <w:bookmarkEnd w:id="3"/>
      <w:r w:rsidRPr="00BF1049">
        <w:t>Application of the Unit</w:t>
      </w:r>
    </w:p>
    <w:p w:rsidR="00000000" w:rsidRPr="00BF1049" w:rsidP="00BF1049">
      <w:pPr>
        <w:pStyle w:val="BodyText"/>
      </w:pPr>
      <w:r w:rsidRPr="00BF1049">
        <w:t>Not applicable.</w:t>
      </w:r>
    </w:p>
    <w:p w:rsidR="00000000" w:rsidRPr="00BF1049" w:rsidP="00BF1049">
      <w:pPr>
        <w:pStyle w:val="AllowPageBreak"/>
      </w:pPr>
    </w:p>
    <w:p w:rsidR="00000000" w:rsidRPr="00BF1049" w:rsidP="00BF1049">
      <w:pPr>
        <w:pStyle w:val="Heading1"/>
      </w:pPr>
      <w:bookmarkStart w:id="4" w:name="O_492971"/>
      <w:bookmarkEnd w:id="4"/>
      <w:r w:rsidRPr="00BF1049">
        <w:t>Licensing/Regulatory Information</w:t>
      </w:r>
    </w:p>
    <w:p w:rsidR="00000000" w:rsidRPr="00BF1049" w:rsidP="00BF1049">
      <w:pPr>
        <w:pStyle w:val="BodyText"/>
      </w:pPr>
      <w:r w:rsidRPr="00BF1049">
        <w:t>Not applicable.</w:t>
      </w:r>
    </w:p>
    <w:p w:rsidR="00000000" w:rsidRPr="00BF1049" w:rsidP="00BF1049">
      <w:pPr>
        <w:pStyle w:val="AllowPageBreak"/>
      </w:pPr>
    </w:p>
    <w:p w:rsidR="00000000" w:rsidRPr="00BF1049" w:rsidP="00BF1049">
      <w:pPr>
        <w:pStyle w:val="Heading1"/>
      </w:pPr>
      <w:bookmarkStart w:id="5" w:name="O_492965"/>
      <w:bookmarkEnd w:id="5"/>
      <w:r w:rsidRPr="00BF1049">
        <w:t>Pre-Requisites</w:t>
      </w:r>
    </w:p>
    <w:p w:rsidR="00000000" w:rsidRPr="00BF1049" w:rsidP="00BF1049">
      <w:pPr>
        <w:pStyle w:val="BodyText"/>
      </w:pPr>
      <w:r w:rsidRPr="00BF1049">
        <w:t>Not applicable.</w:t>
      </w:r>
    </w:p>
    <w:p w:rsidR="00000000" w:rsidRPr="00BF1049" w:rsidP="00BF1049">
      <w:pPr>
        <w:pStyle w:val="AllowPageBreak"/>
      </w:pPr>
    </w:p>
    <w:p w:rsidR="00000000" w:rsidRPr="00BF1049" w:rsidP="00BF1049">
      <w:pPr>
        <w:pStyle w:val="Heading1"/>
      </w:pPr>
      <w:bookmarkStart w:id="6" w:name="O_492973"/>
      <w:bookmarkEnd w:id="6"/>
      <w:r w:rsidRPr="00BF1049">
        <w:t>Employability Skills Information</w:t>
      </w:r>
    </w:p>
    <w:p w:rsidR="00000000" w:rsidRPr="00BF1049" w:rsidP="00BF1049">
      <w:pPr>
        <w:pStyle w:val="BodyText"/>
      </w:pPr>
      <w:r w:rsidRPr="00BF1049">
        <w:t>This unit contains employability skills.</w:t>
      </w:r>
    </w:p>
    <w:p w:rsidR="00000000" w:rsidRPr="00BF1049" w:rsidP="00BF1049">
      <w:pPr>
        <w:pStyle w:val="AllowPageBreak"/>
      </w:pPr>
    </w:p>
    <w:p w:rsidR="00000000" w:rsidRPr="00BF1049" w:rsidP="00BF1049">
      <w:pPr>
        <w:pStyle w:val="Heading1"/>
      </w:pPr>
      <w:bookmarkStart w:id="7" w:name="O_492975"/>
      <w:bookmarkEnd w:id="7"/>
      <w:r w:rsidRPr="00BF1049">
        <w:t>Elements and Performance Criteria Pre-Content</w:t>
      </w:r>
    </w:p>
    <w:tbl>
      <w:tblPr>
        <w:tblW w:w="9322" w:type="dxa"/>
        <w:tblLayout w:type="fixed"/>
        <w:tblCellMar>
          <w:left w:w="62" w:type="dxa"/>
          <w:right w:w="62" w:type="dxa"/>
        </w:tblCellMar>
        <w:tblLook w:val="0000"/>
      </w:tblPr>
      <w:tblGrid>
        <w:gridCol w:w="2660"/>
        <w:gridCol w:w="6662"/>
      </w:tblGrid>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t xml:space="preserve">Together, performance criteria specify the requirements for competent performance. Text in </w:t>
            </w:r>
            <w:r w:rsidRPr="00BF1049">
              <w:rPr>
                <w:rStyle w:val="BoldandItalics"/>
              </w:rPr>
              <w:t>bold italics</w:t>
            </w:r>
            <w:r w:rsidRPr="00BF1049">
              <w:t xml:space="preserve"> is explained in the Range Statement following.</w:t>
            </w:r>
          </w:p>
        </w:tc>
      </w:tr>
    </w:tbl>
    <w:p w:rsidR="00000000" w:rsidRPr="00BF1049" w:rsidP="00BF1049">
      <w:pPr>
        <w:pStyle w:val="BodyText"/>
      </w:pPr>
    </w:p>
    <w:p w:rsidR="00000000" w:rsidRPr="00BF1049" w:rsidP="00BF1049">
      <w:pPr>
        <w:pStyle w:val="AllowPageBreak"/>
      </w:pPr>
    </w:p>
    <w:p w:rsidR="00000000" w:rsidRPr="00BF1049" w:rsidP="00BF1049">
      <w:pPr>
        <w:pStyle w:val="Heading1"/>
      </w:pPr>
      <w:bookmarkStart w:id="8" w:name="O_492974"/>
      <w:bookmarkEnd w:id="8"/>
      <w:r w:rsidRPr="00BF1049">
        <w:t>Elements and Performance Criteria</w:t>
      </w:r>
    </w:p>
    <w:tbl>
      <w:tblPr>
        <w:tblW w:w="9322" w:type="dxa"/>
        <w:tblLayout w:type="fixed"/>
        <w:tblCellMar>
          <w:left w:w="62" w:type="dxa"/>
          <w:right w:w="62" w:type="dxa"/>
        </w:tblCellMar>
        <w:tblLook w:val="0000"/>
      </w:tblPr>
      <w:tblGrid>
        <w:gridCol w:w="2660"/>
        <w:gridCol w:w="6662"/>
      </w:tblGrid>
      <w:tr w:rsidTr="00F23BE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rPr>
                <w:rStyle w:val="SpecialBold"/>
              </w:rPr>
              <w:t>PERFORMANCE CRITERIA</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List"/>
              <w:rPr>
                <w:lang w:val="en-NZ"/>
              </w:rPr>
            </w:pPr>
            <w:r w:rsidRPr="00BF1049">
              <w:rPr>
                <w:rStyle w:val="SpecialBold"/>
              </w:rPr>
              <w:t>1</w:t>
            </w:r>
            <w:r w:rsidRPr="00BF1049">
              <w:t xml:space="preserve">. </w:t>
            </w:r>
            <w:r w:rsidRPr="00BF1049">
              <w:tab/>
            </w:r>
            <w:r w:rsidRPr="00BF1049">
              <w:rPr>
                <w:rStyle w:val="SpecialBold"/>
              </w:rPr>
              <w:t>Seek and act on workplace feedback</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List"/>
            </w:pPr>
            <w:r w:rsidRPr="00BF1049">
              <w:t>1.1</w:t>
            </w:r>
            <w:r w:rsidRPr="00BF1049">
              <w:tab/>
            </w:r>
            <w:r w:rsidRPr="00BF1049">
              <w:rPr>
                <w:rStyle w:val="BoldandItalics"/>
              </w:rPr>
              <w:t xml:space="preserve">Feedback </w:t>
            </w:r>
            <w:r w:rsidRPr="00BF1049">
              <w:t xml:space="preserve">on performance and </w:t>
            </w:r>
            <w:r w:rsidRPr="00BF1049">
              <w:rPr>
                <w:rStyle w:val="BoldandItalics"/>
              </w:rPr>
              <w:t>other workplace issues</w:t>
            </w:r>
            <w:r w:rsidRPr="00BF1049">
              <w:t xml:space="preserve"> is sought from </w:t>
            </w:r>
            <w:r w:rsidRPr="00BF1049">
              <w:rPr>
                <w:rStyle w:val="BoldandItalics"/>
              </w:rPr>
              <w:t xml:space="preserve">others </w:t>
            </w:r>
            <w:r w:rsidRPr="00BF1049">
              <w:t>in accordance with organisational policy and procedures.</w:t>
            </w:r>
          </w:p>
          <w:p w:rsidR="00000000" w:rsidRPr="00BF1049" w:rsidP="00BF1049">
            <w:pPr>
              <w:pStyle w:val="List"/>
            </w:pPr>
            <w:r w:rsidRPr="00BF1049">
              <w:t>1.2</w:t>
            </w:r>
            <w:r w:rsidRPr="00BF1049">
              <w:tab/>
              <w:t>Feedback is dis</w:t>
            </w:r>
            <w:r w:rsidRPr="00BF1049">
              <w:t>cussed, questions asked to clarify understanding, and active listening used to ensure understanding of the issues and any constructive suggestions.</w:t>
            </w:r>
          </w:p>
          <w:p w:rsidR="00000000" w:rsidRPr="00BF1049" w:rsidP="00BF1049">
            <w:pPr>
              <w:pStyle w:val="List"/>
            </w:pPr>
            <w:r w:rsidRPr="00BF1049">
              <w:t>1.3</w:t>
            </w:r>
            <w:r w:rsidRPr="00BF1049">
              <w:tab/>
            </w:r>
            <w:r w:rsidRPr="00BF1049">
              <w:rPr>
                <w:rStyle w:val="BoldandItalics"/>
              </w:rPr>
              <w:t>Diversity issues</w:t>
            </w:r>
            <w:r w:rsidRPr="00BF1049">
              <w:t xml:space="preserve"> are considered when evaluating feedback to ensure correct interpretation.</w:t>
            </w:r>
          </w:p>
          <w:p w:rsidR="00000000" w:rsidP="00BF1049">
            <w:pPr>
              <w:pStyle w:val="List"/>
              <w:rPr>
                <w:lang w:val="en-NZ"/>
              </w:rPr>
            </w:pPr>
            <w:r w:rsidRPr="00BF1049">
              <w:t>1.4</w:t>
            </w:r>
            <w:r w:rsidRPr="00BF1049">
              <w:tab/>
              <w:t>Suggestio</w:t>
            </w:r>
            <w:r w:rsidRPr="00BF1049">
              <w:t>ns for improvements made by other workgroup members are considered objectively and implemented where appropriate.</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List"/>
              <w:rPr>
                <w:lang w:val="en-NZ"/>
              </w:rPr>
            </w:pPr>
            <w:r w:rsidRPr="00BF1049">
              <w:rPr>
                <w:rStyle w:val="SpecialBold"/>
              </w:rPr>
              <w:t>2</w:t>
            </w:r>
            <w:r w:rsidRPr="00BF1049">
              <w:t xml:space="preserve">. </w:t>
            </w:r>
            <w:r w:rsidRPr="00BF1049">
              <w:tab/>
            </w:r>
            <w:r w:rsidRPr="00BF1049">
              <w:rPr>
                <w:rStyle w:val="SpecialBold"/>
              </w:rPr>
              <w:t>Provide informal feedback in the workplace</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List"/>
            </w:pPr>
            <w:r w:rsidRPr="00BF1049">
              <w:t>2.1</w:t>
            </w:r>
            <w:r w:rsidRPr="00BF1049">
              <w:tab/>
            </w:r>
            <w:r w:rsidRPr="00BF1049">
              <w:t>Informal feedback is given regularly, in a timely manner, in accordance with workplace procedures and protocols.</w:t>
            </w:r>
          </w:p>
          <w:p w:rsidR="00000000" w:rsidRPr="00BF1049" w:rsidP="00BF1049">
            <w:pPr>
              <w:pStyle w:val="List"/>
            </w:pPr>
            <w:r w:rsidRPr="00BF1049">
              <w:t>2.2</w:t>
            </w:r>
            <w:r w:rsidRPr="00BF1049">
              <w:tab/>
              <w:t>Evidence from a range of sources is considered in providing feedback in the workplace.</w:t>
            </w:r>
          </w:p>
          <w:p w:rsidR="00000000" w:rsidRPr="00BF1049" w:rsidP="00BF1049">
            <w:pPr>
              <w:pStyle w:val="List"/>
            </w:pPr>
            <w:r w:rsidRPr="00BF1049">
              <w:t>2.3</w:t>
            </w:r>
            <w:r w:rsidRPr="00BF1049">
              <w:tab/>
              <w:t>The opinions of others are considered when provi</w:t>
            </w:r>
            <w:r w:rsidRPr="00BF1049">
              <w:t>ding informal feedback.</w:t>
            </w:r>
          </w:p>
          <w:p w:rsidR="00000000" w:rsidRPr="00BF1049" w:rsidP="00BF1049">
            <w:pPr>
              <w:pStyle w:val="List"/>
            </w:pPr>
            <w:r w:rsidRPr="00BF1049">
              <w:t>2.4</w:t>
            </w:r>
            <w:r w:rsidRPr="00BF1049">
              <w:tab/>
              <w:t>Performance of self and others is evaluated and confirmed with workgroup members.</w:t>
            </w:r>
          </w:p>
          <w:p w:rsidR="00000000" w:rsidP="00BF1049">
            <w:pPr>
              <w:pStyle w:val="List"/>
              <w:rPr>
                <w:lang w:val="en-NZ"/>
              </w:rPr>
            </w:pPr>
            <w:r w:rsidRPr="00BF1049">
              <w:t>2.5</w:t>
            </w:r>
            <w:r w:rsidRPr="00BF1049">
              <w:tab/>
            </w:r>
            <w:r w:rsidRPr="00BF1049">
              <w:rPr>
                <w:rStyle w:val="BoldandItalics"/>
              </w:rPr>
              <w:t>Strategies/opportunities for continuous improvement</w:t>
            </w:r>
            <w:r w:rsidRPr="00BF1049">
              <w:t xml:space="preserve"> are planned and implemented in consultation with the workgroup, and notable performance is</w:t>
            </w:r>
            <w:r w:rsidRPr="00BF1049">
              <w:t xml:space="preserve"> recognised in accordance with organisational policy and procedures.</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List"/>
              <w:rPr>
                <w:lang w:val="en-NZ"/>
              </w:rPr>
            </w:pPr>
            <w:r w:rsidRPr="00BF1049">
              <w:rPr>
                <w:rStyle w:val="SpecialBold"/>
              </w:rPr>
              <w:t>3</w:t>
            </w:r>
            <w:r w:rsidRPr="00BF1049">
              <w:t xml:space="preserve">. </w:t>
            </w:r>
            <w:r w:rsidRPr="00BF1049">
              <w:tab/>
            </w:r>
            <w:r w:rsidRPr="00BF1049">
              <w:rPr>
                <w:rStyle w:val="SpecialBold"/>
              </w:rPr>
              <w:t>Provide formal feedback in the workplace</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List"/>
            </w:pPr>
            <w:r w:rsidRPr="00BF1049">
              <w:t>3.1</w:t>
            </w:r>
            <w:r w:rsidRPr="00BF1049">
              <w:tab/>
              <w:t>Where they exist, processes/</w:t>
            </w:r>
            <w:r w:rsidRPr="00BF1049">
              <w:rPr>
                <w:rStyle w:val="BoldandItalics"/>
              </w:rPr>
              <w:t>guidelines</w:t>
            </w:r>
            <w:r w:rsidRPr="00BF1049">
              <w:t xml:space="preserve"> for providing </w:t>
            </w:r>
            <w:r w:rsidRPr="00BF1049">
              <w:rPr>
                <w:rStyle w:val="BoldandItalics"/>
              </w:rPr>
              <w:t>formal feedback</w:t>
            </w:r>
            <w:r w:rsidRPr="00BF1049">
              <w:t xml:space="preserve"> are used to ensure feedback meets purpose/s for which it is required</w:t>
            </w:r>
            <w:r w:rsidRPr="00BF1049">
              <w:t>.</w:t>
            </w:r>
          </w:p>
          <w:p w:rsidR="00000000" w:rsidRPr="00BF1049" w:rsidP="00BF1049">
            <w:pPr>
              <w:pStyle w:val="List"/>
            </w:pPr>
            <w:r w:rsidRPr="00BF1049">
              <w:t>3.2</w:t>
            </w:r>
            <w:r w:rsidRPr="00BF1049">
              <w:tab/>
            </w:r>
            <w:r w:rsidRPr="00BF1049">
              <w:rPr>
                <w:rStyle w:val="BoldandItalics"/>
              </w:rPr>
              <w:t>Standards/criteria</w:t>
            </w:r>
            <w:r w:rsidRPr="00BF1049">
              <w:t xml:space="preserve"> for feedback are identified and clarified.</w:t>
            </w:r>
          </w:p>
          <w:p w:rsidR="00000000" w:rsidRPr="00BF1049" w:rsidP="00BF1049">
            <w:pPr>
              <w:pStyle w:val="List"/>
            </w:pPr>
            <w:r w:rsidRPr="00BF1049">
              <w:t>3.3</w:t>
            </w:r>
            <w:r w:rsidRPr="00BF1049">
              <w:tab/>
              <w:t xml:space="preserve">Written or verbal feedback is prepared to address required criteria and purpose in accordance with </w:t>
            </w:r>
            <w:r w:rsidRPr="00BF1049">
              <w:rPr>
                <w:rStyle w:val="BoldandItalics"/>
              </w:rPr>
              <w:t>legislation, policy and procedures</w:t>
            </w:r>
            <w:r w:rsidRPr="00BF1049">
              <w:rPr>
                <w:rStyle w:val="Emphasis"/>
              </w:rPr>
              <w:t>.</w:t>
            </w:r>
          </w:p>
          <w:p w:rsidR="00000000" w:rsidRPr="00BF1049" w:rsidP="00BF1049">
            <w:pPr>
              <w:pStyle w:val="List"/>
            </w:pPr>
            <w:r w:rsidRPr="00BF1049">
              <w:t>3.4</w:t>
            </w:r>
            <w:r w:rsidRPr="00BF1049">
              <w:tab/>
              <w:t>Where others disagree with feedback provided,</w:t>
            </w:r>
            <w:r w:rsidRPr="00BF1049">
              <w:t xml:space="preserve"> their opinions and ideas are considered objectively and the feedback is amended or supported in line with organisational procedures.</w:t>
            </w:r>
          </w:p>
          <w:p w:rsidR="00000000" w:rsidRPr="00BF1049" w:rsidP="00BF1049">
            <w:pPr>
              <w:pStyle w:val="List"/>
            </w:pPr>
            <w:r w:rsidRPr="00BF1049">
              <w:t>3.5</w:t>
            </w:r>
            <w:r w:rsidRPr="00BF1049">
              <w:tab/>
              <w:t xml:space="preserve">Agreement with those seeking formal feedback is negotiated and documented regarding any actions/follow-up as a result </w:t>
            </w:r>
            <w:r w:rsidRPr="00BF1049">
              <w:t>of feedback.</w:t>
            </w:r>
          </w:p>
          <w:p w:rsidR="00000000" w:rsidRPr="00BF1049" w:rsidP="00BF1049">
            <w:pPr>
              <w:pStyle w:val="List"/>
            </w:pPr>
            <w:r w:rsidRPr="00BF1049">
              <w:t>3.6</w:t>
            </w:r>
            <w:r w:rsidRPr="00BF1049">
              <w:tab/>
              <w:t>Where agreement cannot be reached, reports are prepared and further action is taken if necessary, in accordance with organisational policy and procedures.</w:t>
            </w:r>
          </w:p>
        </w:tc>
      </w:tr>
    </w:tbl>
    <w:p w:rsidR="00000000" w:rsidRPr="00BF1049" w:rsidP="00BF1049">
      <w:pPr>
        <w:pStyle w:val="BodyText"/>
      </w:pPr>
    </w:p>
    <w:p w:rsidR="00000000" w:rsidRPr="00BF1049" w:rsidP="00BF1049">
      <w:pPr>
        <w:pStyle w:val="AllowPageBreak"/>
      </w:pPr>
    </w:p>
    <w:p w:rsidR="00000000" w:rsidRPr="00BF1049" w:rsidP="00BF1049">
      <w:pPr>
        <w:pStyle w:val="Heading1"/>
      </w:pPr>
      <w:bookmarkStart w:id="9" w:name="O_492969"/>
      <w:bookmarkEnd w:id="9"/>
      <w:r w:rsidRPr="00BF1049">
        <w:t>Required Skills and Knowledge</w:t>
      </w:r>
    </w:p>
    <w:tbl>
      <w:tblPr>
        <w:tblW w:w="9322" w:type="dxa"/>
        <w:tblLayout w:type="fixed"/>
        <w:tblCellMar>
          <w:left w:w="62" w:type="dxa"/>
          <w:right w:w="62" w:type="dxa"/>
        </w:tblCellMar>
        <w:tblLook w:val="0000"/>
      </w:tblPr>
      <w:tblGrid>
        <w:gridCol w:w="9322"/>
      </w:tblGrid>
      <w:tr w:rsidTr="00F23BE4">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t>This section describes the essentia</w:t>
            </w:r>
            <w:r w:rsidRPr="00BF1049">
              <w:t>l skills and knowledge and their level, required for this unit.</w:t>
            </w:r>
          </w:p>
        </w:tc>
      </w:tr>
      <w:tr w:rsidTr="00F23BE4">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rPr>
                <w:rStyle w:val="SpecialBold"/>
              </w:rPr>
              <w:t>Skill requirements</w:t>
            </w:r>
          </w:p>
          <w:p w:rsidR="00000000" w:rsidRPr="00BF1049" w:rsidP="00BF1049">
            <w:pPr>
              <w:pStyle w:val="BodyText"/>
            </w:pPr>
            <w:r w:rsidRPr="00BF1049">
              <w:t>Look for evidence that confirms skills in:</w:t>
            </w:r>
          </w:p>
          <w:p w:rsidR="00000000" w:rsidRPr="00BF1049" w:rsidP="00BF1049">
            <w:pPr>
              <w:pStyle w:val="ListBullet"/>
            </w:pPr>
            <w:r w:rsidRPr="00BF1049">
              <w:t>using techniques for maintaining objectivity while giving and receiving feedback</w:t>
            </w:r>
          </w:p>
          <w:p w:rsidR="00000000" w:rsidRPr="00BF1049" w:rsidP="00BF1049">
            <w:pPr>
              <w:pStyle w:val="ListBullet"/>
            </w:pPr>
            <w:r w:rsidRPr="00BF1049">
              <w:t>using a range of communication techniques with members of a diverse workforce, including negotiating, questioning, clarifying, understanding, active listening, evaluating the ideas and opinions of others</w:t>
            </w:r>
          </w:p>
          <w:p w:rsidR="00000000" w:rsidRPr="00BF1049" w:rsidP="00BF1049">
            <w:pPr>
              <w:pStyle w:val="ListBullet"/>
            </w:pPr>
            <w:r w:rsidRPr="00BF1049">
              <w:t>evaluating workplace performance and issues affectin</w:t>
            </w:r>
            <w:r w:rsidRPr="00BF1049">
              <w:t>g clients and others</w:t>
            </w:r>
          </w:p>
          <w:p w:rsidR="00000000" w:rsidRPr="00BF1049" w:rsidP="00BF1049">
            <w:pPr>
              <w:pStyle w:val="ListBullet"/>
            </w:pPr>
            <w:r w:rsidRPr="00BF1049">
              <w:t>responding to diversity, including gender and disability</w:t>
            </w:r>
          </w:p>
          <w:p w:rsidR="00000000" w:rsidP="00BF1049">
            <w:pPr>
              <w:pStyle w:val="ListBullet"/>
              <w:rPr>
                <w:lang w:val="en-NZ"/>
              </w:rPr>
            </w:pPr>
            <w:r w:rsidRPr="00BF1049">
              <w:t>applying legislation such as occupational health and safety and environment in the context of giving and receiving feedback</w:t>
            </w:r>
          </w:p>
        </w:tc>
      </w:tr>
      <w:tr w:rsidTr="00F23BE4">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rPr>
                <w:rStyle w:val="SpecialBold"/>
              </w:rPr>
              <w:t>Knowledge requirements</w:t>
            </w:r>
          </w:p>
          <w:p w:rsidR="00000000" w:rsidRPr="00BF1049" w:rsidP="00BF1049">
            <w:pPr>
              <w:pStyle w:val="BodyText"/>
            </w:pPr>
            <w:r w:rsidRPr="00BF1049">
              <w:t>Look for evidence</w:t>
            </w:r>
            <w:r w:rsidRPr="00BF1049">
              <w:t xml:space="preserve"> that confirms knowledge and understanding of:</w:t>
            </w:r>
          </w:p>
          <w:p w:rsidR="00000000" w:rsidRPr="00BF1049" w:rsidP="00BF1049">
            <w:pPr>
              <w:pStyle w:val="ListBullet"/>
            </w:pPr>
            <w:r w:rsidRPr="00BF1049">
              <w:t>public sector legislation, regulations, policies, procedures and guidelines relating to giving and receiving feedback</w:t>
            </w:r>
          </w:p>
          <w:p w:rsidR="00000000" w:rsidRPr="00BF1049" w:rsidP="00BF1049">
            <w:pPr>
              <w:pStyle w:val="ListBullet"/>
            </w:pPr>
            <w:r w:rsidRPr="00BF1049">
              <w:t>organisation policies, practices and procedures relating to feedback</w:t>
            </w:r>
          </w:p>
          <w:p w:rsidR="00000000" w:rsidRPr="00BF1049" w:rsidP="00BF1049">
            <w:pPr>
              <w:pStyle w:val="ListBullet"/>
            </w:pPr>
            <w:r w:rsidRPr="00BF1049">
              <w:t>workplace performance</w:t>
            </w:r>
            <w:r w:rsidRPr="00BF1049">
              <w:t xml:space="preserve"> requirements and issues</w:t>
            </w:r>
          </w:p>
          <w:p w:rsidR="00000000" w:rsidRPr="00BF1049" w:rsidP="00BF1049">
            <w:pPr>
              <w:pStyle w:val="ListBullet"/>
            </w:pPr>
            <w:r w:rsidRPr="00BF1049">
              <w:t>equal employment opportunity, equity and diversity principles</w:t>
            </w:r>
          </w:p>
        </w:tc>
      </w:tr>
    </w:tbl>
    <w:p w:rsidR="00000000" w:rsidRPr="00BF1049" w:rsidP="00BF1049">
      <w:pPr>
        <w:pStyle w:val="BodyText"/>
      </w:pPr>
    </w:p>
    <w:p w:rsidR="00000000" w:rsidRPr="00BF1049" w:rsidP="00BF1049">
      <w:pPr>
        <w:pStyle w:val="AllowPageBreak"/>
      </w:pPr>
    </w:p>
    <w:p w:rsidR="00000000" w:rsidRPr="00BF1049" w:rsidP="00BF1049">
      <w:pPr>
        <w:pStyle w:val="Heading1"/>
      </w:pPr>
      <w:bookmarkStart w:id="10" w:name="O_492968"/>
      <w:bookmarkEnd w:id="10"/>
      <w:r w:rsidRPr="00BF1049">
        <w:t>Evidence Guide</w:t>
      </w:r>
    </w:p>
    <w:tbl>
      <w:tblPr>
        <w:tblW w:w="9322" w:type="dxa"/>
        <w:tblLayout w:type="fixed"/>
        <w:tblCellMar>
          <w:left w:w="62" w:type="dxa"/>
          <w:right w:w="62" w:type="dxa"/>
        </w:tblCellMar>
        <w:tblLook w:val="0000"/>
      </w:tblPr>
      <w:tblGrid>
        <w:gridCol w:w="2660"/>
        <w:gridCol w:w="6662"/>
      </w:tblGrid>
      <w:tr w:rsidTr="00F23BE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t xml:space="preserve">The Evidence Guide specifies the evidence required to demonstrate achievement in the unit of competency as a whole. It must be read in </w:t>
            </w:r>
            <w:r w:rsidRPr="00BF1049">
              <w:t>conjunction with the Unit descriptor, Performance Criteria, the Range Statement and the Assessment Guidelines for the Public Sector Training Package.</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rPr>
                <w:rStyle w:val="SpecialBold"/>
              </w:rPr>
              <w:t>Units to be assessed together</w:t>
            </w:r>
            <w:r w:rsidRPr="00BF1049">
              <w:t xml:space="preserve"> </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ListBullet"/>
            </w:pPr>
            <w:r w:rsidRPr="00BF1049">
              <w:rPr>
                <w:rStyle w:val="Emphasis"/>
              </w:rPr>
              <w:t>Pre</w:t>
            </w:r>
            <w:r w:rsidRPr="00BF1049">
              <w:t>-</w:t>
            </w:r>
            <w:r w:rsidRPr="00BF1049">
              <w:rPr>
                <w:rStyle w:val="Emphasis"/>
              </w:rPr>
              <w:t>requisite</w:t>
            </w:r>
            <w:r w:rsidRPr="00BF1049">
              <w:t xml:space="preserve"> units that </w:t>
            </w:r>
            <w:r w:rsidRPr="00BF1049">
              <w:rPr>
                <w:rStyle w:val="Underline"/>
              </w:rPr>
              <w:t>must</w:t>
            </w:r>
            <w:r w:rsidRPr="00BF1049">
              <w:t xml:space="preserve"> be achieved </w:t>
            </w:r>
            <w:r w:rsidRPr="00BF1049">
              <w:rPr>
                <w:rStyle w:val="Underline"/>
              </w:rPr>
              <w:t>prior</w:t>
            </w:r>
            <w:r w:rsidRPr="00BF1049">
              <w:t xml:space="preserve"> to this unit:</w:t>
            </w:r>
            <w:r w:rsidRPr="00BF1049">
              <w:rPr>
                <w:rStyle w:val="Emphasis"/>
              </w:rPr>
              <w:t>Nil</w:t>
            </w:r>
          </w:p>
          <w:p w:rsidR="00000000" w:rsidRPr="00BF1049" w:rsidP="00BF1049">
            <w:pPr>
              <w:pStyle w:val="ListBullet"/>
            </w:pPr>
            <w:r w:rsidRPr="00BF1049">
              <w:rPr>
                <w:rStyle w:val="Emphasis"/>
              </w:rPr>
              <w:t>Co</w:t>
            </w:r>
            <w:r w:rsidRPr="00BF1049">
              <w:t>-</w:t>
            </w:r>
            <w:r w:rsidRPr="00BF1049">
              <w:rPr>
                <w:rStyle w:val="Emphasis"/>
              </w:rPr>
              <w:t>requisite</w:t>
            </w:r>
            <w:r w:rsidRPr="00BF1049">
              <w:t xml:space="preserve"> units that </w:t>
            </w:r>
            <w:r w:rsidRPr="00BF1049">
              <w:rPr>
                <w:rStyle w:val="Underline"/>
              </w:rPr>
              <w:t>must</w:t>
            </w:r>
            <w:r w:rsidRPr="00BF1049">
              <w:t xml:space="preserve"> be assessed </w:t>
            </w:r>
            <w:r w:rsidRPr="00BF1049">
              <w:rPr>
                <w:rStyle w:val="Underline"/>
              </w:rPr>
              <w:t>with</w:t>
            </w:r>
            <w:r w:rsidRPr="00BF1049">
              <w:t xml:space="preserve"> this unit:</w:t>
            </w:r>
            <w:r w:rsidRPr="00BF1049">
              <w:rPr>
                <w:rStyle w:val="Emphasis"/>
              </w:rPr>
              <w:t>Nil</w:t>
            </w:r>
          </w:p>
          <w:p w:rsidR="00000000" w:rsidRPr="00BF1049" w:rsidP="00BF1049">
            <w:pPr>
              <w:pStyle w:val="ListBullet"/>
            </w:pPr>
            <w:r w:rsidRPr="00BF1049">
              <w:rPr>
                <w:rStyle w:val="Emphasis"/>
              </w:rPr>
              <w:t>Co</w:t>
            </w:r>
            <w:r w:rsidRPr="00BF1049">
              <w:t>-</w:t>
            </w:r>
            <w:r w:rsidRPr="00BF1049">
              <w:rPr>
                <w:rStyle w:val="Emphasis"/>
              </w:rPr>
              <w:t>assessed units</w:t>
            </w:r>
            <w:r w:rsidRPr="00BF1049">
              <w:t xml:space="preserve"> that </w:t>
            </w:r>
            <w:r w:rsidRPr="00BF1049">
              <w:rPr>
                <w:rStyle w:val="Underline"/>
              </w:rPr>
              <w:t>may</w:t>
            </w:r>
            <w:r w:rsidRPr="00BF1049">
              <w:t xml:space="preserve"> be assessed with this unit to increase the efficiency and realism of the assessment process include, but are not limited to:</w:t>
            </w:r>
          </w:p>
          <w:p w:rsidR="00000000" w:rsidRPr="00BF1049" w:rsidP="00BF1049">
            <w:pPr>
              <w:pStyle w:val="ListBullet2"/>
            </w:pPr>
            <w:r w:rsidRPr="00BF1049">
              <w:t>PSPETHC301B Uphold the values and principles o</w:t>
            </w:r>
            <w:r w:rsidRPr="00BF1049">
              <w:t>f public service</w:t>
            </w:r>
          </w:p>
          <w:p w:rsidR="00000000" w:rsidRPr="00BF1049" w:rsidP="00BF1049">
            <w:pPr>
              <w:pStyle w:val="ListBullet2"/>
            </w:pPr>
            <w:r w:rsidRPr="00BF1049">
              <w:t>PSPGOV301B Work effectively in the organisation</w:t>
            </w:r>
          </w:p>
          <w:p w:rsidR="00000000" w:rsidRPr="00BF1049" w:rsidP="00BF1049">
            <w:pPr>
              <w:pStyle w:val="ListBullet2"/>
            </w:pPr>
            <w:r w:rsidRPr="00BF1049">
              <w:t>PSPGOV302B Contribute to workgroup activities</w:t>
            </w:r>
          </w:p>
          <w:p w:rsidR="00000000" w:rsidRPr="00BF1049" w:rsidP="00BF1049">
            <w:pPr>
              <w:pStyle w:val="ListBullet2"/>
            </w:pPr>
            <w:r w:rsidRPr="00BF1049">
              <w:t>PSPGOV303B Build and maintain internal networks</w:t>
            </w:r>
          </w:p>
          <w:p w:rsidR="00000000" w:rsidRPr="00BF1049" w:rsidP="00BF1049">
            <w:pPr>
              <w:pStyle w:val="ListBullet2"/>
            </w:pPr>
            <w:r w:rsidRPr="00BF1049">
              <w:t>PSPGOV307B Organise workplace information</w:t>
            </w:r>
          </w:p>
          <w:p w:rsidR="00000000" w:rsidRPr="00BF1049" w:rsidP="00BF1049">
            <w:pPr>
              <w:pStyle w:val="ListBullet2"/>
            </w:pPr>
            <w:r w:rsidRPr="00BF1049">
              <w:t>PSPGOV308B Work effectively with diversity</w:t>
            </w:r>
          </w:p>
          <w:p w:rsidR="00000000" w:rsidRPr="00BF1049" w:rsidP="00BF1049">
            <w:pPr>
              <w:pStyle w:val="ListBullet2"/>
            </w:pPr>
            <w:r w:rsidRPr="00BF1049">
              <w:t>PSPGOV312A U</w:t>
            </w:r>
            <w:r w:rsidRPr="00BF1049">
              <w:t>se workplace communication strategies</w:t>
            </w:r>
          </w:p>
          <w:p w:rsidR="00000000" w:rsidRPr="00BF1049" w:rsidP="00BF1049">
            <w:pPr>
              <w:pStyle w:val="ListBullet2"/>
            </w:pPr>
            <w:r w:rsidRPr="00BF1049">
              <w:t>PSPGOV313A Compose workplace documents</w:t>
            </w:r>
          </w:p>
          <w:p w:rsidR="00000000" w:rsidRPr="00BF1049" w:rsidP="00BF1049">
            <w:pPr>
              <w:pStyle w:val="ListBullet2"/>
            </w:pPr>
            <w:r w:rsidRPr="00BF1049">
              <w:t xml:space="preserve">PSPGOV314A Contribute to conflict management </w:t>
            </w:r>
          </w:p>
          <w:p w:rsidR="00000000" w:rsidRPr="00BF1049" w:rsidP="00BF1049">
            <w:pPr>
              <w:pStyle w:val="ListBullet2"/>
            </w:pPr>
            <w:r w:rsidRPr="00BF1049">
              <w:t>PSPLEGN301B Comply with legislation in the public sector</w:t>
            </w:r>
          </w:p>
          <w:p w:rsidR="00000000" w:rsidP="00BF1049">
            <w:pPr>
              <w:pStyle w:val="ListBullet2"/>
              <w:rPr>
                <w:lang w:val="en-NZ"/>
              </w:rPr>
            </w:pPr>
            <w:r w:rsidRPr="00BF1049">
              <w:t>PSPOHS301A Contribute to workplace safety</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t>In addition to integrated demonstration of the elements and their related performance criteria, look for evidence that confirms:</w:t>
            </w:r>
          </w:p>
          <w:p w:rsidR="00000000" w:rsidRPr="00BF1049" w:rsidP="00BF1049">
            <w:pPr>
              <w:pStyle w:val="ListBullet"/>
            </w:pPr>
            <w:r w:rsidRPr="00BF1049">
              <w:t xml:space="preserve">the knowledge requirements of this unit </w:t>
            </w:r>
          </w:p>
          <w:p w:rsidR="00000000" w:rsidRPr="00BF1049" w:rsidP="00BF1049">
            <w:pPr>
              <w:pStyle w:val="ListBullet"/>
            </w:pPr>
            <w:r w:rsidRPr="00BF1049">
              <w:t>the skill requirements of this unit</w:t>
            </w:r>
          </w:p>
          <w:p w:rsidR="00000000" w:rsidRPr="00BF1049" w:rsidP="00BF1049">
            <w:pPr>
              <w:pStyle w:val="ListBullet"/>
            </w:pPr>
            <w:r w:rsidRPr="00BF1049">
              <w:t xml:space="preserve">application of Employability Skills as they relate to this unit </w:t>
            </w:r>
          </w:p>
          <w:p w:rsidR="00000000" w:rsidP="00BF1049">
            <w:pPr>
              <w:pStyle w:val="ListBullet"/>
              <w:rPr>
                <w:lang w:val="en-NZ"/>
              </w:rPr>
            </w:pPr>
            <w:r w:rsidRPr="00BF1049">
              <w:t>feedback given and received in a range of (3 or more) contexts (or occasions, over time)</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t>These resources include:</w:t>
            </w:r>
          </w:p>
          <w:p w:rsidR="00000000" w:rsidRPr="00BF1049" w:rsidP="00BF1049">
            <w:pPr>
              <w:pStyle w:val="ListBullet"/>
            </w:pPr>
            <w:r w:rsidRPr="00BF1049">
              <w:t xml:space="preserve">legislation, policy, procedures </w:t>
            </w:r>
            <w:r w:rsidRPr="00BF1049">
              <w:t>and protocols relating to feedback in the workplace</w:t>
            </w:r>
          </w:p>
          <w:p w:rsidR="00000000" w:rsidP="00BF1049">
            <w:pPr>
              <w:pStyle w:val="ListBullet"/>
              <w:rPr>
                <w:lang w:val="en-NZ"/>
              </w:rPr>
            </w:pPr>
            <w:r w:rsidRPr="00BF1049">
              <w:t>case studies and workplace scenarios to capture the range of situations likely to be encountered when giving and receiving workplace feedback</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t>Valid assessment of this uni</w:t>
            </w:r>
            <w:r w:rsidRPr="00BF1049">
              <w:t xml:space="preserve">t requires: </w:t>
            </w:r>
          </w:p>
          <w:p w:rsidR="00000000" w:rsidRPr="00BF1049" w:rsidP="00BF1049">
            <w:pPr>
              <w:pStyle w:val="ListBullet"/>
            </w:pPr>
            <w:r w:rsidRPr="00BF1049">
              <w:t>a workplace environment, or one that closely resembles normal work practice and replicates the range of conditions likely to be encountered when giving and receiving workplace feedback, including coping with difficulties, irregularities and b</w:t>
            </w:r>
            <w:r w:rsidRPr="00BF1049">
              <w:t>reakdowns in routine</w:t>
            </w:r>
          </w:p>
          <w:p w:rsidR="00000000" w:rsidRPr="00BF1049" w:rsidP="00BF1049">
            <w:pPr>
              <w:pStyle w:val="ListBullet"/>
            </w:pPr>
            <w:r w:rsidRPr="00BF1049">
              <w:t>feedback given and received in a range of (3 or more) contexts (or occasions, over time).</w:t>
            </w:r>
          </w:p>
          <w:p w:rsidR="00000000" w:rsidRPr="00BF1049" w:rsidP="00BF1049">
            <w:pPr>
              <w:pStyle w:val="BodyText"/>
            </w:pPr>
            <w:r w:rsidRPr="00BF1049">
              <w:t>Assessment methods should reflect workplace demands, such as literacy, and the needs of particular groups, such as:</w:t>
            </w:r>
          </w:p>
          <w:p w:rsidR="00000000" w:rsidRPr="00BF1049" w:rsidP="00BF1049">
            <w:pPr>
              <w:pStyle w:val="ListBullet"/>
            </w:pPr>
            <w:r w:rsidRPr="00BF1049">
              <w:t>people with disabilities</w:t>
            </w:r>
          </w:p>
          <w:p w:rsidR="00000000" w:rsidRPr="00BF1049" w:rsidP="00BF1049">
            <w:pPr>
              <w:pStyle w:val="ListBullet"/>
            </w:pPr>
            <w:r w:rsidRPr="00BF1049">
              <w:t>people from culturally and linguistically diverse backgrounds</w:t>
            </w:r>
          </w:p>
          <w:p w:rsidR="00000000" w:rsidRPr="00BF1049" w:rsidP="00BF1049">
            <w:pPr>
              <w:pStyle w:val="ListBullet"/>
            </w:pPr>
            <w:r w:rsidRPr="00BF1049">
              <w:t>Aboriginal and Torres Strait Islander people</w:t>
            </w:r>
          </w:p>
          <w:p w:rsidR="00000000" w:rsidRPr="00BF1049" w:rsidP="00BF1049">
            <w:pPr>
              <w:pStyle w:val="ListBullet"/>
            </w:pPr>
            <w:r w:rsidRPr="00BF1049">
              <w:t>women</w:t>
            </w:r>
          </w:p>
          <w:p w:rsidR="00000000" w:rsidRPr="00BF1049" w:rsidP="00BF1049">
            <w:pPr>
              <w:pStyle w:val="ListBullet"/>
            </w:pPr>
            <w:r w:rsidRPr="00BF1049">
              <w:t>young people</w:t>
            </w:r>
          </w:p>
          <w:p w:rsidR="00000000" w:rsidRPr="00BF1049" w:rsidP="00BF1049">
            <w:pPr>
              <w:pStyle w:val="ListBullet"/>
            </w:pPr>
            <w:r w:rsidRPr="00BF1049">
              <w:t>older people</w:t>
            </w:r>
          </w:p>
          <w:p w:rsidR="00000000" w:rsidRPr="00BF1049" w:rsidP="00BF1049">
            <w:pPr>
              <w:pStyle w:val="ListBullet"/>
            </w:pPr>
            <w:r w:rsidRPr="00BF1049">
              <w:t>people in rural and remote locations.</w:t>
            </w:r>
          </w:p>
          <w:p w:rsidR="00000000" w:rsidRPr="00BF1049" w:rsidP="00BF1049">
            <w:pPr>
              <w:pStyle w:val="BodyText"/>
            </w:pPr>
            <w:r w:rsidRPr="00BF1049">
              <w:t>Assessment methods suitable for valid and reliable assessment of this competenc</w:t>
            </w:r>
            <w:r w:rsidRPr="00BF1049">
              <w:t xml:space="preserve">y may include, but are not limited to, a combination of 2 or more of: </w:t>
            </w:r>
          </w:p>
          <w:p w:rsidR="00000000" w:rsidRPr="00BF1049" w:rsidP="00BF1049">
            <w:pPr>
              <w:pStyle w:val="ListBullet"/>
            </w:pPr>
            <w:r w:rsidRPr="00BF1049">
              <w:t>case studies</w:t>
            </w:r>
          </w:p>
          <w:p w:rsidR="00000000" w:rsidRPr="00BF1049" w:rsidP="00BF1049">
            <w:pPr>
              <w:pStyle w:val="ListBullet"/>
            </w:pPr>
            <w:r w:rsidRPr="00BF1049">
              <w:t xml:space="preserve">demonstration </w:t>
            </w:r>
          </w:p>
          <w:p w:rsidR="00000000" w:rsidRPr="00BF1049" w:rsidP="00BF1049">
            <w:pPr>
              <w:pStyle w:val="ListBullet"/>
            </w:pPr>
            <w:r w:rsidRPr="00BF1049">
              <w:t>observation</w:t>
            </w:r>
          </w:p>
          <w:p w:rsidR="00000000" w:rsidRPr="00BF1049" w:rsidP="00BF1049">
            <w:pPr>
              <w:pStyle w:val="ListBullet"/>
            </w:pPr>
            <w:r w:rsidRPr="00BF1049">
              <w:t xml:space="preserve">portfolios </w:t>
            </w:r>
          </w:p>
          <w:p w:rsidR="00000000" w:rsidRPr="00BF1049" w:rsidP="00BF1049">
            <w:pPr>
              <w:pStyle w:val="ListBullet"/>
            </w:pPr>
            <w:r w:rsidRPr="00BF1049">
              <w:t>questioning</w:t>
            </w:r>
          </w:p>
          <w:p w:rsidR="00000000" w:rsidRPr="00BF1049" w:rsidP="00BF1049">
            <w:pPr>
              <w:pStyle w:val="ListBullet"/>
            </w:pPr>
            <w:r w:rsidRPr="00BF1049">
              <w:t>scenarios</w:t>
            </w:r>
          </w:p>
          <w:p w:rsidR="00000000" w:rsidRPr="00BF1049" w:rsidP="00BF1049">
            <w:pPr>
              <w:pStyle w:val="ListBullet"/>
            </w:pPr>
            <w:r w:rsidRPr="00BF1049">
              <w:t>simulation or role plays</w:t>
            </w:r>
          </w:p>
          <w:p w:rsidR="00000000" w:rsidP="00BF1049">
            <w:pPr>
              <w:pStyle w:val="ListBullet"/>
              <w:rPr>
                <w:lang w:val="en-NZ"/>
              </w:rPr>
            </w:pPr>
            <w:r w:rsidRPr="00BF1049">
              <w:t>authenticated evidence from the workplace and/or training courses</w:t>
            </w:r>
          </w:p>
        </w:tc>
      </w:tr>
      <w:tr w:rsidTr="00F23BE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1049">
            <w:pPr>
              <w:pStyle w:val="BodyText"/>
              <w:rPr>
                <w:lang w:val="en-NZ"/>
              </w:rPr>
            </w:pPr>
            <w:r w:rsidRPr="00BF104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F1049" w:rsidP="00BF1049">
            <w:pPr>
              <w:pStyle w:val="BodyText"/>
            </w:pPr>
            <w:r w:rsidRPr="00BF1049">
              <w:t>Evidence must be gathered over time in a range of contexts to ensure the person can achieve the unit outcome and apply the competency in different situations or environments</w:t>
            </w:r>
          </w:p>
        </w:tc>
      </w:tr>
    </w:tbl>
    <w:p w:rsidR="00000000" w:rsidRPr="00BF1049" w:rsidP="00BF1049">
      <w:pPr>
        <w:pStyle w:val="BodyText"/>
      </w:pPr>
    </w:p>
    <w:p w:rsidR="00000000" w:rsidRPr="00BF1049" w:rsidP="00BF1049">
      <w:pPr>
        <w:pStyle w:val="AllowPageBreak"/>
      </w:pPr>
    </w:p>
    <w:p w:rsidR="00000000" w:rsidRPr="00BF1049" w:rsidP="00BF1049">
      <w:pPr>
        <w:pStyle w:val="Heading1"/>
      </w:pPr>
      <w:bookmarkStart w:id="11" w:name="O_492972"/>
      <w:bookmarkEnd w:id="11"/>
      <w:r w:rsidRPr="00BF1049">
        <w:t>Range Statement</w:t>
      </w:r>
    </w:p>
    <w:tbl>
      <w:tblPr>
        <w:tblW w:w="9322" w:type="dxa"/>
        <w:tblLayout w:type="fixed"/>
        <w:tblCellMar>
          <w:left w:w="62" w:type="dxa"/>
          <w:right w:w="62" w:type="dxa"/>
        </w:tblCellMar>
        <w:tblLook w:val="0000"/>
      </w:tblPr>
      <w:tblGrid>
        <w:gridCol w:w="2660"/>
        <w:gridCol w:w="6662"/>
      </w:tblGrid>
      <w:tr w:rsidTr="00F23BE4">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t>The Range Stateme</w:t>
            </w:r>
            <w:r w:rsidRPr="00BF1049">
              <w:t>nt provides information about the context in which the unit of competency is carried out. The variables cater for differences between States and Territories and the Commonwealth, and between organisations and workplaces. They allow for different work requi</w:t>
            </w:r>
            <w:r w:rsidRPr="00BF1049">
              <w:t>rements, work practices and knowledge. The Range Statement also provides a focus for assessment. It relates to the unit as a whole. Text in</w:t>
            </w:r>
            <w:r w:rsidRPr="00BF1049">
              <w:rPr>
                <w:rStyle w:val="BoldandItalics"/>
              </w:rPr>
              <w:t xml:space="preserve"> bold italics</w:t>
            </w:r>
            <w:r w:rsidRPr="00BF1049">
              <w:t xml:space="preserve"> in the Performance Criteria is explained here.</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Feedback on performance</w:t>
            </w:r>
            <w:r w:rsidRPr="00BF104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client feedback</w:t>
            </w:r>
          </w:p>
          <w:p w:rsidR="00000000" w:rsidRPr="00BF1049" w:rsidP="00BF1049">
            <w:pPr>
              <w:pStyle w:val="ListBullet"/>
            </w:pPr>
            <w:r w:rsidRPr="00BF1049">
              <w:t xml:space="preserve">360° feedback </w:t>
            </w:r>
          </w:p>
          <w:p w:rsidR="00000000" w:rsidRPr="00BF1049" w:rsidP="00BF1049">
            <w:pPr>
              <w:pStyle w:val="ListBullet"/>
            </w:pPr>
            <w:r w:rsidRPr="00BF1049">
              <w:t>feedback from assessors</w:t>
            </w:r>
          </w:p>
          <w:p w:rsidR="00000000" w:rsidRPr="00BF1049" w:rsidP="00BF1049">
            <w:pPr>
              <w:pStyle w:val="ListBullet"/>
            </w:pPr>
            <w:r w:rsidRPr="00BF1049">
              <w:t>performance feedback</w:t>
            </w:r>
          </w:p>
          <w:p w:rsidR="00000000" w:rsidP="00BF1049">
            <w:pPr>
              <w:pStyle w:val="ListBullet"/>
              <w:rPr>
                <w:lang w:val="en-NZ"/>
              </w:rPr>
            </w:pPr>
            <w:r w:rsidRPr="00BF1049">
              <w:t>feedback on a job application</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 xml:space="preserve">Other workplace issues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personal presentation</w:t>
            </w:r>
          </w:p>
          <w:p w:rsidR="00000000" w:rsidRPr="00BF1049" w:rsidP="00BF1049">
            <w:pPr>
              <w:pStyle w:val="ListBullet"/>
            </w:pPr>
            <w:r w:rsidRPr="00BF1049">
              <w:t>attitude</w:t>
            </w:r>
          </w:p>
          <w:p w:rsidR="00000000" w:rsidRPr="00BF1049" w:rsidP="00BF1049">
            <w:pPr>
              <w:pStyle w:val="ListBullet"/>
            </w:pPr>
            <w:r w:rsidRPr="00BF1049">
              <w:t>style, tone and form of language used</w:t>
            </w:r>
          </w:p>
          <w:p w:rsidR="00000000" w:rsidRPr="00BF1049" w:rsidP="00BF1049">
            <w:pPr>
              <w:pStyle w:val="ListBullet"/>
            </w:pPr>
            <w:r w:rsidRPr="00BF1049">
              <w:t>body language</w:t>
            </w:r>
          </w:p>
          <w:p w:rsidR="00000000" w:rsidRPr="00BF1049" w:rsidP="00BF1049">
            <w:pPr>
              <w:pStyle w:val="ListBullet"/>
            </w:pPr>
            <w:r w:rsidRPr="00BF1049">
              <w:t>cultural interactions</w:t>
            </w:r>
          </w:p>
          <w:p w:rsidR="00000000" w:rsidRPr="00BF1049" w:rsidP="00BF1049">
            <w:pPr>
              <w:pStyle w:val="ListBullet"/>
            </w:pPr>
            <w:r w:rsidRPr="00BF1049">
              <w:t xml:space="preserve">equity and diversity </w:t>
            </w:r>
          </w:p>
          <w:p w:rsidR="00000000" w:rsidRPr="00BF1049" w:rsidP="00BF1049">
            <w:pPr>
              <w:pStyle w:val="ListBullet"/>
            </w:pPr>
            <w:r w:rsidRPr="00BF1049">
              <w:t>t</w:t>
            </w:r>
            <w:r w:rsidRPr="00BF1049">
              <w:t>elephone manner</w:t>
            </w:r>
          </w:p>
          <w:p w:rsidR="00000000" w:rsidP="00BF1049">
            <w:pPr>
              <w:pStyle w:val="ListBullet"/>
              <w:rPr>
                <w:lang w:val="en-NZ"/>
              </w:rPr>
            </w:pPr>
            <w:r w:rsidRPr="00BF1049">
              <w:t>client service manner</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 xml:space="preserve">Others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team members</w:t>
            </w:r>
          </w:p>
          <w:p w:rsidR="00000000" w:rsidRPr="00BF1049" w:rsidP="00BF1049">
            <w:pPr>
              <w:pStyle w:val="ListBullet"/>
            </w:pPr>
            <w:r w:rsidRPr="00BF1049">
              <w:t>colleagues</w:t>
            </w:r>
          </w:p>
          <w:p w:rsidR="00000000" w:rsidRPr="00BF1049" w:rsidP="00BF1049">
            <w:pPr>
              <w:pStyle w:val="ListBullet"/>
            </w:pPr>
            <w:r w:rsidRPr="00BF1049">
              <w:t>superiors</w:t>
            </w:r>
          </w:p>
          <w:p w:rsidR="00000000" w:rsidRPr="00BF1049" w:rsidP="00BF1049">
            <w:pPr>
              <w:pStyle w:val="ListBullet"/>
            </w:pPr>
            <w:r w:rsidRPr="00BF1049">
              <w:t>subordinates</w:t>
            </w:r>
          </w:p>
          <w:p w:rsidR="00000000" w:rsidRPr="00BF1049" w:rsidP="00BF1049">
            <w:pPr>
              <w:pStyle w:val="ListBullet"/>
            </w:pPr>
            <w:r w:rsidRPr="00BF1049">
              <w:t>clients</w:t>
            </w:r>
          </w:p>
          <w:p w:rsidR="00000000" w:rsidRPr="00BF1049" w:rsidP="00BF1049">
            <w:pPr>
              <w:pStyle w:val="ListBullet"/>
            </w:pPr>
            <w:r w:rsidRPr="00BF1049">
              <w:t>assessors</w:t>
            </w:r>
          </w:p>
          <w:p w:rsidR="00000000" w:rsidRPr="00BF1049" w:rsidP="00BF1049">
            <w:pPr>
              <w:pStyle w:val="ListBullet"/>
            </w:pPr>
            <w:r w:rsidRPr="00BF1049">
              <w:t>performance appraisers</w:t>
            </w:r>
          </w:p>
          <w:p w:rsidR="00000000" w:rsidRPr="00BF1049" w:rsidP="00BF1049">
            <w:pPr>
              <w:pStyle w:val="ListBullet"/>
            </w:pPr>
            <w:r w:rsidRPr="00BF1049">
              <w:t>referees</w:t>
            </w:r>
          </w:p>
          <w:p w:rsidR="00000000" w:rsidRPr="00BF1049" w:rsidP="00BF1049">
            <w:pPr>
              <w:pStyle w:val="ListBullet"/>
            </w:pPr>
            <w:r w:rsidRPr="00BF1049">
              <w:t>interview panels</w:t>
            </w:r>
          </w:p>
          <w:p w:rsidR="00000000" w:rsidP="00BF1049">
            <w:pPr>
              <w:pStyle w:val="ListBullet"/>
              <w:rPr>
                <w:lang w:val="en-NZ"/>
              </w:rPr>
            </w:pPr>
            <w:r w:rsidRPr="00BF1049">
              <w:t>validators</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 xml:space="preserve">Diversity issues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 xml:space="preserve">accepting that different ways of working and communicating are valid </w:t>
            </w:r>
          </w:p>
          <w:p w:rsidR="00000000" w:rsidRPr="00BF1049" w:rsidP="00BF1049">
            <w:pPr>
              <w:pStyle w:val="ListBullet"/>
            </w:pPr>
            <w:r w:rsidRPr="00BF1049">
              <w:t xml:space="preserve">focus on outcomes rather than process so that different ways of reaching the same end are not raised as negative feedback </w:t>
            </w:r>
          </w:p>
          <w:p w:rsidR="00000000" w:rsidRPr="00BF1049" w:rsidP="00BF1049">
            <w:pPr>
              <w:pStyle w:val="ListBullet"/>
            </w:pPr>
            <w:r w:rsidRPr="00BF1049">
              <w:t>interpreting feedback in light of diversity considerations</w:t>
            </w:r>
          </w:p>
          <w:p w:rsidR="00000000" w:rsidP="00BF1049">
            <w:pPr>
              <w:pStyle w:val="ListBullet"/>
              <w:rPr>
                <w:lang w:val="en-NZ"/>
              </w:rPr>
            </w:pPr>
            <w:r w:rsidRPr="00BF1049">
              <w:t>using culturally appropriate verbal and non-verbal language</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Strategies</w:t>
            </w:r>
            <w:r w:rsidRPr="00BF1049">
              <w:t>/</w:t>
            </w:r>
            <w:r w:rsidRPr="00BF1049">
              <w:rPr>
                <w:rStyle w:val="BoldandItalics"/>
              </w:rPr>
              <w:t xml:space="preserve">opportunities for continuous improvement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coaching, mentoring and/or supervision</w:t>
            </w:r>
          </w:p>
          <w:p w:rsidR="00000000" w:rsidRPr="00BF1049" w:rsidP="00BF1049">
            <w:pPr>
              <w:pStyle w:val="ListBullet"/>
            </w:pPr>
            <w:r w:rsidRPr="00BF1049">
              <w:t>formal/informal learning programs</w:t>
            </w:r>
          </w:p>
          <w:p w:rsidR="00000000" w:rsidRPr="00BF1049" w:rsidP="00BF1049">
            <w:pPr>
              <w:pStyle w:val="ListBullet"/>
            </w:pPr>
            <w:r w:rsidRPr="00BF1049">
              <w:t>internal/external training provision</w:t>
            </w:r>
          </w:p>
          <w:p w:rsidR="00000000" w:rsidRPr="00BF1049" w:rsidP="00BF1049">
            <w:pPr>
              <w:pStyle w:val="ListBullet"/>
            </w:pPr>
            <w:r w:rsidRPr="00BF1049">
              <w:t>work experience/exc</w:t>
            </w:r>
            <w:r w:rsidRPr="00BF1049">
              <w:t>hange/opportunities</w:t>
            </w:r>
          </w:p>
          <w:p w:rsidR="00000000" w:rsidRPr="00BF1049" w:rsidP="00BF1049">
            <w:pPr>
              <w:pStyle w:val="ListBullet"/>
            </w:pPr>
            <w:r w:rsidRPr="00BF1049">
              <w:t>personal study</w:t>
            </w:r>
          </w:p>
          <w:p w:rsidR="00000000" w:rsidRPr="00BF1049" w:rsidP="00BF1049">
            <w:pPr>
              <w:pStyle w:val="ListBullet"/>
            </w:pPr>
            <w:r w:rsidRPr="00BF1049">
              <w:t>career planning/development</w:t>
            </w:r>
          </w:p>
          <w:p w:rsidR="00000000" w:rsidP="00BF1049">
            <w:pPr>
              <w:pStyle w:val="ListBullet"/>
              <w:rPr>
                <w:lang w:val="en-NZ"/>
              </w:rPr>
            </w:pPr>
            <w:r w:rsidRPr="00BF1049">
              <w:t>learning pathways.</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Guidelines</w:t>
            </w:r>
            <w:r w:rsidRPr="00BF104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sources of evidence</w:t>
            </w:r>
          </w:p>
          <w:p w:rsidR="00000000" w:rsidRPr="00BF1049" w:rsidP="00BF1049">
            <w:pPr>
              <w:pStyle w:val="ListBullet"/>
            </w:pPr>
            <w:r w:rsidRPr="00BF1049">
              <w:t>feedback methods/decisions</w:t>
            </w:r>
          </w:p>
          <w:p w:rsidR="00000000" w:rsidRPr="00BF1049" w:rsidP="00BF1049">
            <w:pPr>
              <w:pStyle w:val="ListBullet"/>
            </w:pPr>
            <w:r w:rsidRPr="00BF1049">
              <w:t>how to provide feedback</w:t>
            </w:r>
          </w:p>
          <w:p w:rsidR="00000000" w:rsidRPr="00BF1049" w:rsidP="00BF1049">
            <w:pPr>
              <w:pStyle w:val="ListBullet"/>
            </w:pPr>
            <w:r w:rsidRPr="00BF1049">
              <w:t>who gets feedback</w:t>
            </w:r>
          </w:p>
          <w:p w:rsidR="00000000" w:rsidRPr="00BF1049" w:rsidP="00BF1049">
            <w:pPr>
              <w:pStyle w:val="ListBullet"/>
            </w:pPr>
            <w:r w:rsidRPr="00BF1049">
              <w:t>appeal processes</w:t>
            </w:r>
          </w:p>
          <w:p w:rsidR="00000000" w:rsidRPr="00BF1049" w:rsidP="00BF1049">
            <w:pPr>
              <w:pStyle w:val="ListBullet"/>
            </w:pPr>
            <w:r w:rsidRPr="00BF1049">
              <w:t>grievance processes</w:t>
            </w:r>
          </w:p>
          <w:p w:rsidR="00000000" w:rsidRPr="00BF1049" w:rsidP="00BF1049">
            <w:pPr>
              <w:pStyle w:val="ListBullet"/>
            </w:pPr>
            <w:r w:rsidRPr="00BF1049">
              <w:t>dispute resolution processes</w:t>
            </w:r>
          </w:p>
          <w:p w:rsidR="00000000" w:rsidRPr="00BF1049" w:rsidP="00BF1049">
            <w:pPr>
              <w:pStyle w:val="ListBullet"/>
            </w:pPr>
            <w:r w:rsidRPr="00BF1049">
              <w:t>confidentiality</w:t>
            </w:r>
          </w:p>
          <w:p w:rsidR="00000000" w:rsidRPr="00BF1049" w:rsidP="00BF1049">
            <w:pPr>
              <w:pStyle w:val="ListBullet"/>
            </w:pPr>
            <w:r w:rsidRPr="00BF1049">
              <w:t>privacy</w:t>
            </w:r>
          </w:p>
          <w:p w:rsidR="00000000" w:rsidP="00BF1049">
            <w:pPr>
              <w:pStyle w:val="ListBullet"/>
              <w:rPr>
                <w:lang w:val="en-NZ"/>
              </w:rPr>
            </w:pPr>
            <w:r w:rsidRPr="00BF1049">
              <w:t>freedom of information requirements</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Formal feedback</w:t>
            </w:r>
            <w:r w:rsidRPr="00BF1049">
              <w:t xml:space="preserve"> may be required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peers</w:t>
            </w:r>
          </w:p>
          <w:p w:rsidR="00000000" w:rsidRPr="00BF1049" w:rsidP="00BF1049">
            <w:pPr>
              <w:pStyle w:val="ListBullet"/>
            </w:pPr>
            <w:r w:rsidRPr="00BF1049">
              <w:t>managers/supervisors/team leaders</w:t>
            </w:r>
          </w:p>
          <w:p w:rsidR="00000000" w:rsidRPr="00BF1049" w:rsidP="00BF1049">
            <w:pPr>
              <w:pStyle w:val="ListBullet"/>
            </w:pPr>
            <w:r w:rsidRPr="00BF1049">
              <w:t>employees</w:t>
            </w:r>
          </w:p>
          <w:p w:rsidR="00000000" w:rsidRPr="00BF1049" w:rsidP="00BF1049">
            <w:pPr>
              <w:pStyle w:val="ListBullet"/>
            </w:pPr>
            <w:r w:rsidRPr="00BF1049">
              <w:t>teams and team members</w:t>
            </w:r>
          </w:p>
          <w:p w:rsidR="00000000" w:rsidRPr="00BF1049" w:rsidP="00BF1049">
            <w:pPr>
              <w:pStyle w:val="ListBullet"/>
            </w:pPr>
            <w:r w:rsidRPr="00BF1049">
              <w:t>clients/customers</w:t>
            </w:r>
          </w:p>
          <w:p w:rsidR="00000000" w:rsidP="00BF1049">
            <w:pPr>
              <w:pStyle w:val="ListBullet"/>
              <w:rPr>
                <w:lang w:val="en-NZ"/>
              </w:rPr>
            </w:pPr>
            <w:r w:rsidRPr="00BF1049">
              <w:t>job applicants (360° feedback)</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Standards</w:t>
            </w:r>
            <w:r w:rsidRPr="00BF1049">
              <w:t>/</w:t>
            </w:r>
            <w:r w:rsidRPr="00BF1049">
              <w:rPr>
                <w:rStyle w:val="BoldandItalics"/>
              </w:rPr>
              <w:t xml:space="preserve">criteria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selection criteria</w:t>
            </w:r>
          </w:p>
          <w:p w:rsidR="00000000" w:rsidRPr="00BF1049" w:rsidP="00BF1049">
            <w:pPr>
              <w:pStyle w:val="ListBullet"/>
            </w:pPr>
            <w:r w:rsidRPr="00BF1049">
              <w:t>best practice standards</w:t>
            </w:r>
          </w:p>
          <w:p w:rsidR="00000000" w:rsidRPr="00BF1049" w:rsidP="00BF1049">
            <w:pPr>
              <w:pStyle w:val="ListBullet"/>
            </w:pPr>
            <w:r w:rsidRPr="00BF1049">
              <w:t>organisational practice standards</w:t>
            </w:r>
          </w:p>
          <w:p w:rsidR="00000000" w:rsidRPr="00BF1049" w:rsidP="00BF1049">
            <w:pPr>
              <w:pStyle w:val="ListBullet"/>
            </w:pPr>
            <w:r w:rsidRPr="00BF1049">
              <w:t>competencies</w:t>
            </w:r>
          </w:p>
          <w:p w:rsidR="00000000" w:rsidRPr="00BF1049" w:rsidP="00BF1049">
            <w:pPr>
              <w:pStyle w:val="ListBullet"/>
            </w:pPr>
            <w:r w:rsidRPr="00BF1049">
              <w:t>service level standards</w:t>
            </w:r>
          </w:p>
          <w:p w:rsidR="00000000" w:rsidRPr="00BF1049" w:rsidP="00BF1049">
            <w:pPr>
              <w:pStyle w:val="ListBullet"/>
            </w:pPr>
            <w:r w:rsidRPr="00BF1049">
              <w:t>codes of ethics/conduct</w:t>
            </w:r>
          </w:p>
          <w:p w:rsidR="00000000" w:rsidP="00BF1049">
            <w:pPr>
              <w:pStyle w:val="ListBullet"/>
              <w:rPr>
                <w:lang w:val="en-NZ"/>
              </w:rPr>
            </w:pPr>
            <w:r w:rsidRPr="00BF1049">
              <w:t>legislation/regulations</w:t>
            </w:r>
          </w:p>
        </w:tc>
      </w:tr>
      <w:tr w:rsidTr="00F23BE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049">
            <w:pPr>
              <w:pStyle w:val="BodyText"/>
              <w:rPr>
                <w:lang w:val="en-NZ"/>
              </w:rPr>
            </w:pPr>
            <w:r w:rsidRPr="00BF1049">
              <w:rPr>
                <w:rStyle w:val="BoldandItalics"/>
              </w:rPr>
              <w:t>Legislation</w:t>
            </w:r>
            <w:r w:rsidRPr="00BF1049">
              <w:t xml:space="preserve">, </w:t>
            </w:r>
            <w:r w:rsidRPr="00BF1049">
              <w:rPr>
                <w:rStyle w:val="BoldandItalics"/>
              </w:rPr>
              <w:t xml:space="preserve">policy and procedures </w:t>
            </w:r>
            <w:r w:rsidRPr="00BF10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049" w:rsidP="00BF1049">
            <w:pPr>
              <w:pStyle w:val="ListBullet"/>
            </w:pPr>
            <w:r w:rsidRPr="00BF1049">
              <w:t>State/Terri</w:t>
            </w:r>
            <w:r w:rsidRPr="00BF1049">
              <w:t>tory and Commonwealth legislation and regulations such as:</w:t>
            </w:r>
          </w:p>
          <w:p w:rsidR="00000000" w:rsidRPr="00BF1049" w:rsidP="00BF1049">
            <w:pPr>
              <w:pStyle w:val="ListBullet2"/>
            </w:pPr>
            <w:r w:rsidRPr="00BF1049">
              <w:t xml:space="preserve">public sector management acts </w:t>
            </w:r>
          </w:p>
          <w:p w:rsidR="00000000" w:rsidRPr="00BF1049" w:rsidP="00BF1049">
            <w:pPr>
              <w:pStyle w:val="ListBullet2"/>
            </w:pPr>
            <w:r w:rsidRPr="00BF1049">
              <w:t>privacy legislation</w:t>
            </w:r>
          </w:p>
          <w:p w:rsidR="00000000" w:rsidRPr="00BF1049" w:rsidP="00BF1049">
            <w:pPr>
              <w:pStyle w:val="ListBullet2"/>
            </w:pPr>
            <w:r w:rsidRPr="00BF1049">
              <w:t>freedom of information</w:t>
            </w:r>
          </w:p>
          <w:p w:rsidR="00000000" w:rsidRPr="00BF1049" w:rsidP="00BF1049">
            <w:pPr>
              <w:pStyle w:val="ListBullet2"/>
            </w:pPr>
            <w:r w:rsidRPr="00BF1049">
              <w:t xml:space="preserve">equal employment opportunity, anti-discrimination and harassment legislation </w:t>
            </w:r>
          </w:p>
          <w:p w:rsidR="00000000" w:rsidRPr="00BF1049" w:rsidP="00BF1049">
            <w:pPr>
              <w:pStyle w:val="ListBullet2"/>
            </w:pPr>
            <w:r w:rsidRPr="00BF1049">
              <w:t>occupational health and safety legislation</w:t>
            </w:r>
          </w:p>
          <w:p w:rsidR="00000000" w:rsidRPr="00BF1049" w:rsidP="00BF1049">
            <w:pPr>
              <w:pStyle w:val="ListBullet"/>
            </w:pPr>
            <w:r w:rsidRPr="00BF1049">
              <w:t>environmental legislation</w:t>
            </w:r>
          </w:p>
          <w:p w:rsidR="00000000" w:rsidRPr="00BF1049" w:rsidP="00BF1049">
            <w:pPr>
              <w:pStyle w:val="ListBullet"/>
            </w:pPr>
            <w:r w:rsidRPr="00BF1049">
              <w:t>ethics and accountability standards</w:t>
            </w:r>
          </w:p>
          <w:p w:rsidR="00000000" w:rsidRPr="00BF1049" w:rsidP="00BF1049">
            <w:pPr>
              <w:pStyle w:val="ListBullet"/>
            </w:pPr>
            <w:r w:rsidRPr="00BF1049">
              <w:t>public sector standards</w:t>
            </w:r>
          </w:p>
          <w:p w:rsidR="00000000" w:rsidRPr="00BF1049" w:rsidP="00BF1049">
            <w:pPr>
              <w:pStyle w:val="ListBullet"/>
            </w:pPr>
            <w:r w:rsidRPr="00BF1049">
              <w:t>organisational policy, procedures and protocols</w:t>
            </w:r>
          </w:p>
          <w:p w:rsidR="00000000" w:rsidRPr="00BF1049" w:rsidP="00BF1049">
            <w:pPr>
              <w:pStyle w:val="ListBullet"/>
            </w:pPr>
            <w:r w:rsidRPr="00BF1049">
              <w:t>international legislation/codes of behaviour</w:t>
            </w:r>
          </w:p>
        </w:tc>
      </w:tr>
    </w:tbl>
    <w:p w:rsidR="00F23BE4" w:rsidP="00BF1049">
      <w:pPr>
        <w:pStyle w:val="BodyText"/>
      </w:pPr>
    </w:p>
    <w:p w:rsidR="00F23BE4" w:rsidP="00BF1049">
      <w:pPr>
        <w:pStyle w:val="BodyText"/>
      </w:pPr>
    </w:p>
    <w:p w:rsidR="00000000" w:rsidRPr="00BF1049" w:rsidP="00BF1049">
      <w:pPr>
        <w:pStyle w:val="Heading1"/>
      </w:pPr>
      <w:bookmarkStart w:id="12" w:name="O_492964"/>
      <w:bookmarkEnd w:id="12"/>
      <w:r w:rsidRPr="00BF1049">
        <w:t>Unit Sector(s)</w:t>
      </w:r>
    </w:p>
    <w:p w:rsidR="00000000" w:rsidRPr="00BF1049" w:rsidP="00BF1049">
      <w:pPr>
        <w:pStyle w:val="BodyText"/>
      </w:pPr>
      <w:r w:rsidRPr="00BF1049">
        <w:t>Not applicable.</w:t>
      </w:r>
    </w:p>
    <w:p w:rsidR="00000000" w:rsidRPr="00BF1049" w:rsidP="00BF1049">
      <w:pPr>
        <w:pStyle w:val="AllowPageBreak"/>
      </w:pPr>
    </w:p>
    <w:p w:rsidR="00000000" w:rsidRPr="00BF1049" w:rsidP="00BF1049">
      <w:pPr>
        <w:pStyle w:val="Heading1"/>
      </w:pPr>
      <w:bookmarkStart w:id="13" w:name="O_492976"/>
      <w:bookmarkEnd w:id="13"/>
      <w:r w:rsidRPr="00BF1049">
        <w:t>Competency field</w:t>
      </w:r>
    </w:p>
    <w:p w:rsidR="00000000" w:rsidRPr="00BF1049" w:rsidP="00BF1049">
      <w:pPr>
        <w:pStyle w:val="BodyText"/>
      </w:pPr>
      <w:r w:rsidRPr="00BF1049">
        <w:t>Working in Government</w:t>
      </w:r>
    </w:p>
    <w:p w:rsidR="00000000" w:rsidRPr="00BF1049" w:rsidP="00BF1049"/>
    <w:sectPr w:rsidSect="00BF1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BE4" w:rsidP="00F23B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E4" w:rsidP="00BF10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3BE4" w:rsidP="00BF1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23BE4" w:rsidP="00BF1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49" w:rsidRPr="00F23BE4" w:rsidP="00F23B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BE4" w:rsidRPr="002D2AF8" w:rsidP="00BF1049">
    <w:pPr>
      <w:pStyle w:val="Header"/>
      <w:framePr w:wrap="around"/>
    </w:pPr>
    <w:r>
      <w:fldChar w:fldCharType="begin"/>
    </w:r>
    <w:r>
      <w:instrText xml:space="preserve"> TITLE   \* MERGEFORMAT </w:instrText>
    </w:r>
    <w:r>
      <w:fldChar w:fldCharType="separate"/>
    </w:r>
    <w:r>
      <w:t>PSPGOV315A Give and receive workplace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23BE4" w:rsidP="00BF1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C6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C1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C2B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049"/>
    <w:pPr>
      <w:spacing w:before="360" w:after="60"/>
      <w:outlineLvl w:val="0"/>
    </w:pPr>
    <w:rPr>
      <w:sz w:val="32"/>
    </w:rPr>
  </w:style>
  <w:style w:type="paragraph" w:styleId="Heading2">
    <w:name w:val="heading 2"/>
    <w:basedOn w:val="HeadingBase"/>
    <w:next w:val="BodyText"/>
    <w:link w:val="Heading2Char"/>
    <w:qFormat/>
    <w:rsid w:val="00BF1049"/>
    <w:pPr>
      <w:keepLines/>
      <w:spacing w:before="240" w:after="120"/>
      <w:outlineLvl w:val="1"/>
    </w:pPr>
    <w:rPr>
      <w:sz w:val="28"/>
      <w:szCs w:val="40"/>
    </w:rPr>
  </w:style>
  <w:style w:type="paragraph" w:styleId="Heading3">
    <w:name w:val="heading 3"/>
    <w:basedOn w:val="HeadingBase"/>
    <w:next w:val="BodyText"/>
    <w:link w:val="Heading3Char"/>
    <w:qFormat/>
    <w:rsid w:val="00BF1049"/>
    <w:pPr>
      <w:spacing w:before="180" w:after="120"/>
      <w:outlineLvl w:val="2"/>
    </w:pPr>
    <w:rPr>
      <w:spacing w:val="-10"/>
      <w:kern w:val="32"/>
    </w:rPr>
  </w:style>
  <w:style w:type="paragraph" w:styleId="Heading4">
    <w:name w:val="heading 4"/>
    <w:basedOn w:val="HeadingBase"/>
    <w:next w:val="BodyText"/>
    <w:link w:val="Heading4Char"/>
    <w:qFormat/>
    <w:rsid w:val="00BF1049"/>
    <w:pPr>
      <w:spacing w:before="160" w:after="120"/>
      <w:outlineLvl w:val="3"/>
    </w:pPr>
    <w:rPr>
      <w:sz w:val="22"/>
    </w:rPr>
  </w:style>
  <w:style w:type="paragraph" w:styleId="Heading5">
    <w:name w:val="heading 5"/>
    <w:basedOn w:val="HeadingBase"/>
    <w:next w:val="Normal"/>
    <w:link w:val="Heading5Char"/>
    <w:qFormat/>
    <w:rsid w:val="00BF1049"/>
    <w:pPr>
      <w:spacing w:before="80"/>
      <w:outlineLvl w:val="4"/>
    </w:pPr>
    <w:rPr>
      <w:color w:val="918585"/>
      <w:sz w:val="20"/>
    </w:rPr>
  </w:style>
  <w:style w:type="paragraph" w:styleId="Heading6">
    <w:name w:val="heading 6"/>
    <w:basedOn w:val="HeadingBase"/>
    <w:next w:val="Normal"/>
    <w:link w:val="Heading6Char"/>
    <w:qFormat/>
    <w:rsid w:val="00BF1049"/>
    <w:pPr>
      <w:spacing w:before="60"/>
      <w:outlineLvl w:val="5"/>
    </w:pPr>
    <w:rPr>
      <w:color w:val="918585"/>
      <w:sz w:val="20"/>
    </w:rPr>
  </w:style>
  <w:style w:type="paragraph" w:styleId="Heading7">
    <w:name w:val="heading 7"/>
    <w:basedOn w:val="Normal"/>
    <w:next w:val="Normal"/>
    <w:link w:val="Heading7Char"/>
    <w:qFormat/>
    <w:rsid w:val="00BF1049"/>
    <w:pPr>
      <w:ind w:left="720"/>
      <w:outlineLvl w:val="6"/>
    </w:pPr>
    <w:rPr>
      <w:i/>
    </w:rPr>
  </w:style>
  <w:style w:type="paragraph" w:styleId="Heading8">
    <w:name w:val="heading 8"/>
    <w:basedOn w:val="Normal"/>
    <w:next w:val="Normal"/>
    <w:link w:val="Heading8Char"/>
    <w:qFormat/>
    <w:rsid w:val="00BF1049"/>
    <w:pPr>
      <w:ind w:left="720"/>
      <w:outlineLvl w:val="7"/>
    </w:pPr>
    <w:rPr>
      <w:i/>
    </w:rPr>
  </w:style>
  <w:style w:type="paragraph" w:styleId="Heading9">
    <w:name w:val="heading 9"/>
    <w:basedOn w:val="Normal"/>
    <w:next w:val="Normal"/>
    <w:link w:val="Heading9Char"/>
    <w:qFormat/>
    <w:rsid w:val="00BF1049"/>
    <w:pPr>
      <w:ind w:left="720"/>
      <w:outlineLvl w:val="8"/>
    </w:pPr>
    <w:rPr>
      <w:i/>
    </w:rPr>
  </w:style>
  <w:style w:type="character" w:default="1" w:styleId="DefaultParagraphFont">
    <w:name w:val="Default Paragraph Font"/>
    <w:uiPriority w:val="1"/>
    <w:unhideWhenUsed/>
    <w:rsid w:val="00BF1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049"/>
  </w:style>
  <w:style w:type="character" w:customStyle="1" w:styleId="Heading1Char">
    <w:name w:val="Heading 1 Char"/>
    <w:basedOn w:val="DefaultParagraphFont"/>
    <w:link w:val="Heading1"/>
    <w:rsid w:val="00BF1049"/>
    <w:rPr>
      <w:rFonts w:ascii="Times New Roman" w:eastAsia="Times New Roman" w:hAnsi="Times New Roman" w:cs="Times New Roman"/>
      <w:b/>
      <w:sz w:val="32"/>
      <w:szCs w:val="20"/>
      <w:lang w:eastAsia="en-US"/>
    </w:rPr>
  </w:style>
  <w:style w:type="paragraph" w:styleId="BodyText">
    <w:name w:val="Body Text"/>
    <w:basedOn w:val="Normal"/>
    <w:link w:val="BodyTextChar"/>
    <w:rsid w:val="00BF1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049"/>
    <w:rPr>
      <w:rFonts w:ascii="Times New Roman" w:eastAsia="Times New Roman" w:hAnsi="Times New Roman" w:cs="Times New Roman"/>
      <w:sz w:val="24"/>
      <w:lang w:eastAsia="en-US"/>
    </w:rPr>
  </w:style>
  <w:style w:type="paragraph" w:styleId="Footer">
    <w:name w:val="footer"/>
    <w:basedOn w:val="Normal"/>
    <w:link w:val="FooterChar"/>
    <w:rsid w:val="00BF1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049"/>
    <w:rPr>
      <w:rFonts w:ascii="Times New Roman" w:eastAsia="Times New Roman" w:hAnsi="Times New Roman" w:cs="Times New Roman"/>
      <w:sz w:val="16"/>
      <w:lang w:eastAsia="en-US"/>
    </w:rPr>
  </w:style>
  <w:style w:type="paragraph" w:styleId="List">
    <w:name w:val="List"/>
    <w:basedOn w:val="BodyText"/>
    <w:next w:val="BodyText"/>
    <w:rsid w:val="00BF1049"/>
    <w:pPr>
      <w:tabs>
        <w:tab w:val="left" w:pos="340"/>
      </w:tabs>
      <w:spacing w:before="60" w:after="60"/>
      <w:ind w:left="340" w:hanging="340"/>
    </w:pPr>
  </w:style>
  <w:style w:type="paragraph" w:styleId="ListBullet">
    <w:name w:val="List Bullet"/>
    <w:basedOn w:val="List"/>
    <w:rsid w:val="00BF1049"/>
    <w:pPr>
      <w:numPr>
        <w:numId w:val="13"/>
      </w:numPr>
      <w:tabs>
        <w:tab w:val="clear" w:pos="340"/>
      </w:tabs>
      <w:spacing w:before="40" w:after="40"/>
    </w:pPr>
  </w:style>
  <w:style w:type="character" w:customStyle="1" w:styleId="SpecialBold">
    <w:name w:val="Special Bold"/>
    <w:basedOn w:val="DefaultParagraphFont"/>
    <w:rsid w:val="00BF1049"/>
    <w:rPr>
      <w:b/>
      <w:spacing w:val="0"/>
    </w:rPr>
  </w:style>
  <w:style w:type="paragraph" w:styleId="ListBullet2">
    <w:name w:val="List Bullet 2"/>
    <w:basedOn w:val="List2"/>
    <w:rsid w:val="00BF1049"/>
    <w:pPr>
      <w:numPr>
        <w:numId w:val="14"/>
      </w:numPr>
      <w:tabs>
        <w:tab w:val="clear" w:pos="680"/>
      </w:tabs>
    </w:pPr>
  </w:style>
  <w:style w:type="character" w:styleId="Emphasis">
    <w:name w:val="Emphasis"/>
    <w:basedOn w:val="DefaultParagraphFont"/>
    <w:qFormat/>
    <w:rsid w:val="00BF1049"/>
    <w:rPr>
      <w:i/>
    </w:rPr>
  </w:style>
  <w:style w:type="paragraph" w:customStyle="1" w:styleId="SuperHeading">
    <w:name w:val="SuperHeading"/>
    <w:basedOn w:val="Normal"/>
    <w:rsid w:val="00BF1049"/>
    <w:pPr>
      <w:spacing w:before="240" w:after="120"/>
      <w:outlineLvl w:val="0"/>
    </w:pPr>
    <w:rPr>
      <w:rFonts w:ascii="Times New Roman" w:hAnsi="Times New Roman"/>
      <w:b/>
      <w:sz w:val="28"/>
    </w:rPr>
  </w:style>
  <w:style w:type="paragraph" w:customStyle="1" w:styleId="AllowPageBreak">
    <w:name w:val="AllowPageBreak"/>
    <w:rsid w:val="00BF1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F1049"/>
    <w:rPr>
      <w:u w:val="single"/>
    </w:rPr>
  </w:style>
  <w:style w:type="character" w:customStyle="1" w:styleId="BoldandItalics">
    <w:name w:val="Bold and Italics"/>
    <w:qFormat/>
    <w:rsid w:val="00BF1049"/>
    <w:rPr>
      <w:b/>
      <w:i/>
      <w:u w:val="none"/>
    </w:rPr>
  </w:style>
  <w:style w:type="character" w:customStyle="1" w:styleId="Heading2Char">
    <w:name w:val="Heading 2 Char"/>
    <w:basedOn w:val="DefaultParagraphFont"/>
    <w:link w:val="Heading2"/>
    <w:rsid w:val="00BF1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049"/>
    <w:rPr>
      <w:rFonts w:ascii="Courier New" w:eastAsia="Times New Roman" w:hAnsi="Courier New" w:cs="Times New Roman"/>
      <w:i/>
      <w:szCs w:val="20"/>
      <w:lang w:eastAsia="en-US"/>
    </w:rPr>
  </w:style>
  <w:style w:type="paragraph" w:customStyle="1" w:styleId="HeadingBase">
    <w:name w:val="Heading Base"/>
    <w:rsid w:val="00BF1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049"/>
    <w:pPr>
      <w:tabs>
        <w:tab w:val="right" w:leader="dot" w:pos="9072"/>
      </w:tabs>
      <w:ind w:left="567"/>
    </w:pPr>
    <w:rPr>
      <w:szCs w:val="22"/>
    </w:rPr>
  </w:style>
  <w:style w:type="paragraph" w:customStyle="1" w:styleId="TOCBase">
    <w:name w:val="TOC Base"/>
    <w:rsid w:val="00BF1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049"/>
    <w:pPr>
      <w:tabs>
        <w:tab w:val="right" w:leader="dot" w:pos="9072"/>
      </w:tabs>
      <w:spacing w:before="40" w:after="40"/>
      <w:ind w:left="284"/>
    </w:pPr>
    <w:rPr>
      <w:rFonts w:ascii="Times New Roman" w:hAnsi="Times New Roman"/>
    </w:rPr>
  </w:style>
  <w:style w:type="paragraph" w:styleId="TOC1">
    <w:name w:val="toc 1"/>
    <w:basedOn w:val="TOCBase"/>
    <w:next w:val="Normal"/>
    <w:rsid w:val="00BF1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049"/>
    <w:pPr>
      <w:spacing w:before="5040"/>
      <w:jc w:val="center"/>
    </w:pPr>
    <w:rPr>
      <w:sz w:val="48"/>
      <w:szCs w:val="72"/>
      <w:lang w:val="en-US"/>
    </w:rPr>
  </w:style>
  <w:style w:type="character" w:customStyle="1" w:styleId="TitleChar">
    <w:name w:val="Title Char"/>
    <w:basedOn w:val="DefaultParagraphFont"/>
    <w:link w:val="Title"/>
    <w:rsid w:val="00BF1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049"/>
    <w:pPr>
      <w:tabs>
        <w:tab w:val="left" w:pos="3600"/>
        <w:tab w:val="left" w:pos="3958"/>
      </w:tabs>
    </w:pPr>
  </w:style>
  <w:style w:type="paragraph" w:customStyle="1" w:styleId="Note">
    <w:name w:val="Note"/>
    <w:basedOn w:val="BodyText"/>
    <w:rsid w:val="00BF1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049"/>
    <w:pPr>
      <w:framePr w:wrap="auto" w:hAnchor="text" w:y="6049"/>
    </w:pPr>
    <w:rPr>
      <w:color w:val="000000"/>
      <w:sz w:val="40"/>
    </w:rPr>
  </w:style>
  <w:style w:type="paragraph" w:customStyle="1" w:styleId="TOCTitle">
    <w:name w:val="TOCTitle"/>
    <w:basedOn w:val="Heading1"/>
    <w:rsid w:val="00BF1049"/>
    <w:pPr>
      <w:spacing w:after="240"/>
      <w:jc w:val="center"/>
      <w:outlineLvl w:val="9"/>
    </w:pPr>
    <w:rPr>
      <w:caps/>
    </w:rPr>
  </w:style>
  <w:style w:type="paragraph" w:customStyle="1" w:styleId="Version">
    <w:name w:val="Version"/>
    <w:rsid w:val="00BF1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049"/>
    <w:pPr>
      <w:keepNext w:val="0"/>
      <w:tabs>
        <w:tab w:val="right" w:pos="4176"/>
      </w:tabs>
      <w:ind w:left="198" w:hanging="198"/>
    </w:pPr>
    <w:rPr>
      <w:rFonts w:ascii="Garamond" w:hAnsi="Garamond"/>
    </w:rPr>
  </w:style>
  <w:style w:type="paragraph" w:styleId="IndexHeading">
    <w:name w:val="index heading"/>
    <w:basedOn w:val="Normal"/>
    <w:next w:val="Index1"/>
    <w:semiHidden/>
    <w:rsid w:val="00BF1049"/>
    <w:pPr>
      <w:spacing w:before="120" w:after="120"/>
    </w:pPr>
    <w:rPr>
      <w:rFonts w:ascii="Arial" w:hAnsi="Arial"/>
      <w:b/>
      <w:color w:val="918585"/>
      <w:sz w:val="24"/>
    </w:rPr>
  </w:style>
  <w:style w:type="paragraph" w:styleId="Header">
    <w:name w:val="header"/>
    <w:basedOn w:val="Normal"/>
    <w:link w:val="HeaderChar"/>
    <w:rsid w:val="00BF1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049"/>
    <w:rPr>
      <w:rFonts w:ascii="Times New Roman" w:eastAsia="Times New Roman" w:hAnsi="Times New Roman" w:cs="Times New Roman"/>
      <w:sz w:val="16"/>
      <w:szCs w:val="20"/>
      <w:lang w:val="en-GB" w:eastAsia="en-US"/>
    </w:rPr>
  </w:style>
  <w:style w:type="paragraph" w:customStyle="1" w:styleId="Chapter">
    <w:name w:val="Chapter"/>
    <w:basedOn w:val="Normal"/>
    <w:rsid w:val="00BF1049"/>
    <w:pPr>
      <w:spacing w:before="240"/>
    </w:pPr>
    <w:rPr>
      <w:rFonts w:ascii="Times New Roman" w:hAnsi="Times New Roman"/>
      <w:smallCaps/>
      <w:spacing w:val="80"/>
      <w:sz w:val="28"/>
    </w:rPr>
  </w:style>
  <w:style w:type="paragraph" w:customStyle="1" w:styleId="InChapter">
    <w:name w:val="InChapter"/>
    <w:basedOn w:val="Heading3"/>
    <w:rsid w:val="00BF1049"/>
    <w:pPr>
      <w:spacing w:after="240"/>
      <w:outlineLvl w:val="9"/>
    </w:pPr>
    <w:rPr>
      <w:noProof/>
    </w:rPr>
  </w:style>
  <w:style w:type="paragraph" w:styleId="Index2">
    <w:name w:val="index 2"/>
    <w:basedOn w:val="Normal"/>
    <w:next w:val="Normal"/>
    <w:semiHidden/>
    <w:rsid w:val="00BF1049"/>
    <w:pPr>
      <w:tabs>
        <w:tab w:val="right" w:pos="4176"/>
      </w:tabs>
      <w:ind w:left="568" w:hanging="284"/>
    </w:pPr>
    <w:rPr>
      <w:rFonts w:ascii="Garamond" w:hAnsi="Garamond"/>
    </w:rPr>
  </w:style>
  <w:style w:type="paragraph" w:customStyle="1" w:styleId="Byline">
    <w:name w:val="Byline"/>
    <w:rsid w:val="00BF1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049"/>
    <w:pPr>
      <w:tabs>
        <w:tab w:val="clear" w:pos="3600"/>
        <w:tab w:val="clear" w:pos="3958"/>
      </w:tabs>
      <w:jc w:val="right"/>
    </w:pPr>
  </w:style>
  <w:style w:type="paragraph" w:styleId="Caption">
    <w:name w:val="caption"/>
    <w:basedOn w:val="BodyText"/>
    <w:next w:val="Normal"/>
    <w:qFormat/>
    <w:rsid w:val="00BF1049"/>
    <w:pPr>
      <w:framePr w:w="2268" w:hSpace="181" w:vSpace="181" w:wrap="around" w:vAnchor="text" w:hAnchor="page" w:x="1135" w:y="285" w:anchorLock="1"/>
    </w:pPr>
    <w:rPr>
      <w:i/>
    </w:rPr>
  </w:style>
  <w:style w:type="paragraph" w:customStyle="1" w:styleId="MiniTOCTitle">
    <w:name w:val="MiniTOCTitle"/>
    <w:basedOn w:val="Heading4"/>
    <w:rsid w:val="00BF1049"/>
    <w:pPr>
      <w:spacing w:before="240"/>
      <w:outlineLvl w:val="9"/>
    </w:pPr>
    <w:rPr>
      <w:noProof/>
      <w:sz w:val="24"/>
    </w:rPr>
  </w:style>
  <w:style w:type="paragraph" w:customStyle="1" w:styleId="MiniTOCItem">
    <w:name w:val="MiniTOCItem"/>
    <w:basedOn w:val="ListBullet"/>
    <w:rsid w:val="00BF1049"/>
    <w:pPr>
      <w:numPr>
        <w:numId w:val="0"/>
      </w:numPr>
      <w:tabs>
        <w:tab w:val="right" w:leader="dot" w:pos="6521"/>
      </w:tabs>
      <w:spacing w:before="0" w:after="0"/>
    </w:pPr>
  </w:style>
  <w:style w:type="paragraph" w:customStyle="1" w:styleId="TOFTitle">
    <w:name w:val="TOFTitle"/>
    <w:basedOn w:val="TOCTitle"/>
    <w:rsid w:val="00BF1049"/>
  </w:style>
  <w:style w:type="paragraph" w:styleId="TableofFigures">
    <w:name w:val="table of figures"/>
    <w:basedOn w:val="Normal"/>
    <w:next w:val="Normal"/>
    <w:semiHidden/>
    <w:rsid w:val="00BF1049"/>
    <w:pPr>
      <w:tabs>
        <w:tab w:val="right" w:leader="dot" w:pos="9072"/>
      </w:tabs>
      <w:ind w:left="970" w:hanging="403"/>
    </w:pPr>
    <w:rPr>
      <w:rFonts w:ascii="Times New Roman" w:hAnsi="Times New Roman"/>
      <w:b/>
    </w:rPr>
  </w:style>
  <w:style w:type="paragraph" w:styleId="ListNumber">
    <w:name w:val="List Number"/>
    <w:basedOn w:val="List"/>
    <w:rsid w:val="00BF1049"/>
    <w:pPr>
      <w:numPr>
        <w:numId w:val="11"/>
      </w:numPr>
    </w:pPr>
  </w:style>
  <w:style w:type="character" w:customStyle="1" w:styleId="WingdingSymbols">
    <w:name w:val="Wingding Symbols"/>
    <w:rsid w:val="00BF1049"/>
    <w:rPr>
      <w:rFonts w:ascii="Wingdings" w:hAnsi="Wingdings"/>
    </w:rPr>
  </w:style>
  <w:style w:type="paragraph" w:customStyle="1" w:styleId="TableHeading">
    <w:name w:val="Table Heading"/>
    <w:basedOn w:val="HeadingBase"/>
    <w:rsid w:val="00BF1049"/>
    <w:pPr>
      <w:keepLines/>
      <w:pBdr>
        <w:bottom w:val="single" w:sz="6" w:space="1" w:color="918585"/>
      </w:pBdr>
      <w:spacing w:before="240"/>
    </w:pPr>
  </w:style>
  <w:style w:type="character" w:customStyle="1" w:styleId="HotSpot">
    <w:name w:val="HotSpot"/>
    <w:rsid w:val="00BF1049"/>
    <w:rPr>
      <w:color w:val="0033CC"/>
      <w:u w:val="none"/>
    </w:rPr>
  </w:style>
  <w:style w:type="paragraph" w:customStyle="1" w:styleId="BodyTextRight">
    <w:name w:val="Body Text Right"/>
    <w:basedOn w:val="BodyText"/>
    <w:rsid w:val="00BF1049"/>
    <w:pPr>
      <w:spacing w:before="0" w:after="0"/>
      <w:jc w:val="right"/>
    </w:pPr>
  </w:style>
  <w:style w:type="paragraph" w:styleId="Index3">
    <w:name w:val="index 3"/>
    <w:basedOn w:val="ListNumber2"/>
    <w:next w:val="Normal"/>
    <w:semiHidden/>
    <w:rsid w:val="00BF1049"/>
    <w:pPr>
      <w:numPr>
        <w:numId w:val="0"/>
      </w:numPr>
      <w:tabs>
        <w:tab w:val="right" w:leader="dot" w:pos="4176"/>
      </w:tabs>
    </w:pPr>
  </w:style>
  <w:style w:type="paragraph" w:styleId="ListNumber2">
    <w:name w:val="List Number 2"/>
    <w:basedOn w:val="List2"/>
    <w:rsid w:val="00BF1049"/>
    <w:pPr>
      <w:numPr>
        <w:numId w:val="10"/>
      </w:numPr>
      <w:tabs>
        <w:tab w:val="clear" w:pos="1060"/>
      </w:tabs>
    </w:pPr>
  </w:style>
  <w:style w:type="paragraph" w:customStyle="1" w:styleId="MarginNote">
    <w:name w:val="Margin Note"/>
    <w:basedOn w:val="BodyText"/>
    <w:rsid w:val="00BF1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049"/>
    <w:rPr>
      <w:sz w:val="32"/>
    </w:rPr>
  </w:style>
  <w:style w:type="paragraph" w:customStyle="1" w:styleId="HeadingProcedure">
    <w:name w:val="Heading Procedure"/>
    <w:basedOn w:val="HeadingBase"/>
    <w:next w:val="Normal"/>
    <w:rsid w:val="00BF1049"/>
    <w:pPr>
      <w:tabs>
        <w:tab w:val="left" w:pos="0"/>
      </w:tabs>
      <w:spacing w:before="120" w:after="60"/>
    </w:pPr>
    <w:rPr>
      <w:i/>
      <w:color w:val="918585"/>
      <w:sz w:val="22"/>
    </w:rPr>
  </w:style>
  <w:style w:type="paragraph" w:customStyle="1" w:styleId="TableBodyText">
    <w:name w:val="Table Body Text"/>
    <w:basedOn w:val="BodyText"/>
    <w:rsid w:val="00BF1049"/>
    <w:pPr>
      <w:spacing w:before="60" w:after="60"/>
    </w:pPr>
  </w:style>
  <w:style w:type="paragraph" w:styleId="ListContinue">
    <w:name w:val="List Continue"/>
    <w:basedOn w:val="List"/>
    <w:rsid w:val="00BF1049"/>
    <w:pPr>
      <w:ind w:firstLine="0"/>
    </w:pPr>
  </w:style>
  <w:style w:type="paragraph" w:customStyle="1" w:styleId="ListNote">
    <w:name w:val="List Note"/>
    <w:basedOn w:val="List"/>
    <w:rsid w:val="00BF1049"/>
    <w:pPr>
      <w:pBdr>
        <w:top w:val="single" w:sz="6" w:space="2" w:color="918585"/>
        <w:bottom w:val="single" w:sz="6" w:space="2" w:color="918585"/>
      </w:pBdr>
      <w:tabs>
        <w:tab w:val="left" w:pos="1021"/>
      </w:tabs>
      <w:ind w:firstLine="0"/>
    </w:pPr>
  </w:style>
  <w:style w:type="paragraph" w:customStyle="1" w:styleId="Warning">
    <w:name w:val="Warning"/>
    <w:basedOn w:val="BodyText"/>
    <w:rsid w:val="00BF1049"/>
    <w:pPr>
      <w:shd w:val="clear" w:color="auto" w:fill="D9D9D9"/>
      <w:tabs>
        <w:tab w:val="left" w:pos="992"/>
      </w:tabs>
      <w:ind w:left="119" w:right="119"/>
    </w:pPr>
    <w:rPr>
      <w:sz w:val="20"/>
    </w:rPr>
  </w:style>
  <w:style w:type="paragraph" w:customStyle="1" w:styleId="MarginIcons">
    <w:name w:val="Margin Icons"/>
    <w:basedOn w:val="BodyText"/>
    <w:rsid w:val="00BF1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049"/>
    <w:rPr>
      <w:rFonts w:ascii="Courier New" w:hAnsi="Courier New"/>
    </w:rPr>
  </w:style>
  <w:style w:type="paragraph" w:customStyle="1" w:styleId="NoteBullet">
    <w:name w:val="Note Bullet"/>
    <w:basedOn w:val="Note"/>
    <w:rsid w:val="00BF1049"/>
    <w:pPr>
      <w:tabs>
        <w:tab w:val="clear" w:pos="680"/>
      </w:tabs>
      <w:spacing w:before="60" w:after="60"/>
    </w:pPr>
  </w:style>
  <w:style w:type="paragraph" w:customStyle="1" w:styleId="SubHeading2">
    <w:name w:val="SubHeading2"/>
    <w:basedOn w:val="HeadingBase"/>
    <w:rsid w:val="00BF1049"/>
    <w:pPr>
      <w:spacing w:before="240" w:after="60"/>
    </w:pPr>
    <w:rPr>
      <w:sz w:val="20"/>
    </w:rPr>
  </w:style>
  <w:style w:type="paragraph" w:customStyle="1" w:styleId="SubHeading1">
    <w:name w:val="SubHeading1"/>
    <w:basedOn w:val="HeadingBase"/>
    <w:rsid w:val="00BF1049"/>
    <w:pPr>
      <w:spacing w:before="240" w:after="60"/>
    </w:pPr>
    <w:rPr>
      <w:color w:val="918585"/>
      <w:sz w:val="22"/>
    </w:rPr>
  </w:style>
  <w:style w:type="paragraph" w:customStyle="1" w:styleId="SideHeading">
    <w:name w:val="Side Heading"/>
    <w:basedOn w:val="HeadingBase"/>
    <w:rsid w:val="00BF1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049"/>
    <w:pPr>
      <w:numPr>
        <w:numId w:val="12"/>
      </w:numPr>
    </w:pPr>
  </w:style>
  <w:style w:type="paragraph" w:styleId="PlainText">
    <w:name w:val="Plain Text"/>
    <w:basedOn w:val="Normal"/>
    <w:link w:val="PlainTextChar"/>
    <w:rsid w:val="00BF1049"/>
    <w:rPr>
      <w:sz w:val="20"/>
    </w:rPr>
  </w:style>
  <w:style w:type="character" w:customStyle="1" w:styleId="PlainTextChar">
    <w:name w:val="Plain Text Char"/>
    <w:basedOn w:val="DefaultParagraphFont"/>
    <w:link w:val="PlainText"/>
    <w:rsid w:val="00BF1049"/>
    <w:rPr>
      <w:rFonts w:ascii="Courier New" w:eastAsia="Times New Roman" w:hAnsi="Courier New" w:cs="Times New Roman"/>
      <w:sz w:val="20"/>
      <w:szCs w:val="20"/>
      <w:lang w:eastAsia="en-US"/>
    </w:rPr>
  </w:style>
  <w:style w:type="character" w:customStyle="1" w:styleId="MenuOption">
    <w:name w:val="Menu Option"/>
    <w:basedOn w:val="DefaultParagraphFont"/>
    <w:rsid w:val="00BF1049"/>
    <w:rPr>
      <w:b/>
      <w:smallCaps/>
    </w:rPr>
  </w:style>
  <w:style w:type="paragraph" w:customStyle="1" w:styleId="TableListNumber">
    <w:name w:val="Table List Number"/>
    <w:basedOn w:val="ListNumber"/>
    <w:rsid w:val="00BF1049"/>
    <w:pPr>
      <w:numPr>
        <w:numId w:val="0"/>
      </w:numPr>
    </w:pPr>
  </w:style>
  <w:style w:type="paragraph" w:styleId="TOC4">
    <w:name w:val="toc 4"/>
    <w:basedOn w:val="TOCBase"/>
    <w:next w:val="Normal"/>
    <w:semiHidden/>
    <w:rsid w:val="00BF1049"/>
    <w:pPr>
      <w:tabs>
        <w:tab w:val="right" w:leader="dot" w:pos="9071"/>
      </w:tabs>
      <w:ind w:left="1701"/>
    </w:pPr>
  </w:style>
  <w:style w:type="paragraph" w:customStyle="1" w:styleId="ListAlpha">
    <w:name w:val="List Alpha"/>
    <w:basedOn w:val="List"/>
    <w:rsid w:val="00BF1049"/>
    <w:pPr>
      <w:numPr>
        <w:numId w:val="9"/>
      </w:numPr>
    </w:pPr>
  </w:style>
  <w:style w:type="paragraph" w:customStyle="1" w:styleId="ListAlpha2">
    <w:name w:val="List Alpha 2"/>
    <w:basedOn w:val="List2"/>
    <w:rsid w:val="00BF1049"/>
    <w:pPr>
      <w:numPr>
        <w:numId w:val="8"/>
      </w:numPr>
    </w:pPr>
  </w:style>
  <w:style w:type="paragraph" w:styleId="List2">
    <w:name w:val="List 2"/>
    <w:basedOn w:val="BodyText"/>
    <w:rsid w:val="00BF1049"/>
    <w:pPr>
      <w:tabs>
        <w:tab w:val="left" w:pos="680"/>
      </w:tabs>
      <w:spacing w:before="60" w:after="60"/>
      <w:ind w:left="680" w:hanging="340"/>
    </w:pPr>
  </w:style>
  <w:style w:type="paragraph" w:styleId="List3">
    <w:name w:val="List 3"/>
    <w:basedOn w:val="BodyText"/>
    <w:rsid w:val="00BF1049"/>
    <w:pPr>
      <w:tabs>
        <w:tab w:val="left" w:pos="1021"/>
      </w:tabs>
      <w:spacing w:before="60" w:after="60"/>
      <w:ind w:left="1020" w:hanging="340"/>
    </w:pPr>
  </w:style>
  <w:style w:type="paragraph" w:styleId="List4">
    <w:name w:val="List 4"/>
    <w:basedOn w:val="BodyText"/>
    <w:rsid w:val="00BF1049"/>
    <w:pPr>
      <w:tabs>
        <w:tab w:val="left" w:pos="1361"/>
      </w:tabs>
      <w:spacing w:before="60" w:after="60"/>
      <w:ind w:left="1361" w:hanging="340"/>
    </w:pPr>
  </w:style>
  <w:style w:type="paragraph" w:styleId="List5">
    <w:name w:val="List 5"/>
    <w:basedOn w:val="BodyText"/>
    <w:rsid w:val="00BF1049"/>
    <w:pPr>
      <w:tabs>
        <w:tab w:val="left" w:pos="1701"/>
      </w:tabs>
      <w:spacing w:before="60" w:after="60"/>
      <w:ind w:left="1701" w:hanging="340"/>
    </w:pPr>
  </w:style>
  <w:style w:type="paragraph" w:styleId="ListBullet3">
    <w:name w:val="List Bullet 3"/>
    <w:basedOn w:val="List3"/>
    <w:rsid w:val="00BF1049"/>
    <w:pPr>
      <w:numPr>
        <w:numId w:val="15"/>
      </w:numPr>
      <w:tabs>
        <w:tab w:val="clear" w:pos="1021"/>
      </w:tabs>
      <w:ind w:left="1037" w:hanging="357"/>
    </w:pPr>
  </w:style>
  <w:style w:type="paragraph" w:styleId="ListBullet4">
    <w:name w:val="List Bullet 4"/>
    <w:basedOn w:val="List4"/>
    <w:rsid w:val="00BF1049"/>
    <w:pPr>
      <w:numPr>
        <w:numId w:val="3"/>
      </w:numPr>
    </w:pPr>
  </w:style>
  <w:style w:type="paragraph" w:styleId="ListBullet5">
    <w:name w:val="List Bullet 5"/>
    <w:basedOn w:val="List5"/>
    <w:rsid w:val="00BF1049"/>
    <w:pPr>
      <w:numPr>
        <w:numId w:val="4"/>
      </w:numPr>
    </w:pPr>
  </w:style>
  <w:style w:type="paragraph" w:styleId="ListContinue2">
    <w:name w:val="List Continue 2"/>
    <w:basedOn w:val="List2"/>
    <w:rsid w:val="00BF1049"/>
    <w:pPr>
      <w:ind w:firstLine="0"/>
    </w:pPr>
  </w:style>
  <w:style w:type="paragraph" w:styleId="ListContinue3">
    <w:name w:val="List Continue 3"/>
    <w:basedOn w:val="List3"/>
    <w:rsid w:val="00BF1049"/>
    <w:pPr>
      <w:ind w:left="1021" w:firstLine="0"/>
    </w:pPr>
  </w:style>
  <w:style w:type="paragraph" w:styleId="ListContinue4">
    <w:name w:val="List Continue 4"/>
    <w:basedOn w:val="List4"/>
    <w:rsid w:val="00BF1049"/>
    <w:pPr>
      <w:ind w:firstLine="0"/>
    </w:pPr>
  </w:style>
  <w:style w:type="paragraph" w:styleId="ListContinue5">
    <w:name w:val="List Continue 5"/>
    <w:basedOn w:val="List5"/>
    <w:rsid w:val="00BF1049"/>
    <w:pPr>
      <w:ind w:firstLine="0"/>
    </w:pPr>
  </w:style>
  <w:style w:type="paragraph" w:styleId="ListNumber3">
    <w:name w:val="List Number 3"/>
    <w:basedOn w:val="List3"/>
    <w:rsid w:val="00BF1049"/>
    <w:pPr>
      <w:numPr>
        <w:numId w:val="5"/>
      </w:numPr>
    </w:pPr>
  </w:style>
  <w:style w:type="paragraph" w:styleId="ListNumber4">
    <w:name w:val="List Number 4"/>
    <w:basedOn w:val="List4"/>
    <w:rsid w:val="00BF1049"/>
    <w:pPr>
      <w:numPr>
        <w:numId w:val="6"/>
      </w:numPr>
    </w:pPr>
  </w:style>
  <w:style w:type="paragraph" w:styleId="ListNumber5">
    <w:name w:val="List Number 5"/>
    <w:basedOn w:val="List5"/>
    <w:rsid w:val="00BF1049"/>
    <w:pPr>
      <w:numPr>
        <w:numId w:val="7"/>
      </w:numPr>
    </w:pPr>
  </w:style>
  <w:style w:type="paragraph" w:styleId="BlockText">
    <w:name w:val="Block Text"/>
    <w:basedOn w:val="Normal"/>
    <w:rsid w:val="00BF1049"/>
    <w:pPr>
      <w:spacing w:after="120"/>
      <w:ind w:left="1440" w:right="1440"/>
    </w:pPr>
  </w:style>
  <w:style w:type="character" w:customStyle="1" w:styleId="Subscript">
    <w:name w:val="Subscript"/>
    <w:basedOn w:val="DefaultParagraphFont"/>
    <w:rsid w:val="00BF1049"/>
    <w:rPr>
      <w:sz w:val="16"/>
      <w:vertAlign w:val="subscript"/>
    </w:rPr>
  </w:style>
  <w:style w:type="character" w:customStyle="1" w:styleId="Superscript">
    <w:name w:val="Superscript"/>
    <w:basedOn w:val="DefaultParagraphFont"/>
    <w:rsid w:val="00BF1049"/>
    <w:rPr>
      <w:sz w:val="16"/>
      <w:vertAlign w:val="superscript"/>
    </w:rPr>
  </w:style>
  <w:style w:type="character" w:customStyle="1" w:styleId="Symbols">
    <w:name w:val="Symbols"/>
    <w:basedOn w:val="DefaultParagraphFont"/>
    <w:rsid w:val="00BF1049"/>
    <w:rPr>
      <w:rFonts w:ascii="Symbol" w:hAnsi="Symbol"/>
    </w:rPr>
  </w:style>
  <w:style w:type="character" w:customStyle="1" w:styleId="MenuOptions">
    <w:name w:val="Menu Options"/>
    <w:basedOn w:val="DefaultParagraphFont"/>
    <w:rsid w:val="00BF1049"/>
    <w:rPr>
      <w:rFonts w:ascii="Arial Narrow" w:hAnsi="Arial Narrow"/>
      <w:smallCaps/>
    </w:rPr>
  </w:style>
  <w:style w:type="character" w:customStyle="1" w:styleId="Buttons">
    <w:name w:val="Buttons"/>
    <w:basedOn w:val="DefaultParagraphFont"/>
    <w:rsid w:val="00BF1049"/>
    <w:rPr>
      <w:b/>
    </w:rPr>
  </w:style>
  <w:style w:type="character" w:customStyle="1" w:styleId="Underlined">
    <w:name w:val="Underlined"/>
    <w:basedOn w:val="DefaultParagraphFont"/>
    <w:rsid w:val="00BF1049"/>
    <w:rPr>
      <w:u w:val="single"/>
    </w:rPr>
  </w:style>
  <w:style w:type="paragraph" w:customStyle="1" w:styleId="TableBodyTextRight">
    <w:name w:val="Table Body Text Right"/>
    <w:basedOn w:val="TableBodyText"/>
    <w:rsid w:val="00BF1049"/>
    <w:pPr>
      <w:widowControl w:val="0"/>
      <w:autoSpaceDE w:val="0"/>
      <w:autoSpaceDN w:val="0"/>
      <w:adjustRightInd w:val="0"/>
      <w:jc w:val="right"/>
    </w:pPr>
    <w:rPr>
      <w:rFonts w:cs="Arial"/>
      <w:szCs w:val="18"/>
    </w:rPr>
  </w:style>
  <w:style w:type="paragraph" w:customStyle="1" w:styleId="CopyrightText">
    <w:name w:val="Copyright Text"/>
    <w:basedOn w:val="BodyText"/>
    <w:rsid w:val="00BF1049"/>
    <w:rPr>
      <w:sz w:val="18"/>
    </w:rPr>
  </w:style>
  <w:style w:type="paragraph" w:customStyle="1" w:styleId="BodySmallRight">
    <w:name w:val="Body Small Right"/>
    <w:basedOn w:val="BodyTextRight"/>
    <w:rsid w:val="00BF1049"/>
    <w:rPr>
      <w:sz w:val="18"/>
      <w:szCs w:val="18"/>
    </w:rPr>
  </w:style>
  <w:style w:type="paragraph" w:customStyle="1" w:styleId="MarginEdition">
    <w:name w:val="Margin Edition"/>
    <w:basedOn w:val="MarginNote"/>
    <w:rsid w:val="00BF1049"/>
    <w:pPr>
      <w:spacing w:before="0" w:after="0"/>
    </w:pPr>
    <w:rPr>
      <w:rFonts w:ascii="Times New Roman" w:hAnsi="Times New Roman"/>
      <w:color w:val="999999"/>
    </w:rPr>
  </w:style>
  <w:style w:type="paragraph" w:customStyle="1" w:styleId="Spacer">
    <w:name w:val="Spacer"/>
    <w:basedOn w:val="Normal"/>
    <w:rsid w:val="00BF1049"/>
    <w:rPr>
      <w:sz w:val="2"/>
      <w:szCs w:val="2"/>
    </w:rPr>
  </w:style>
  <w:style w:type="character" w:customStyle="1" w:styleId="Small">
    <w:name w:val="Small"/>
    <w:basedOn w:val="DefaultParagraphFont"/>
    <w:rsid w:val="00BF1049"/>
    <w:rPr>
      <w:sz w:val="16"/>
    </w:rPr>
  </w:style>
  <w:style w:type="paragraph" w:customStyle="1" w:styleId="WideTable">
    <w:name w:val="Wide Table"/>
    <w:basedOn w:val="Normal"/>
    <w:rsid w:val="00BF1049"/>
    <w:pPr>
      <w:ind w:left="-1418"/>
    </w:pPr>
    <w:rPr>
      <w:sz w:val="2"/>
      <w:szCs w:val="2"/>
    </w:rPr>
  </w:style>
  <w:style w:type="character" w:styleId="PageNumber">
    <w:name w:val="page number"/>
    <w:basedOn w:val="DefaultParagraphFont"/>
    <w:rsid w:val="00BF1049"/>
  </w:style>
  <w:style w:type="paragraph" w:styleId="Quote">
    <w:name w:val="Quote"/>
    <w:basedOn w:val="Heading1"/>
    <w:link w:val="QuoteChar"/>
    <w:qFormat/>
    <w:rsid w:val="00BF1049"/>
    <w:rPr>
      <w:b w:val="0"/>
      <w:sz w:val="72"/>
      <w:szCs w:val="72"/>
      <w:lang w:val="en-NZ"/>
    </w:rPr>
  </w:style>
  <w:style w:type="character" w:customStyle="1" w:styleId="QuoteChar">
    <w:name w:val="Quote Char"/>
    <w:basedOn w:val="DefaultParagraphFont"/>
    <w:link w:val="Quote"/>
    <w:rsid w:val="00BF1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049"/>
    <w:pPr>
      <w:pageBreakBefore/>
    </w:pPr>
  </w:style>
  <w:style w:type="paragraph" w:customStyle="1" w:styleId="Border">
    <w:name w:val="Border"/>
    <w:basedOn w:val="Normal"/>
    <w:qFormat/>
    <w:rsid w:val="00BF1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049"/>
    <w:rPr>
      <w:b/>
      <w:bCs/>
      <w:i/>
      <w:iCs/>
      <w:color w:val="auto"/>
    </w:rPr>
  </w:style>
  <w:style w:type="paragraph" w:styleId="IntenseQuote">
    <w:name w:val="Intense Quote"/>
    <w:basedOn w:val="Normal"/>
    <w:next w:val="Normal"/>
    <w:link w:val="IntenseQuoteChar"/>
    <w:uiPriority w:val="30"/>
    <w:qFormat/>
    <w:rsid w:val="00BF1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049"/>
    <w:rPr>
      <w:smallCaps/>
      <w:color w:val="auto"/>
      <w:u w:val="single"/>
    </w:rPr>
  </w:style>
  <w:style w:type="character" w:styleId="IntenseReference">
    <w:name w:val="Intense Reference"/>
    <w:basedOn w:val="DefaultParagraphFont"/>
    <w:uiPriority w:val="32"/>
    <w:qFormat/>
    <w:rsid w:val="00BF1049"/>
    <w:rPr>
      <w:b/>
      <w:bCs/>
      <w:smallCaps/>
      <w:color w:val="auto"/>
      <w:spacing w:val="5"/>
      <w:u w:val="single"/>
    </w:rPr>
  </w:style>
  <w:style w:type="paragraph" w:customStyle="1" w:styleId="2ColumnHeading">
    <w:name w:val="2Column Heading"/>
    <w:basedOn w:val="BodyText"/>
    <w:qFormat/>
    <w:rsid w:val="00BF1049"/>
    <w:pPr>
      <w:spacing w:after="60"/>
      <w:ind w:left="-2268"/>
    </w:pPr>
    <w:rPr>
      <w:b/>
    </w:rPr>
  </w:style>
  <w:style w:type="paragraph" w:customStyle="1" w:styleId="Heading1TOC">
    <w:name w:val="Heading1 TOC"/>
    <w:basedOn w:val="Normal"/>
    <w:qFormat/>
    <w:rsid w:val="00BF1049"/>
    <w:pPr>
      <w:spacing w:before="240" w:after="120"/>
    </w:pPr>
    <w:rPr>
      <w:rFonts w:ascii="Times New Roman" w:hAnsi="Times New Roman"/>
      <w:b/>
      <w:sz w:val="32"/>
    </w:rPr>
  </w:style>
  <w:style w:type="paragraph" w:customStyle="1" w:styleId="Heading2TOC">
    <w:name w:val="Heading2 TOC"/>
    <w:basedOn w:val="Normal"/>
    <w:qFormat/>
    <w:rsid w:val="00BF1049"/>
    <w:pPr>
      <w:spacing w:before="240" w:after="60"/>
    </w:pPr>
    <w:rPr>
      <w:rFonts w:ascii="Times New Roman" w:hAnsi="Times New Roman"/>
      <w:b/>
      <w:sz w:val="28"/>
    </w:rPr>
  </w:style>
  <w:style w:type="paragraph" w:styleId="BalloonText">
    <w:name w:val="Balloon Text"/>
    <w:basedOn w:val="Normal"/>
    <w:link w:val="BalloonTextChar"/>
    <w:rsid w:val="00BF1049"/>
    <w:rPr>
      <w:rFonts w:ascii="Tahoma" w:hAnsi="Tahoma" w:cs="Tahoma"/>
      <w:sz w:val="16"/>
      <w:szCs w:val="16"/>
    </w:rPr>
  </w:style>
  <w:style w:type="character" w:customStyle="1" w:styleId="BalloonTextChar">
    <w:name w:val="Balloon Text Char"/>
    <w:basedOn w:val="DefaultParagraphFont"/>
    <w:link w:val="BalloonText"/>
    <w:rsid w:val="00BF1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049"/>
    <w:rPr>
      <w:b/>
      <w:color w:val="660033"/>
      <w:spacing w:val="0"/>
    </w:rPr>
  </w:style>
  <w:style w:type="paragraph" w:customStyle="1" w:styleId="Nameditemlist">
    <w:name w:val="Named item list"/>
    <w:basedOn w:val="BodyText"/>
    <w:qFormat/>
    <w:rsid w:val="00BF10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1432</Words>
  <Characters>9327</Characters>
  <Application>Microsoft Office Word</Application>
  <DocSecurity>0</DocSecurity>
  <Lines>316</Lines>
  <Paragraphs>204</Paragraphs>
  <ScaleCrop>false</ScaleCrop>
  <Company>Author-it Software Corporation Ltd.</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PSPGOV315A Give and receive workplace feedback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2012-11-01T18:41:00Z</dcterms:created>
  <dcterms:modified xsi:type="dcterms:W3CDTF">2012-11-01T18:42:00Z</dcterms:modified>
</cp:coreProperties>
</file>