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2A4" w:rsidP="008402A4">
      <w:pPr>
        <w:pStyle w:val="Title"/>
      </w:pPr>
      <w:bookmarkStart w:id="0" w:name="_GoBack"/>
      <w:bookmarkEnd w:id="0"/>
      <w:r>
        <w:fldChar w:fldCharType="begin"/>
      </w:r>
      <w:r>
        <w:instrText xml:space="preserve"> TITLE   \* MERGEFORMAT </w:instrText>
      </w:r>
      <w:r>
        <w:fldChar w:fldCharType="separate"/>
      </w:r>
      <w:r>
        <w:t>PSPGOV314A Contribute to conflict management</w:t>
      </w:r>
      <w:r>
        <w:fldChar w:fldCharType="end"/>
      </w:r>
    </w:p>
    <w:p w:rsidR="008402A4" w:rsidP="008402A4">
      <w:pPr>
        <w:pStyle w:val="Version"/>
        <w:sectPr w:rsidSect="005C02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C0203" w:rsidP="005C0203">
      <w:pPr>
        <w:pStyle w:val="SuperHeading"/>
      </w:pPr>
      <w:r w:rsidRPr="005C0203">
        <w:t>PSPGOV314A Contribute to conflict management</w:t>
      </w:r>
    </w:p>
    <w:p w:rsidR="00000000" w:rsidRPr="005C0203" w:rsidP="005C0203">
      <w:pPr>
        <w:pStyle w:val="SuperHeading"/>
      </w:pPr>
    </w:p>
    <w:p w:rsidR="00000000" w:rsidRPr="005C0203" w:rsidP="005C0203">
      <w:pPr>
        <w:pStyle w:val="Heading1"/>
      </w:pPr>
      <w:bookmarkStart w:id="1" w:name="O_492949"/>
      <w:bookmarkEnd w:id="1"/>
      <w:r w:rsidRPr="005C0203">
        <w:t>Modification History</w:t>
      </w:r>
    </w:p>
    <w:tbl>
      <w:tblPr>
        <w:tblW w:w="0" w:type="auto"/>
        <w:tblLayout w:type="fixed"/>
        <w:tblCellMar>
          <w:left w:w="62" w:type="dxa"/>
          <w:right w:w="62" w:type="dxa"/>
        </w:tblCellMar>
        <w:tblLook w:val="0000"/>
      </w:tblPr>
      <w:tblGrid>
        <w:gridCol w:w="3052"/>
        <w:gridCol w:w="3052"/>
        <w:gridCol w:w="3052"/>
      </w:tblGrid>
      <w:tr w:rsidTr="008402A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3" w:rsidP="005C0203">
            <w:pPr>
              <w:pStyle w:val="BodyText"/>
            </w:pPr>
            <w:r w:rsidRPr="005C020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3" w:rsidP="005C0203">
            <w:pPr>
              <w:pStyle w:val="BodyText"/>
            </w:pPr>
            <w:r w:rsidRPr="005C020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rPr>
                <w:rStyle w:val="SpecialBold"/>
              </w:rPr>
              <w:t>Comments</w:t>
            </w:r>
          </w:p>
        </w:tc>
      </w:tr>
      <w:tr w:rsidTr="008402A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t xml:space="preserve">Unit descriptor edited. </w:t>
            </w:r>
          </w:p>
        </w:tc>
      </w:tr>
      <w:tr w:rsidTr="008402A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t>Layout adjusted. No changes to content.</w:t>
            </w:r>
          </w:p>
        </w:tc>
      </w:tr>
      <w:tr w:rsidTr="008402A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3" w:rsidP="005C0203">
            <w:pPr>
              <w:pStyle w:val="BodyText"/>
            </w:pPr>
            <w:r w:rsidRPr="005C0203">
              <w:t>Primary release.</w:t>
            </w:r>
          </w:p>
        </w:tc>
      </w:tr>
    </w:tbl>
    <w:p w:rsidR="008402A4" w:rsidP="005C0203">
      <w:pPr>
        <w:pStyle w:val="BodyText"/>
      </w:pPr>
    </w:p>
    <w:p w:rsidR="008402A4" w:rsidP="005C0203">
      <w:pPr>
        <w:pStyle w:val="BodyText"/>
      </w:pPr>
    </w:p>
    <w:p w:rsidR="00000000" w:rsidRPr="005C0203" w:rsidP="005C0203">
      <w:pPr>
        <w:pStyle w:val="Heading1"/>
      </w:pPr>
      <w:bookmarkStart w:id="2" w:name="O_492950"/>
      <w:bookmarkEnd w:id="2"/>
      <w:r w:rsidRPr="005C0203">
        <w:t>Unit Descriptor</w:t>
      </w:r>
    </w:p>
    <w:p w:rsidR="00000000" w:rsidRPr="005C0203" w:rsidP="005C0203">
      <w:pPr>
        <w:pStyle w:val="BodyText"/>
      </w:pPr>
      <w:r w:rsidRPr="005C0203">
        <w:t>This unit covers the requirement to contribute to conflict management in the workplace between self and others, such as staff or clients. It include</w:t>
      </w:r>
      <w:r w:rsidRPr="005C0203">
        <w:t xml:space="preserve">s recognising the presence of conflict, dealing with emotions, overcoming barriers to communication, gathering the facts, agreeing on and implementing action. It does not include managing conflict between two other parties, formal negotiation, counselling </w:t>
      </w:r>
      <w:r w:rsidRPr="005C0203">
        <w:t>or conducting mediation.</w:t>
      </w:r>
    </w:p>
    <w:p w:rsidR="00000000" w:rsidRPr="005C0203" w:rsidP="005C0203">
      <w:pPr>
        <w:pStyle w:val="BodyText"/>
      </w:pPr>
      <w:r w:rsidRPr="005C0203">
        <w:t>In practice, contributing to conflict management may overlap with other generalist or specialist public sector work activities such as acting ethically, complying with legislation, working effectively, working with diversity, using</w:t>
      </w:r>
      <w:r w:rsidRPr="005C0203">
        <w:t xml:space="preserve"> workplace communication strategies, etc. </w:t>
      </w:r>
    </w:p>
    <w:p w:rsidR="00000000" w:rsidRPr="005C0203" w:rsidP="005C0203">
      <w:pPr>
        <w:pStyle w:val="BodyText"/>
      </w:pPr>
      <w:r w:rsidRPr="005C0203">
        <w:t xml:space="preserve">This is one of 4 units of competency in the </w:t>
      </w:r>
      <w:r w:rsidRPr="005C0203">
        <w:rPr>
          <w:rStyle w:val="Emphasis"/>
        </w:rPr>
        <w:t>Working in Government</w:t>
      </w:r>
      <w:r w:rsidRPr="005C0203">
        <w:t xml:space="preserve"> and </w:t>
      </w:r>
      <w:r w:rsidRPr="005C0203">
        <w:rPr>
          <w:rStyle w:val="Emphasis"/>
        </w:rPr>
        <w:t>Human Resource Management</w:t>
      </w:r>
      <w:r w:rsidRPr="005C0203">
        <w:t xml:space="preserve"> Competency Fields that deal with conflict. Related units are:</w:t>
      </w:r>
    </w:p>
    <w:p w:rsidR="00000000" w:rsidRPr="005C0203" w:rsidP="005C0203">
      <w:pPr>
        <w:pStyle w:val="ListBullet"/>
      </w:pPr>
      <w:r w:rsidRPr="005C0203">
        <w:t>PSPGOV411A Deal with conflict</w:t>
      </w:r>
    </w:p>
    <w:p w:rsidR="00000000" w:rsidRPr="005C0203" w:rsidP="005C0203">
      <w:pPr>
        <w:pStyle w:val="ListBullet"/>
      </w:pPr>
      <w:r w:rsidRPr="005C0203">
        <w:t>PSPGOV508A Manag</w:t>
      </w:r>
      <w:r w:rsidRPr="005C0203">
        <w:t>e conflict</w:t>
      </w:r>
    </w:p>
    <w:p w:rsidR="00000000" w:rsidRPr="005C0203" w:rsidP="005C0203">
      <w:pPr>
        <w:pStyle w:val="ListBullet"/>
      </w:pPr>
      <w:r w:rsidRPr="005C0203">
        <w:t>PSPHR603B Provide advisory and mediation services</w:t>
      </w:r>
    </w:p>
    <w:p w:rsidR="00000000" w:rsidRPr="005C0203" w:rsidP="005C0203">
      <w:pPr>
        <w:pStyle w:val="ListBullet"/>
      </w:pPr>
    </w:p>
    <w:p w:rsidR="00000000" w:rsidRPr="005C0203" w:rsidP="005C0203">
      <w:pPr>
        <w:pStyle w:val="ListBullet"/>
      </w:pPr>
      <w:r w:rsidRPr="005C0203">
        <w:t>No licensing, legislative, regulatory or certification requirements apply to this unit at the time of publication</w:t>
      </w:r>
    </w:p>
    <w:p w:rsidR="00000000" w:rsidRPr="005C0203" w:rsidP="005C0203">
      <w:pPr>
        <w:pStyle w:val="AllowPageBreak"/>
      </w:pPr>
    </w:p>
    <w:p w:rsidR="00000000" w:rsidRPr="005C0203" w:rsidP="005C0203">
      <w:pPr>
        <w:pStyle w:val="Heading1"/>
      </w:pPr>
      <w:bookmarkStart w:id="3" w:name="O_492962"/>
      <w:bookmarkEnd w:id="3"/>
      <w:r w:rsidRPr="005C0203">
        <w:t>Application of the Unit</w:t>
      </w:r>
    </w:p>
    <w:p w:rsidR="00000000" w:rsidRPr="005C0203" w:rsidP="005C0203">
      <w:pPr>
        <w:pStyle w:val="BodyText"/>
      </w:pPr>
      <w:r w:rsidRPr="005C0203">
        <w:t>Not applicable.</w:t>
      </w:r>
    </w:p>
    <w:p w:rsidR="00000000" w:rsidRPr="005C0203" w:rsidP="005C0203">
      <w:pPr>
        <w:pStyle w:val="AllowPageBreak"/>
      </w:pPr>
    </w:p>
    <w:p w:rsidR="00000000" w:rsidRPr="005C0203" w:rsidP="005C0203">
      <w:pPr>
        <w:pStyle w:val="Heading1"/>
      </w:pPr>
      <w:bookmarkStart w:id="4" w:name="O_492957"/>
      <w:bookmarkEnd w:id="4"/>
      <w:r w:rsidRPr="005C0203">
        <w:t>Licens</w:t>
      </w:r>
      <w:r w:rsidRPr="005C0203">
        <w:t>ing/Regulatory Information</w:t>
      </w:r>
    </w:p>
    <w:p w:rsidR="00000000" w:rsidRPr="005C0203" w:rsidP="005C0203">
      <w:pPr>
        <w:pStyle w:val="BodyText"/>
      </w:pPr>
      <w:r w:rsidRPr="005C0203">
        <w:t>Not applicable.</w:t>
      </w:r>
    </w:p>
    <w:p w:rsidR="00000000" w:rsidRPr="005C0203" w:rsidP="005C0203">
      <w:pPr>
        <w:pStyle w:val="AllowPageBreak"/>
      </w:pPr>
    </w:p>
    <w:p w:rsidR="00000000" w:rsidRPr="005C0203" w:rsidP="005C0203">
      <w:pPr>
        <w:pStyle w:val="Heading1"/>
      </w:pPr>
      <w:bookmarkStart w:id="5" w:name="O_492956"/>
      <w:bookmarkEnd w:id="5"/>
      <w:r w:rsidRPr="005C0203">
        <w:t>Pre-Requisites</w:t>
      </w:r>
    </w:p>
    <w:p w:rsidR="00000000" w:rsidRPr="005C0203" w:rsidP="005C0203">
      <w:pPr>
        <w:pStyle w:val="BodyText"/>
      </w:pPr>
      <w:r w:rsidRPr="005C0203">
        <w:t>Not applicable.</w:t>
      </w:r>
    </w:p>
    <w:p w:rsidR="00000000" w:rsidRPr="005C0203" w:rsidP="005C0203">
      <w:pPr>
        <w:pStyle w:val="AllowPageBreak"/>
      </w:pPr>
    </w:p>
    <w:p w:rsidR="00000000" w:rsidRPr="005C0203" w:rsidP="005C0203">
      <w:pPr>
        <w:pStyle w:val="Heading1"/>
      </w:pPr>
      <w:bookmarkStart w:id="6" w:name="O_492958"/>
      <w:bookmarkEnd w:id="6"/>
      <w:r w:rsidRPr="005C0203">
        <w:t>Employability Skills Information</w:t>
      </w:r>
    </w:p>
    <w:p w:rsidR="00000000" w:rsidRPr="005C0203" w:rsidP="005C0203">
      <w:pPr>
        <w:pStyle w:val="BodyText"/>
      </w:pPr>
      <w:r w:rsidRPr="005C0203">
        <w:t>This unit contains employability skills.</w:t>
      </w:r>
    </w:p>
    <w:p w:rsidR="00000000" w:rsidRPr="005C0203" w:rsidP="005C0203">
      <w:pPr>
        <w:pStyle w:val="AllowPageBreak"/>
      </w:pPr>
    </w:p>
    <w:p w:rsidR="00000000" w:rsidRPr="005C0203" w:rsidP="005C0203">
      <w:pPr>
        <w:pStyle w:val="Heading1"/>
      </w:pPr>
      <w:bookmarkStart w:id="7" w:name="O_492959"/>
      <w:bookmarkEnd w:id="7"/>
      <w:r w:rsidRPr="005C0203">
        <w:t>Elements and Performance Criteria Pre-Content</w:t>
      </w:r>
    </w:p>
    <w:tbl>
      <w:tblPr>
        <w:tblW w:w="9322" w:type="dxa"/>
        <w:tblLayout w:type="fixed"/>
        <w:tblCellMar>
          <w:left w:w="62" w:type="dxa"/>
          <w:right w:w="62" w:type="dxa"/>
        </w:tblCellMar>
        <w:tblLook w:val="0000"/>
      </w:tblPr>
      <w:tblGrid>
        <w:gridCol w:w="2660"/>
        <w:gridCol w:w="6662"/>
      </w:tblGrid>
      <w:tr w:rsidTr="008402A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C0203">
            <w:pPr>
              <w:pStyle w:val="BodyText"/>
              <w:rPr>
                <w:lang w:val="en-NZ"/>
              </w:rPr>
            </w:pPr>
            <w:r w:rsidRPr="005C020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C0203" w:rsidP="005C0203">
            <w:pPr>
              <w:pStyle w:val="BodyText"/>
            </w:pPr>
            <w:r w:rsidRPr="005C0203">
              <w:t xml:space="preserve">Together, performance criteria specify the requirements for competent performance. Text in </w:t>
            </w:r>
            <w:r w:rsidRPr="005C0203">
              <w:rPr>
                <w:rStyle w:val="BoldandItalics"/>
              </w:rPr>
              <w:t xml:space="preserve">bold italics </w:t>
            </w:r>
            <w:r w:rsidRPr="005C0203">
              <w:t>is explained in the Range Statement following.</w:t>
            </w:r>
          </w:p>
        </w:tc>
      </w:tr>
    </w:tbl>
    <w:p w:rsidR="00000000" w:rsidRPr="005C0203" w:rsidP="005C0203">
      <w:pPr>
        <w:pStyle w:val="BodyText"/>
      </w:pPr>
    </w:p>
    <w:p w:rsidR="00000000" w:rsidRPr="005C0203" w:rsidP="005C0203">
      <w:pPr>
        <w:pStyle w:val="AllowPageBreak"/>
      </w:pPr>
    </w:p>
    <w:p w:rsidR="00000000" w:rsidRPr="005C0203" w:rsidP="005C0203">
      <w:pPr>
        <w:pStyle w:val="Heading1"/>
      </w:pPr>
      <w:bookmarkStart w:id="8" w:name="O_492961"/>
      <w:bookmarkEnd w:id="8"/>
      <w:r w:rsidRPr="005C0203">
        <w:t>Elements and Performance Criteria</w:t>
      </w:r>
    </w:p>
    <w:tbl>
      <w:tblPr>
        <w:tblW w:w="9322" w:type="dxa"/>
        <w:tblLayout w:type="fixed"/>
        <w:tblCellMar>
          <w:left w:w="62" w:type="dxa"/>
          <w:right w:w="62" w:type="dxa"/>
        </w:tblCellMar>
        <w:tblLook w:val="0000"/>
      </w:tblPr>
      <w:tblGrid>
        <w:gridCol w:w="2660"/>
        <w:gridCol w:w="6662"/>
      </w:tblGrid>
      <w:tr w:rsidTr="008402A4">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C0203" w:rsidP="005C0203">
            <w:pPr>
              <w:pStyle w:val="BodyText"/>
            </w:pPr>
            <w:r w:rsidRPr="005C020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C0203">
            <w:pPr>
              <w:pStyle w:val="BodyText"/>
              <w:rPr>
                <w:lang w:val="en-NZ"/>
              </w:rPr>
            </w:pPr>
            <w:r w:rsidRPr="005C0203">
              <w:rPr>
                <w:rStyle w:val="SpecialBold"/>
              </w:rPr>
              <w:t>PERFORMANCE CRITERIA</w:t>
            </w:r>
          </w:p>
        </w:tc>
      </w:tr>
      <w:tr w:rsidTr="008402A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C0203">
            <w:pPr>
              <w:pStyle w:val="List"/>
              <w:rPr>
                <w:lang w:val="en-NZ"/>
              </w:rPr>
            </w:pPr>
            <w:r w:rsidRPr="005C0203">
              <w:rPr>
                <w:rStyle w:val="SpecialBold"/>
              </w:rPr>
              <w:t>1</w:t>
            </w:r>
            <w:r w:rsidRPr="005C0203">
              <w:t xml:space="preserve">. </w:t>
            </w:r>
            <w:r w:rsidRPr="005C0203">
              <w:tab/>
            </w:r>
            <w:r w:rsidRPr="005C0203">
              <w:rPr>
                <w:rStyle w:val="SpecialBold"/>
              </w:rPr>
              <w:t>Recognise the presence of conflict</w:t>
            </w:r>
            <w:r w:rsidRPr="005C0203">
              <w:t xml:space="preserve"> </w:t>
            </w:r>
          </w:p>
        </w:tc>
        <w:tc>
          <w:tcPr>
            <w:tcW w:w="6662" w:type="dxa"/>
            <w:tcBorders>
              <w:top w:val="nil"/>
              <w:left w:val="nil"/>
              <w:bottom w:val="nil"/>
              <w:right w:val="nil"/>
            </w:tcBorders>
            <w:tcMar>
              <w:top w:w="0" w:type="dxa"/>
              <w:left w:w="62" w:type="dxa"/>
              <w:bottom w:w="0" w:type="dxa"/>
              <w:right w:w="62" w:type="dxa"/>
            </w:tcMar>
          </w:tcPr>
          <w:p w:rsidR="00000000" w:rsidRPr="005C0203" w:rsidP="005C0203">
            <w:pPr>
              <w:pStyle w:val="List"/>
            </w:pPr>
            <w:r w:rsidRPr="005C0203">
              <w:t>1.1</w:t>
            </w:r>
            <w:r w:rsidRPr="005C0203">
              <w:tab/>
            </w:r>
            <w:r w:rsidRPr="005C0203">
              <w:rPr>
                <w:rStyle w:val="BoldandItalics"/>
              </w:rPr>
              <w:t>Conflict situations</w:t>
            </w:r>
            <w:r w:rsidRPr="005C0203">
              <w:t xml:space="preserve"> and/or the potential for conflict are recognised and confirmed.</w:t>
            </w:r>
          </w:p>
          <w:p w:rsidR="00000000" w:rsidRPr="005C0203" w:rsidP="005C0203">
            <w:pPr>
              <w:pStyle w:val="List"/>
            </w:pPr>
            <w:r w:rsidRPr="005C0203">
              <w:t>1.2</w:t>
            </w:r>
            <w:r w:rsidRPr="005C0203">
              <w:tab/>
              <w:t xml:space="preserve">The signs, stages and </w:t>
            </w:r>
            <w:r w:rsidRPr="005C0203">
              <w:rPr>
                <w:rStyle w:val="BoldandItalics"/>
              </w:rPr>
              <w:t xml:space="preserve">causes of conflict </w:t>
            </w:r>
            <w:r w:rsidRPr="005C0203">
              <w:t>are identified.</w:t>
            </w:r>
          </w:p>
          <w:p w:rsidR="00000000" w:rsidRPr="005C0203" w:rsidP="005C0203">
            <w:pPr>
              <w:pStyle w:val="List"/>
            </w:pPr>
            <w:r w:rsidRPr="005C0203">
              <w:t>1.3</w:t>
            </w:r>
            <w:r w:rsidRPr="005C0203">
              <w:tab/>
            </w:r>
            <w:r w:rsidRPr="005C0203">
              <w:rPr>
                <w:rStyle w:val="BoldandItalics"/>
              </w:rPr>
              <w:t xml:space="preserve">Conflict situations </w:t>
            </w:r>
            <w:r w:rsidRPr="005C0203">
              <w:t>are avoided where appropriate, and assistance sought when necessary.</w:t>
            </w:r>
          </w:p>
          <w:p w:rsidR="00000000" w:rsidP="005C0203">
            <w:pPr>
              <w:pStyle w:val="List"/>
              <w:rPr>
                <w:lang w:val="en-NZ"/>
              </w:rPr>
            </w:pPr>
            <w:r w:rsidRPr="005C0203">
              <w:t>1.4</w:t>
            </w:r>
            <w:r w:rsidRPr="005C0203">
              <w:tab/>
              <w:t>Records of actual/potential conflict are completed in accordance with organisational policy and procedures.</w:t>
            </w:r>
          </w:p>
        </w:tc>
      </w:tr>
      <w:tr w:rsidTr="008402A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C0203">
            <w:pPr>
              <w:pStyle w:val="List"/>
              <w:rPr>
                <w:lang w:val="en-NZ"/>
              </w:rPr>
            </w:pPr>
            <w:r w:rsidRPr="005C0203">
              <w:rPr>
                <w:rStyle w:val="SpecialBold"/>
              </w:rPr>
              <w:t>2</w:t>
            </w:r>
            <w:r w:rsidRPr="005C0203">
              <w:t xml:space="preserve">. </w:t>
            </w:r>
            <w:r w:rsidRPr="005C0203">
              <w:tab/>
            </w:r>
            <w:r w:rsidRPr="005C0203">
              <w:rPr>
                <w:rStyle w:val="SpecialBold"/>
              </w:rPr>
              <w:t>Deal with emotions</w:t>
            </w:r>
            <w:r w:rsidRPr="005C0203">
              <w:t xml:space="preserve"> </w:t>
            </w:r>
          </w:p>
        </w:tc>
        <w:tc>
          <w:tcPr>
            <w:tcW w:w="6662" w:type="dxa"/>
            <w:tcBorders>
              <w:top w:val="nil"/>
              <w:left w:val="nil"/>
              <w:bottom w:val="nil"/>
              <w:right w:val="nil"/>
            </w:tcBorders>
            <w:tcMar>
              <w:top w:w="0" w:type="dxa"/>
              <w:left w:w="62" w:type="dxa"/>
              <w:bottom w:w="0" w:type="dxa"/>
              <w:right w:w="62" w:type="dxa"/>
            </w:tcMar>
          </w:tcPr>
          <w:p w:rsidR="00000000" w:rsidRPr="005C0203" w:rsidP="005C0203">
            <w:pPr>
              <w:pStyle w:val="List"/>
            </w:pPr>
            <w:r w:rsidRPr="005C0203">
              <w:t>2.1</w:t>
            </w:r>
            <w:r w:rsidRPr="005C0203">
              <w:tab/>
            </w:r>
            <w:r w:rsidRPr="005C0203">
              <w:t>Own behaviour and feelings about the situation are reflected on.</w:t>
            </w:r>
          </w:p>
          <w:p w:rsidR="00000000" w:rsidRPr="005C0203" w:rsidP="005C0203">
            <w:pPr>
              <w:pStyle w:val="List"/>
            </w:pPr>
            <w:r w:rsidRPr="005C0203">
              <w:t>2.2</w:t>
            </w:r>
            <w:r w:rsidRPr="005C0203">
              <w:tab/>
              <w:t>Own emotions are recognised and managed.</w:t>
            </w:r>
          </w:p>
          <w:p w:rsidR="00000000" w:rsidP="005C0203">
            <w:pPr>
              <w:pStyle w:val="List"/>
              <w:rPr>
                <w:lang w:val="en-NZ"/>
              </w:rPr>
            </w:pPr>
            <w:r w:rsidRPr="005C0203">
              <w:t>2.3</w:t>
            </w:r>
            <w:r w:rsidRPr="005C0203">
              <w:tab/>
              <w:t>The other party's emotions are acknowledged and dealt with in a manner that prevents escalation.</w:t>
            </w:r>
          </w:p>
        </w:tc>
      </w:tr>
      <w:tr w:rsidTr="008402A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C0203">
            <w:pPr>
              <w:pStyle w:val="List"/>
              <w:rPr>
                <w:lang w:val="en-NZ"/>
              </w:rPr>
            </w:pPr>
            <w:r w:rsidRPr="005C0203">
              <w:rPr>
                <w:rStyle w:val="SpecialBold"/>
              </w:rPr>
              <w:t>3</w:t>
            </w:r>
            <w:r w:rsidRPr="005C0203">
              <w:t xml:space="preserve">. </w:t>
            </w:r>
            <w:r w:rsidRPr="005C0203">
              <w:tab/>
            </w:r>
            <w:r w:rsidRPr="005C0203">
              <w:rPr>
                <w:rStyle w:val="SpecialBold"/>
              </w:rPr>
              <w:t>Overcome barriers to communication</w:t>
            </w:r>
            <w:r w:rsidRPr="005C0203">
              <w:t xml:space="preserve"> </w:t>
            </w:r>
          </w:p>
        </w:tc>
        <w:tc>
          <w:tcPr>
            <w:tcW w:w="6662" w:type="dxa"/>
            <w:tcBorders>
              <w:top w:val="nil"/>
              <w:left w:val="nil"/>
              <w:bottom w:val="nil"/>
              <w:right w:val="nil"/>
            </w:tcBorders>
            <w:tcMar>
              <w:top w:w="0" w:type="dxa"/>
              <w:left w:w="62" w:type="dxa"/>
              <w:bottom w:w="0" w:type="dxa"/>
              <w:right w:w="62" w:type="dxa"/>
            </w:tcMar>
          </w:tcPr>
          <w:p w:rsidR="00000000" w:rsidRPr="005C0203" w:rsidP="005C0203">
            <w:pPr>
              <w:pStyle w:val="List"/>
            </w:pPr>
            <w:r w:rsidRPr="005C0203">
              <w:t>3.1</w:t>
            </w:r>
            <w:r w:rsidRPr="005C0203">
              <w:tab/>
            </w:r>
            <w:r w:rsidRPr="005C0203">
              <w:t>Barriers to effective communication are identified.</w:t>
            </w:r>
          </w:p>
          <w:p w:rsidR="00000000" w:rsidRPr="005C0203" w:rsidP="005C0203">
            <w:pPr>
              <w:pStyle w:val="List"/>
            </w:pPr>
            <w:r w:rsidRPr="005C0203">
              <w:t>3.2</w:t>
            </w:r>
            <w:r w:rsidRPr="005C0203">
              <w:tab/>
              <w:t xml:space="preserve">Factors and issues relevant to the situation are identified, clarified and confirmed using appropriate </w:t>
            </w:r>
            <w:r w:rsidRPr="005C0203">
              <w:rPr>
                <w:rStyle w:val="BoldandItalics"/>
              </w:rPr>
              <w:t>communication techniques</w:t>
            </w:r>
            <w:r w:rsidRPr="005C0203">
              <w:rPr>
                <w:rStyle w:val="Emphasis"/>
              </w:rPr>
              <w:t>.</w:t>
            </w:r>
          </w:p>
          <w:p w:rsidR="00000000" w:rsidRPr="005C0203" w:rsidP="005C0203">
            <w:pPr>
              <w:pStyle w:val="List"/>
            </w:pPr>
            <w:r w:rsidRPr="005C0203">
              <w:t>3.3</w:t>
            </w:r>
            <w:r w:rsidRPr="005C0203">
              <w:tab/>
              <w:t xml:space="preserve">Third party support is sought if necessary in accordance with </w:t>
            </w:r>
            <w:r w:rsidRPr="005C0203">
              <w:rPr>
                <w:rStyle w:val="BoldandItalics"/>
              </w:rPr>
              <w:t>legis</w:t>
            </w:r>
            <w:r w:rsidRPr="005C0203">
              <w:rPr>
                <w:rStyle w:val="BoldandItalics"/>
              </w:rPr>
              <w:t>lation, policy and procedures</w:t>
            </w:r>
            <w:r w:rsidRPr="005C0203">
              <w:t>.</w:t>
            </w:r>
          </w:p>
          <w:p w:rsidR="00000000" w:rsidP="005C0203">
            <w:pPr>
              <w:pStyle w:val="List"/>
              <w:rPr>
                <w:lang w:val="en-NZ"/>
              </w:rPr>
            </w:pPr>
            <w:r w:rsidRPr="005C0203">
              <w:t>3.4</w:t>
            </w:r>
            <w:r w:rsidRPr="005C0203">
              <w:tab/>
            </w:r>
            <w:r w:rsidRPr="005C0203">
              <w:rPr>
                <w:rStyle w:val="BoldandItalics"/>
              </w:rPr>
              <w:t>Social and cultural differences</w:t>
            </w:r>
            <w:r w:rsidRPr="005C0203">
              <w:t xml:space="preserve"> are taken into account in the communication style and approach taken.</w:t>
            </w:r>
          </w:p>
        </w:tc>
      </w:tr>
      <w:tr w:rsidTr="008402A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C0203">
            <w:pPr>
              <w:pStyle w:val="List"/>
              <w:rPr>
                <w:lang w:val="en-NZ"/>
              </w:rPr>
            </w:pPr>
            <w:r w:rsidRPr="005C0203">
              <w:rPr>
                <w:rStyle w:val="SpecialBold"/>
              </w:rPr>
              <w:t>4</w:t>
            </w:r>
            <w:r w:rsidRPr="005C0203">
              <w:t xml:space="preserve">. </w:t>
            </w:r>
            <w:r w:rsidRPr="005C0203">
              <w:tab/>
            </w:r>
            <w:r w:rsidRPr="005C0203">
              <w:rPr>
                <w:rStyle w:val="SpecialBold"/>
              </w:rPr>
              <w:t>Gather the facts</w:t>
            </w:r>
            <w:r w:rsidRPr="005C0203">
              <w:t xml:space="preserve"> </w:t>
            </w:r>
          </w:p>
        </w:tc>
        <w:tc>
          <w:tcPr>
            <w:tcW w:w="6662" w:type="dxa"/>
            <w:tcBorders>
              <w:top w:val="nil"/>
              <w:left w:val="nil"/>
              <w:bottom w:val="nil"/>
              <w:right w:val="nil"/>
            </w:tcBorders>
            <w:tcMar>
              <w:top w:w="0" w:type="dxa"/>
              <w:left w:w="62" w:type="dxa"/>
              <w:bottom w:w="0" w:type="dxa"/>
              <w:right w:w="62" w:type="dxa"/>
            </w:tcMar>
          </w:tcPr>
          <w:p w:rsidR="00000000" w:rsidRPr="005C0203" w:rsidP="005C0203">
            <w:pPr>
              <w:pStyle w:val="List"/>
            </w:pPr>
            <w:r w:rsidRPr="005C0203">
              <w:t>4.1</w:t>
            </w:r>
            <w:r w:rsidRPr="005C0203">
              <w:tab/>
              <w:t>The other party is encouraged to relate the facts as they see them.</w:t>
            </w:r>
          </w:p>
          <w:p w:rsidR="00000000" w:rsidRPr="005C0203" w:rsidP="005C0203">
            <w:pPr>
              <w:pStyle w:val="List"/>
            </w:pPr>
            <w:r w:rsidRPr="005C0203">
              <w:t>4.2</w:t>
            </w:r>
            <w:r w:rsidRPr="005C0203">
              <w:tab/>
              <w:t>Information from the</w:t>
            </w:r>
            <w:r w:rsidRPr="005C0203">
              <w:t xml:space="preserve"> other party, as well as emotions or behaviour, is assessed.</w:t>
            </w:r>
          </w:p>
          <w:p w:rsidR="00000000" w:rsidRPr="005C0203" w:rsidP="005C0203">
            <w:pPr>
              <w:pStyle w:val="List"/>
            </w:pPr>
            <w:r w:rsidRPr="005C0203">
              <w:t>4.3</w:t>
            </w:r>
            <w:r w:rsidRPr="005C0203">
              <w:tab/>
              <w:t>Facts from own point of view are shared with the other party objectively .</w:t>
            </w:r>
          </w:p>
          <w:p w:rsidR="00000000" w:rsidP="005C0203">
            <w:pPr>
              <w:pStyle w:val="List"/>
              <w:rPr>
                <w:lang w:val="en-NZ"/>
              </w:rPr>
            </w:pPr>
            <w:r w:rsidRPr="005C0203">
              <w:t>4.4</w:t>
            </w:r>
            <w:r w:rsidRPr="005C0203">
              <w:tab/>
              <w:t>Additional information is gathered and included where possible, to ensure all perspectives are considered.</w:t>
            </w:r>
          </w:p>
        </w:tc>
      </w:tr>
      <w:tr w:rsidTr="008402A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C0203">
            <w:pPr>
              <w:pStyle w:val="List"/>
              <w:rPr>
                <w:lang w:val="en-NZ"/>
              </w:rPr>
            </w:pPr>
            <w:r w:rsidRPr="005C0203">
              <w:rPr>
                <w:rStyle w:val="SpecialBold"/>
              </w:rPr>
              <w:t>5</w:t>
            </w:r>
            <w:r w:rsidRPr="005C0203">
              <w:t xml:space="preserve">. </w:t>
            </w:r>
            <w:r w:rsidRPr="005C0203">
              <w:tab/>
            </w:r>
            <w:r w:rsidRPr="005C0203">
              <w:rPr>
                <w:rStyle w:val="SpecialBold"/>
              </w:rPr>
              <w:t>Agree on and implement action</w:t>
            </w:r>
          </w:p>
        </w:tc>
        <w:tc>
          <w:tcPr>
            <w:tcW w:w="6662" w:type="dxa"/>
            <w:tcBorders>
              <w:top w:val="nil"/>
              <w:left w:val="nil"/>
              <w:bottom w:val="nil"/>
              <w:right w:val="nil"/>
            </w:tcBorders>
            <w:tcMar>
              <w:top w:w="0" w:type="dxa"/>
              <w:left w:w="62" w:type="dxa"/>
              <w:bottom w:w="0" w:type="dxa"/>
              <w:right w:w="62" w:type="dxa"/>
            </w:tcMar>
          </w:tcPr>
          <w:p w:rsidR="00000000" w:rsidRPr="005C0203" w:rsidP="005C0203">
            <w:pPr>
              <w:pStyle w:val="List"/>
            </w:pPr>
            <w:r w:rsidRPr="005C0203">
              <w:t>5.1</w:t>
            </w:r>
            <w:r w:rsidRPr="005C0203">
              <w:tab/>
            </w:r>
            <w:r w:rsidRPr="005C0203">
              <w:rPr>
                <w:rStyle w:val="BoldandItalics"/>
              </w:rPr>
              <w:t xml:space="preserve">Strategies </w:t>
            </w:r>
            <w:r w:rsidRPr="005C0203">
              <w:t>to solve the problem/issue are determined in consultation with the other party.</w:t>
            </w:r>
          </w:p>
          <w:p w:rsidR="00000000" w:rsidRPr="005C0203" w:rsidP="005C0203">
            <w:pPr>
              <w:pStyle w:val="List"/>
            </w:pPr>
            <w:r w:rsidRPr="005C0203">
              <w:t>5.2</w:t>
            </w:r>
            <w:r w:rsidRPr="005C0203">
              <w:tab/>
              <w:t>Where necessary, approval on agreed strategies is obtained in accordance with organisational policy and procedures, and strateg</w:t>
            </w:r>
            <w:r w:rsidRPr="005C0203">
              <w:t>ies are implemented.</w:t>
            </w:r>
          </w:p>
          <w:p w:rsidR="00000000" w:rsidRPr="005C0203" w:rsidP="005C0203">
            <w:pPr>
              <w:pStyle w:val="List"/>
            </w:pPr>
            <w:r w:rsidRPr="005C0203">
              <w:t>5.3</w:t>
            </w:r>
            <w:r w:rsidRPr="005C0203">
              <w:tab/>
              <w:t>Progress is monitored with other party to confirm the effectiveness of the agreed action.</w:t>
            </w:r>
          </w:p>
          <w:p w:rsidR="00000000" w:rsidRPr="005C0203" w:rsidP="005C0203">
            <w:pPr>
              <w:pStyle w:val="List"/>
            </w:pPr>
            <w:r w:rsidRPr="005C0203">
              <w:t>5.4</w:t>
            </w:r>
            <w:r w:rsidRPr="005C0203">
              <w:tab/>
              <w:t>Records and reports are completed in accordance with legislation, organisational policy and procedures.</w:t>
            </w:r>
          </w:p>
          <w:p w:rsidR="00000000" w:rsidRPr="005C0203" w:rsidP="005C0203">
            <w:pPr>
              <w:pStyle w:val="List"/>
            </w:pPr>
            <w:r w:rsidRPr="005C0203">
              <w:t>5.5</w:t>
            </w:r>
            <w:r w:rsidRPr="005C0203">
              <w:tab/>
            </w:r>
            <w:r w:rsidRPr="005C0203">
              <w:t>Where agreement cannot be reached on strategies for resolution, the problem/issue is referred in accordance with organisational policy and procedures.</w:t>
            </w:r>
          </w:p>
        </w:tc>
      </w:tr>
    </w:tbl>
    <w:p w:rsidR="00000000" w:rsidRPr="005C0203" w:rsidP="005C0203">
      <w:pPr>
        <w:pStyle w:val="BodyText"/>
      </w:pPr>
    </w:p>
    <w:p w:rsidR="00000000" w:rsidRPr="005C0203" w:rsidP="005C0203">
      <w:pPr>
        <w:pStyle w:val="AllowPageBreak"/>
      </w:pPr>
    </w:p>
    <w:p w:rsidR="00000000" w:rsidRPr="005C0203" w:rsidP="005C0203">
      <w:pPr>
        <w:pStyle w:val="Heading1"/>
      </w:pPr>
      <w:bookmarkStart w:id="9" w:name="O_492954"/>
      <w:bookmarkEnd w:id="9"/>
      <w:r w:rsidRPr="005C0203">
        <w:t>Required Skills and Knowledge</w:t>
      </w:r>
    </w:p>
    <w:tbl>
      <w:tblPr>
        <w:tblW w:w="0" w:type="auto"/>
        <w:tblLayout w:type="fixed"/>
        <w:tblCellMar>
          <w:left w:w="62" w:type="dxa"/>
          <w:right w:w="62" w:type="dxa"/>
        </w:tblCellMar>
        <w:tblLook w:val="0000"/>
      </w:tblPr>
      <w:tblGrid>
        <w:gridCol w:w="8512"/>
        <w:gridCol w:w="41"/>
      </w:tblGrid>
      <w:tr w:rsidTr="008402A4">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5C0203">
            <w:pPr>
              <w:pStyle w:val="BodyText"/>
              <w:rPr>
                <w:lang w:val="en-NZ"/>
              </w:rPr>
            </w:pPr>
            <w:r w:rsidRPr="005C0203">
              <w:t>This section describes the essential skills and knowledge and their level, required for this unit.</w:t>
            </w:r>
          </w:p>
        </w:tc>
      </w:tr>
      <w:tr w:rsidTr="008402A4">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C0203" w:rsidP="005C0203">
            <w:pPr>
              <w:pStyle w:val="BodyText"/>
            </w:pPr>
            <w:r w:rsidRPr="005C0203">
              <w:rPr>
                <w:rStyle w:val="SpecialBold"/>
              </w:rPr>
              <w:t>Skill requirements</w:t>
            </w:r>
          </w:p>
          <w:p w:rsidR="00000000" w:rsidRPr="005C0203" w:rsidP="005C0203">
            <w:pPr>
              <w:pStyle w:val="BodyText"/>
            </w:pPr>
            <w:r w:rsidRPr="005C0203">
              <w:t>Look for evidence that confirms skills in:</w:t>
            </w:r>
          </w:p>
          <w:p w:rsidR="00000000" w:rsidRPr="005C0203" w:rsidP="005C0203">
            <w:pPr>
              <w:pStyle w:val="ListBullet"/>
            </w:pPr>
            <w:r w:rsidRPr="005C0203">
              <w:t xml:space="preserve">using a range of communication techniques with a diverse workforce and client base including </w:t>
            </w:r>
            <w:r w:rsidRPr="005C0203">
              <w:t>assertiveness, listening, non-verbal communication, language style, problem solving</w:t>
            </w:r>
          </w:p>
          <w:p w:rsidR="00000000" w:rsidRPr="005C0203" w:rsidP="005C0203">
            <w:pPr>
              <w:pStyle w:val="ListBullet"/>
            </w:pPr>
            <w:r w:rsidRPr="005C0203">
              <w:t>using problem solving to deal with unexpected issues or attitudes</w:t>
            </w:r>
          </w:p>
          <w:p w:rsidR="00000000" w:rsidRPr="005C0203" w:rsidP="005C0203">
            <w:pPr>
              <w:pStyle w:val="ListBullet"/>
            </w:pPr>
            <w:r w:rsidRPr="005C0203">
              <w:t>dealing with difficult situations and people</w:t>
            </w:r>
          </w:p>
          <w:p w:rsidR="00000000" w:rsidRPr="005C0203" w:rsidP="005C0203">
            <w:pPr>
              <w:pStyle w:val="ListBullet"/>
            </w:pPr>
            <w:r w:rsidRPr="005C0203">
              <w:t>responding to diversity, including gender and disability</w:t>
            </w:r>
          </w:p>
          <w:p w:rsidR="00000000" w:rsidP="005C0203">
            <w:pPr>
              <w:pStyle w:val="ListBullet"/>
              <w:rPr>
                <w:lang w:val="en-NZ"/>
              </w:rPr>
            </w:pPr>
            <w:r w:rsidRPr="005C0203">
              <w:t>applying procedures relating to occupational health and safety and environment in the context of conflict resolution</w:t>
            </w:r>
          </w:p>
        </w:tc>
      </w:tr>
      <w:tr w:rsidTr="008402A4">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C0203" w:rsidP="005C0203">
            <w:pPr>
              <w:pStyle w:val="BodyText"/>
            </w:pPr>
            <w:r w:rsidRPr="005C0203">
              <w:rPr>
                <w:rStyle w:val="SpecialBold"/>
              </w:rPr>
              <w:t>Knowledge requirements</w:t>
            </w:r>
          </w:p>
          <w:p w:rsidR="00000000" w:rsidRPr="005C0203" w:rsidP="005C0203">
            <w:pPr>
              <w:pStyle w:val="BodyText"/>
            </w:pPr>
            <w:r w:rsidRPr="005C0203">
              <w:t>Look for evidence that confirms knowledge and understanding of:</w:t>
            </w:r>
          </w:p>
          <w:p w:rsidR="00000000" w:rsidRPr="005C0203" w:rsidP="005C0203">
            <w:pPr>
              <w:pStyle w:val="ListBullet"/>
            </w:pPr>
            <w:r w:rsidRPr="005C0203">
              <w:t>legislation, regulations, organisational policies,</w:t>
            </w:r>
            <w:r w:rsidRPr="005C0203">
              <w:t xml:space="preserve"> procedures and guidelines relating to managing conflict in the public sector workplace, including equal employment opportunity, diversity, anti-discrimination, harassment, occupational health and safety, privacy, confidentiality, freedom of information</w:t>
            </w:r>
          </w:p>
          <w:p w:rsidR="00000000" w:rsidRPr="005C0203" w:rsidP="005C0203">
            <w:pPr>
              <w:pStyle w:val="ListBullet"/>
            </w:pPr>
            <w:r w:rsidRPr="005C0203">
              <w:t>ty</w:t>
            </w:r>
            <w:r w:rsidRPr="005C0203">
              <w:t xml:space="preserve">pes of conflict in the workplace and typical causes </w:t>
            </w:r>
          </w:p>
          <w:p w:rsidR="00000000" w:rsidRPr="005C0203" w:rsidP="005C0203">
            <w:pPr>
              <w:pStyle w:val="ListBullet"/>
            </w:pPr>
            <w:r w:rsidRPr="005C0203">
              <w:t xml:space="preserve">conflict theory including signs, stages, levels, factors involved, results </w:t>
            </w:r>
          </w:p>
          <w:p w:rsidR="00000000" w:rsidRPr="005C0203" w:rsidP="005C0203">
            <w:pPr>
              <w:pStyle w:val="ListBullet"/>
            </w:pPr>
            <w:r w:rsidRPr="005C0203">
              <w:t xml:space="preserve">group processes and roles people play </w:t>
            </w:r>
          </w:p>
          <w:p w:rsidR="00000000" w:rsidRPr="005C0203" w:rsidP="005C0203">
            <w:pPr>
              <w:pStyle w:val="ListBullet"/>
            </w:pPr>
            <w:r w:rsidRPr="005C0203">
              <w:t xml:space="preserve">organisational structures and workplace culture </w:t>
            </w:r>
          </w:p>
          <w:p w:rsidR="00000000" w:rsidRPr="005C0203" w:rsidP="005C0203">
            <w:pPr>
              <w:pStyle w:val="ListBullet"/>
            </w:pPr>
            <w:r w:rsidRPr="005C0203">
              <w:t>different social and cultural practices</w:t>
            </w:r>
          </w:p>
          <w:p w:rsidR="00000000" w:rsidRPr="005C0203" w:rsidP="005C0203">
            <w:pPr>
              <w:pStyle w:val="ListBullet"/>
            </w:pPr>
            <w:r w:rsidRPr="005C0203">
              <w:t xml:space="preserve">conflict resolution skills and strategies </w:t>
            </w:r>
          </w:p>
          <w:p w:rsidR="00000000" w:rsidRPr="005C0203" w:rsidP="005C0203">
            <w:pPr>
              <w:pStyle w:val="ListBullet"/>
            </w:pPr>
            <w:r w:rsidRPr="005C0203">
              <w:t>personal power and positional power</w:t>
            </w:r>
          </w:p>
          <w:p w:rsidR="00000000" w:rsidRPr="005C0203" w:rsidP="005C0203">
            <w:pPr>
              <w:pStyle w:val="ListBullet"/>
            </w:pPr>
            <w:r w:rsidRPr="005C0203">
              <w:t>grievance procedures in the public sector</w:t>
            </w:r>
          </w:p>
          <w:p w:rsidR="00000000" w:rsidRPr="005C0203" w:rsidP="005C0203">
            <w:pPr>
              <w:pStyle w:val="ListBullet"/>
            </w:pPr>
            <w:r w:rsidRPr="005C0203">
              <w:t>equal employment opportunity, equity and diversity principles</w:t>
            </w:r>
          </w:p>
          <w:p w:rsidR="00000000" w:rsidRPr="005C0203" w:rsidP="005C0203">
            <w:pPr>
              <w:pStyle w:val="ListBullet"/>
            </w:pPr>
            <w:r w:rsidRPr="005C0203">
              <w:t>public sector legislation such as occupational health and safety and environment in the context of conflict resolution</w:t>
            </w:r>
          </w:p>
        </w:tc>
      </w:tr>
    </w:tbl>
    <w:p w:rsidR="00000000" w:rsidRPr="005C0203" w:rsidP="005C0203">
      <w:pPr>
        <w:pStyle w:val="BodyText"/>
      </w:pPr>
    </w:p>
    <w:p w:rsidR="00000000" w:rsidRPr="005C0203" w:rsidP="005C0203">
      <w:pPr>
        <w:pStyle w:val="AllowPageBreak"/>
      </w:pPr>
    </w:p>
    <w:p w:rsidR="00000000" w:rsidRPr="005C0203" w:rsidP="005C0203">
      <w:pPr>
        <w:pStyle w:val="Heading1"/>
      </w:pPr>
      <w:bookmarkStart w:id="10" w:name="O_492951"/>
      <w:bookmarkEnd w:id="10"/>
      <w:r w:rsidRPr="005C0203">
        <w:t>Evidence Guide</w:t>
      </w:r>
    </w:p>
    <w:tbl>
      <w:tblPr>
        <w:tblW w:w="9322" w:type="dxa"/>
        <w:tblLayout w:type="fixed"/>
        <w:tblCellMar>
          <w:left w:w="62" w:type="dxa"/>
          <w:right w:w="62" w:type="dxa"/>
        </w:tblCellMar>
        <w:tblLook w:val="0000"/>
      </w:tblPr>
      <w:tblGrid>
        <w:gridCol w:w="2660"/>
        <w:gridCol w:w="6662"/>
      </w:tblGrid>
      <w:tr w:rsidTr="008402A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C0203">
            <w:pPr>
              <w:pStyle w:val="BodyText"/>
              <w:rPr>
                <w:lang w:val="en-NZ"/>
              </w:rPr>
            </w:pPr>
            <w:r w:rsidRPr="005C0203">
              <w:t>The Evidence Guide specifies the evidence required to demonstrate achievement in the unit of competency</w:t>
            </w:r>
            <w:r w:rsidRPr="005C0203">
              <w:t xml:space="preserve"> as a whole. It must be read in conjunction with the Unit descriptor, Performance Criteria, the Range Statement and the Assessment Guidelines for the Public Sector Training Package.</w:t>
            </w:r>
          </w:p>
        </w:tc>
      </w:tr>
      <w:tr w:rsidTr="008402A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C0203" w:rsidP="005C0203">
            <w:pPr>
              <w:pStyle w:val="BodyText"/>
            </w:pPr>
            <w:r w:rsidRPr="005C0203">
              <w:rPr>
                <w:rStyle w:val="SpecialBold"/>
              </w:rPr>
              <w:t>Units to be assessed together</w:t>
            </w:r>
            <w:r w:rsidRPr="005C0203">
              <w:t xml:space="preserve"> </w:t>
            </w:r>
          </w:p>
        </w:tc>
        <w:tc>
          <w:tcPr>
            <w:tcW w:w="6662" w:type="dxa"/>
            <w:tcBorders>
              <w:top w:val="nil"/>
              <w:left w:val="nil"/>
              <w:bottom w:val="nil"/>
              <w:right w:val="nil"/>
            </w:tcBorders>
            <w:tcMar>
              <w:top w:w="0" w:type="dxa"/>
              <w:left w:w="62" w:type="dxa"/>
              <w:bottom w:w="0" w:type="dxa"/>
              <w:right w:w="62" w:type="dxa"/>
            </w:tcMar>
          </w:tcPr>
          <w:p w:rsidR="00000000" w:rsidRPr="005C0203" w:rsidP="005C0203">
            <w:pPr>
              <w:pStyle w:val="ListBullet"/>
            </w:pPr>
            <w:r w:rsidRPr="005C0203">
              <w:rPr>
                <w:rStyle w:val="Emphasis"/>
              </w:rPr>
              <w:t>Pre</w:t>
            </w:r>
            <w:r w:rsidRPr="005C0203">
              <w:t>-</w:t>
            </w:r>
            <w:r w:rsidRPr="005C0203">
              <w:rPr>
                <w:rStyle w:val="Emphasis"/>
              </w:rPr>
              <w:t>requisite</w:t>
            </w:r>
            <w:r w:rsidRPr="005C0203">
              <w:t xml:space="preserve"> units that </w:t>
            </w:r>
            <w:r w:rsidRPr="005C0203">
              <w:rPr>
                <w:rStyle w:val="Underline"/>
              </w:rPr>
              <w:t>must</w:t>
            </w:r>
            <w:r w:rsidRPr="005C0203">
              <w:t xml:space="preserve"> be achieved </w:t>
            </w:r>
            <w:r w:rsidRPr="005C0203">
              <w:rPr>
                <w:rStyle w:val="Underline"/>
              </w:rPr>
              <w:t>prior</w:t>
            </w:r>
            <w:r w:rsidRPr="005C0203">
              <w:t xml:space="preserve"> to this unit:</w:t>
            </w:r>
            <w:r w:rsidRPr="005C0203">
              <w:rPr>
                <w:rStyle w:val="Emphasis"/>
              </w:rPr>
              <w:t>Nil</w:t>
            </w:r>
          </w:p>
          <w:p w:rsidR="00000000" w:rsidRPr="005C0203" w:rsidP="005C0203">
            <w:pPr>
              <w:pStyle w:val="ListBullet"/>
            </w:pPr>
            <w:r w:rsidRPr="005C0203">
              <w:rPr>
                <w:rStyle w:val="Emphasis"/>
              </w:rPr>
              <w:t>Co</w:t>
            </w:r>
            <w:r w:rsidRPr="005C0203">
              <w:t>-</w:t>
            </w:r>
            <w:r w:rsidRPr="005C0203">
              <w:rPr>
                <w:rStyle w:val="Emphasis"/>
              </w:rPr>
              <w:t>requisite</w:t>
            </w:r>
            <w:r w:rsidRPr="005C0203">
              <w:t xml:space="preserve"> units that </w:t>
            </w:r>
            <w:r w:rsidRPr="005C0203">
              <w:rPr>
                <w:rStyle w:val="Underline"/>
              </w:rPr>
              <w:t>must</w:t>
            </w:r>
            <w:r w:rsidRPr="005C0203">
              <w:t xml:space="preserve"> be assessed </w:t>
            </w:r>
            <w:r w:rsidRPr="005C0203">
              <w:rPr>
                <w:rStyle w:val="Underline"/>
              </w:rPr>
              <w:t>with</w:t>
            </w:r>
            <w:r w:rsidRPr="005C0203">
              <w:t xml:space="preserve"> this unit:</w:t>
            </w:r>
            <w:r w:rsidRPr="005C0203">
              <w:rPr>
                <w:rStyle w:val="Emphasis"/>
              </w:rPr>
              <w:t>Nil</w:t>
            </w:r>
          </w:p>
          <w:p w:rsidR="00000000" w:rsidRPr="005C0203" w:rsidP="005C0203">
            <w:pPr>
              <w:pStyle w:val="ListBullet"/>
            </w:pPr>
            <w:r w:rsidRPr="005C0203">
              <w:rPr>
                <w:rStyle w:val="Emphasis"/>
              </w:rPr>
              <w:t>Co</w:t>
            </w:r>
            <w:r w:rsidRPr="005C0203">
              <w:t>-</w:t>
            </w:r>
            <w:r w:rsidRPr="005C0203">
              <w:rPr>
                <w:rStyle w:val="Emphasis"/>
              </w:rPr>
              <w:t>assessed units</w:t>
            </w:r>
            <w:r w:rsidRPr="005C0203">
              <w:t xml:space="preserve"> that </w:t>
            </w:r>
            <w:r w:rsidRPr="005C0203">
              <w:rPr>
                <w:rStyle w:val="Underline"/>
              </w:rPr>
              <w:t>may</w:t>
            </w:r>
            <w:r w:rsidRPr="005C0203">
              <w:t xml:space="preserve"> be assessed with this unit to increase the efficiency and realism of the assessment process include, but are not limited to:</w:t>
            </w:r>
          </w:p>
          <w:p w:rsidR="00000000" w:rsidRPr="005C0203" w:rsidP="005C0203">
            <w:pPr>
              <w:pStyle w:val="ListBullet2"/>
            </w:pPr>
            <w:r w:rsidRPr="005C0203">
              <w:t>PSPETHC</w:t>
            </w:r>
            <w:r w:rsidRPr="005C0203">
              <w:t>301B Uphold the values and principles of public service</w:t>
            </w:r>
          </w:p>
          <w:p w:rsidR="00000000" w:rsidRPr="005C0203" w:rsidP="005C0203">
            <w:pPr>
              <w:pStyle w:val="ListBullet2"/>
            </w:pPr>
            <w:r w:rsidRPr="005C0203">
              <w:t>PSPGOV301B Work effectively in the organisation</w:t>
            </w:r>
          </w:p>
          <w:p w:rsidR="00000000" w:rsidRPr="005C0203" w:rsidP="005C0203">
            <w:pPr>
              <w:pStyle w:val="ListBullet2"/>
            </w:pPr>
            <w:r w:rsidRPr="005C0203">
              <w:t>PSPGOV302B Contribute to workgroup activities</w:t>
            </w:r>
          </w:p>
          <w:p w:rsidR="00000000" w:rsidRPr="005C0203" w:rsidP="005C0203">
            <w:pPr>
              <w:pStyle w:val="ListBullet2"/>
            </w:pPr>
            <w:r w:rsidRPr="005C0203">
              <w:t>PSPGOV308B Work effectively with diversity</w:t>
            </w:r>
          </w:p>
          <w:p w:rsidR="00000000" w:rsidRPr="005C0203" w:rsidP="005C0203">
            <w:pPr>
              <w:pStyle w:val="ListBullet2"/>
            </w:pPr>
            <w:r w:rsidRPr="005C0203">
              <w:t>PSPGOV312A Use workplace communication strategies</w:t>
            </w:r>
          </w:p>
          <w:p w:rsidR="00000000" w:rsidRPr="005C0203" w:rsidP="005C0203">
            <w:pPr>
              <w:pStyle w:val="ListBullet2"/>
            </w:pPr>
            <w:r w:rsidRPr="005C0203">
              <w:t>PSPLEGN301B Comply with legislation in the public sector</w:t>
            </w:r>
          </w:p>
          <w:p w:rsidR="00000000" w:rsidP="005C0203">
            <w:pPr>
              <w:pStyle w:val="ListBullet2"/>
              <w:rPr>
                <w:lang w:val="en-NZ"/>
              </w:rPr>
            </w:pPr>
            <w:r w:rsidRPr="005C0203">
              <w:t>PSPOHS301A Contribute to workplace safety</w:t>
            </w:r>
          </w:p>
        </w:tc>
      </w:tr>
      <w:tr w:rsidTr="008402A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C0203">
            <w:pPr>
              <w:pStyle w:val="BodyText"/>
              <w:rPr>
                <w:lang w:val="en-NZ"/>
              </w:rPr>
            </w:pPr>
            <w:r w:rsidRPr="005C020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C0203" w:rsidP="005C0203">
            <w:pPr>
              <w:pStyle w:val="BodyText"/>
            </w:pPr>
            <w:r w:rsidRPr="005C0203">
              <w:t>In addition to integrated demonstration of the elements and their related performance criteria, look for evidence that con</w:t>
            </w:r>
            <w:r w:rsidRPr="005C0203">
              <w:t>firms:</w:t>
            </w:r>
          </w:p>
          <w:p w:rsidR="00000000" w:rsidRPr="005C0203" w:rsidP="005C0203">
            <w:pPr>
              <w:pStyle w:val="ListBullet"/>
            </w:pPr>
            <w:r w:rsidRPr="005C0203">
              <w:t xml:space="preserve">the knowledge requirements of this unit </w:t>
            </w:r>
          </w:p>
          <w:p w:rsidR="00000000" w:rsidRPr="005C0203" w:rsidP="005C0203">
            <w:pPr>
              <w:pStyle w:val="ListBullet"/>
            </w:pPr>
            <w:r w:rsidRPr="005C0203">
              <w:t>the skill requirements of this unit</w:t>
            </w:r>
          </w:p>
          <w:p w:rsidR="00000000" w:rsidRPr="005C0203" w:rsidP="005C0203">
            <w:pPr>
              <w:pStyle w:val="ListBullet"/>
            </w:pPr>
            <w:r w:rsidRPr="005C0203">
              <w:t xml:space="preserve">application of Employability Skills as they relate to this unit </w:t>
            </w:r>
          </w:p>
          <w:p w:rsidR="00000000" w:rsidP="005C0203">
            <w:pPr>
              <w:pStyle w:val="ListBullet"/>
              <w:rPr>
                <w:lang w:val="en-NZ"/>
              </w:rPr>
            </w:pPr>
            <w:r w:rsidRPr="005C0203">
              <w:t>contribution to conflict management in a range of (3 or more) contexts (or occasions, over time)</w:t>
            </w:r>
          </w:p>
        </w:tc>
      </w:tr>
      <w:tr w:rsidTr="008402A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C0203">
            <w:pPr>
              <w:pStyle w:val="BodyText"/>
              <w:rPr>
                <w:lang w:val="en-NZ"/>
              </w:rPr>
            </w:pPr>
            <w:r w:rsidRPr="005C020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C0203" w:rsidP="005C0203">
            <w:pPr>
              <w:pStyle w:val="BodyText"/>
            </w:pPr>
            <w:r w:rsidRPr="005C0203">
              <w:t>These resources include:</w:t>
            </w:r>
          </w:p>
          <w:p w:rsidR="00000000" w:rsidRPr="005C0203" w:rsidP="005C0203">
            <w:pPr>
              <w:pStyle w:val="ListBullet"/>
            </w:pPr>
            <w:r w:rsidRPr="005C0203">
              <w:t>legislation, policy, procedures and protocols relating to the public sector</w:t>
            </w:r>
          </w:p>
          <w:p w:rsidR="00000000" w:rsidRPr="005C0203" w:rsidP="005C0203">
            <w:pPr>
              <w:pStyle w:val="ListBullet"/>
            </w:pPr>
            <w:r w:rsidRPr="005C0203">
              <w:t>grievance procedures in the public sector</w:t>
            </w:r>
          </w:p>
          <w:p w:rsidR="00000000" w:rsidRPr="005C0203" w:rsidP="005C0203">
            <w:pPr>
              <w:pStyle w:val="ListBullet"/>
            </w:pPr>
            <w:r w:rsidRPr="005C0203">
              <w:t>strategies and guidelines for dealing with workplace conflict</w:t>
            </w:r>
          </w:p>
          <w:p w:rsidR="00000000" w:rsidP="005C0203">
            <w:pPr>
              <w:pStyle w:val="ListBullet"/>
              <w:rPr>
                <w:lang w:val="en-NZ"/>
              </w:rPr>
            </w:pPr>
            <w:r w:rsidRPr="005C0203">
              <w:t>case st</w:t>
            </w:r>
            <w:r w:rsidRPr="005C0203">
              <w:t>udies and workplace scenarios to capture the range of situations likely to be encountered when contributing to conflict management</w:t>
            </w:r>
          </w:p>
        </w:tc>
      </w:tr>
      <w:tr w:rsidTr="008402A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C0203">
            <w:pPr>
              <w:pStyle w:val="BodyText"/>
              <w:rPr>
                <w:lang w:val="en-NZ"/>
              </w:rPr>
            </w:pPr>
            <w:r w:rsidRPr="005C020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C0203" w:rsidP="005C0203">
            <w:pPr>
              <w:pStyle w:val="BodyText"/>
            </w:pPr>
            <w:r w:rsidRPr="005C0203">
              <w:t xml:space="preserve">Valid assessment of this unit requires: </w:t>
            </w:r>
          </w:p>
          <w:p w:rsidR="00000000" w:rsidRPr="005C0203" w:rsidP="005C0203">
            <w:pPr>
              <w:pStyle w:val="ListBullet"/>
            </w:pPr>
            <w:r w:rsidRPr="005C0203">
              <w:t>a workplace environment or one that closely resem</w:t>
            </w:r>
            <w:r w:rsidRPr="005C0203">
              <w:t>bles normal work practice and replicates the range of conditions likely to be encountered when contributing to conflict management, including coping with difficulties, irregularities and breakdowns in routine</w:t>
            </w:r>
          </w:p>
          <w:p w:rsidR="00000000" w:rsidRPr="005C0203" w:rsidP="005C0203">
            <w:pPr>
              <w:pStyle w:val="ListBullet"/>
            </w:pPr>
            <w:r w:rsidRPr="005C0203">
              <w:t xml:space="preserve">contribution to conflict management in a range </w:t>
            </w:r>
            <w:r w:rsidRPr="005C0203">
              <w:t>of (3 or more) contexts (or occasions, over time)</w:t>
            </w:r>
          </w:p>
          <w:p w:rsidR="00000000" w:rsidRPr="005C0203" w:rsidP="005C0203">
            <w:pPr>
              <w:pStyle w:val="BodyText"/>
            </w:pPr>
            <w:r w:rsidRPr="005C0203">
              <w:t>Assessment methods should reflect workplace demands, such as literacy, and the needs of particular groups, such as:</w:t>
            </w:r>
          </w:p>
          <w:p w:rsidR="00000000" w:rsidRPr="005C0203" w:rsidP="005C0203">
            <w:pPr>
              <w:pStyle w:val="ListBullet"/>
            </w:pPr>
            <w:r w:rsidRPr="005C0203">
              <w:t>people with disabilities</w:t>
            </w:r>
          </w:p>
          <w:p w:rsidR="00000000" w:rsidRPr="005C0203" w:rsidP="005C0203">
            <w:pPr>
              <w:pStyle w:val="ListBullet"/>
            </w:pPr>
            <w:r w:rsidRPr="005C0203">
              <w:t>people from culturally and linguistically diverse backgrounds</w:t>
            </w:r>
          </w:p>
          <w:p w:rsidR="00000000" w:rsidRPr="005C0203" w:rsidP="005C0203">
            <w:pPr>
              <w:pStyle w:val="ListBullet"/>
            </w:pPr>
            <w:r w:rsidRPr="005C0203">
              <w:t>Aboriginal and Torres Strait Islander people</w:t>
            </w:r>
          </w:p>
          <w:p w:rsidR="00000000" w:rsidRPr="005C0203" w:rsidP="005C0203">
            <w:pPr>
              <w:pStyle w:val="ListBullet"/>
            </w:pPr>
            <w:r w:rsidRPr="005C0203">
              <w:t>women</w:t>
            </w:r>
          </w:p>
          <w:p w:rsidR="00000000" w:rsidRPr="005C0203" w:rsidP="005C0203">
            <w:pPr>
              <w:pStyle w:val="ListBullet"/>
            </w:pPr>
            <w:r w:rsidRPr="005C0203">
              <w:t>young people</w:t>
            </w:r>
          </w:p>
          <w:p w:rsidR="00000000" w:rsidRPr="005C0203" w:rsidP="005C0203">
            <w:pPr>
              <w:pStyle w:val="ListBullet"/>
            </w:pPr>
            <w:r w:rsidRPr="005C0203">
              <w:t>older people</w:t>
            </w:r>
          </w:p>
          <w:p w:rsidR="00000000" w:rsidRPr="005C0203" w:rsidP="005C0203">
            <w:pPr>
              <w:pStyle w:val="ListBullet"/>
            </w:pPr>
            <w:r w:rsidRPr="005C0203">
              <w:t>people in rural and remote locations</w:t>
            </w:r>
          </w:p>
          <w:p w:rsidR="00000000" w:rsidRPr="005C0203" w:rsidP="005C0203">
            <w:pPr>
              <w:pStyle w:val="BodyText"/>
            </w:pPr>
            <w:r w:rsidRPr="005C0203">
              <w:t>Assessment methods suitable for valid and reliable assessment of this competency may include, but are not limited to, a combination of 2 or mo</w:t>
            </w:r>
            <w:r w:rsidRPr="005C0203">
              <w:t xml:space="preserve">re of: </w:t>
            </w:r>
          </w:p>
          <w:p w:rsidR="00000000" w:rsidRPr="005C0203" w:rsidP="005C0203">
            <w:pPr>
              <w:pStyle w:val="ListBullet"/>
            </w:pPr>
            <w:r w:rsidRPr="005C0203">
              <w:t>case studies</w:t>
            </w:r>
          </w:p>
          <w:p w:rsidR="00000000" w:rsidRPr="005C0203" w:rsidP="005C0203">
            <w:pPr>
              <w:pStyle w:val="ListBullet"/>
            </w:pPr>
            <w:r w:rsidRPr="005C0203">
              <w:t xml:space="preserve">portfolios </w:t>
            </w:r>
          </w:p>
          <w:p w:rsidR="00000000" w:rsidRPr="005C0203" w:rsidP="005C0203">
            <w:pPr>
              <w:pStyle w:val="ListBullet"/>
            </w:pPr>
            <w:r w:rsidRPr="005C0203">
              <w:t>questioning</w:t>
            </w:r>
          </w:p>
          <w:p w:rsidR="00000000" w:rsidRPr="005C0203" w:rsidP="005C0203">
            <w:pPr>
              <w:pStyle w:val="ListBullet"/>
            </w:pPr>
            <w:r w:rsidRPr="005C0203">
              <w:t>scenarios</w:t>
            </w:r>
          </w:p>
          <w:p w:rsidR="00000000" w:rsidRPr="005C0203" w:rsidP="005C0203">
            <w:pPr>
              <w:pStyle w:val="ListBullet"/>
            </w:pPr>
            <w:r w:rsidRPr="005C0203">
              <w:t>simulation or role plays</w:t>
            </w:r>
          </w:p>
          <w:p w:rsidR="00000000" w:rsidP="005C0203">
            <w:pPr>
              <w:pStyle w:val="ListBullet"/>
              <w:rPr>
                <w:lang w:val="en-NZ"/>
              </w:rPr>
            </w:pPr>
            <w:r w:rsidRPr="005C0203">
              <w:t>authenticated evidence from the workplace and/or training courses</w:t>
            </w:r>
          </w:p>
        </w:tc>
      </w:tr>
      <w:tr w:rsidTr="008402A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C0203">
            <w:pPr>
              <w:pStyle w:val="BodyText"/>
              <w:rPr>
                <w:lang w:val="en-NZ"/>
              </w:rPr>
            </w:pPr>
            <w:r w:rsidRPr="005C020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C0203" w:rsidP="005C0203">
            <w:pPr>
              <w:pStyle w:val="BodyText"/>
            </w:pPr>
            <w:r w:rsidRPr="005C0203">
              <w:t>Evidence must be gathered over time in a range of contexts to ensure the person can achieve the unit outcome and apply the competency in different situations or environments</w:t>
            </w:r>
          </w:p>
        </w:tc>
      </w:tr>
    </w:tbl>
    <w:p w:rsidR="00000000" w:rsidRPr="005C0203" w:rsidP="005C0203">
      <w:pPr>
        <w:pStyle w:val="BodyText"/>
      </w:pPr>
    </w:p>
    <w:p w:rsidR="00000000" w:rsidRPr="005C0203" w:rsidP="005C0203">
      <w:pPr>
        <w:pStyle w:val="AllowPageBreak"/>
      </w:pPr>
    </w:p>
    <w:p w:rsidR="00000000" w:rsidRPr="005C0203" w:rsidP="005C0203">
      <w:pPr>
        <w:pStyle w:val="Heading1"/>
      </w:pPr>
      <w:bookmarkStart w:id="11" w:name="O_492952"/>
      <w:bookmarkEnd w:id="11"/>
      <w:r w:rsidRPr="005C0203">
        <w:t>Range Statement</w:t>
      </w:r>
    </w:p>
    <w:tbl>
      <w:tblPr>
        <w:tblW w:w="9322" w:type="dxa"/>
        <w:tblLayout w:type="fixed"/>
        <w:tblCellMar>
          <w:left w:w="62" w:type="dxa"/>
          <w:right w:w="62" w:type="dxa"/>
        </w:tblCellMar>
        <w:tblLook w:val="0000"/>
      </w:tblPr>
      <w:tblGrid>
        <w:gridCol w:w="2660"/>
        <w:gridCol w:w="6662"/>
      </w:tblGrid>
      <w:tr w:rsidTr="008402A4">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t xml:space="preserve">The Range Statement provides information about </w:t>
            </w:r>
            <w:r w:rsidRPr="005C0203">
              <w:t>the context in which the unit of competency is carried out. The variables cater for differences between States and Territories and the Commonwealth, and between organisations and workplaces. They allow for different work requirements, work practices and kn</w:t>
            </w:r>
            <w:r w:rsidRPr="005C0203">
              <w:t xml:space="preserve">owledge. The Range Statement also provides a focus for assessment. It relates to the unit as a whole. Text in </w:t>
            </w:r>
            <w:r w:rsidRPr="005C0203">
              <w:rPr>
                <w:rStyle w:val="BoldandItalics"/>
              </w:rPr>
              <w:t>bold italics</w:t>
            </w:r>
            <w:r w:rsidRPr="005C0203">
              <w:t xml:space="preserve"> in the Performance Criteria is explained here.</w:t>
            </w:r>
          </w:p>
        </w:tc>
      </w:tr>
      <w:tr w:rsidTr="008402A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rPr>
                <w:rStyle w:val="BoldandItalics"/>
              </w:rPr>
              <w:t>Conflict situations</w:t>
            </w:r>
            <w:r w:rsidRPr="005C0203">
              <w:t xml:space="preserve"> may relate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3" w:rsidP="005C0203">
            <w:pPr>
              <w:pStyle w:val="ListBullet"/>
            </w:pPr>
            <w:r w:rsidRPr="005C0203">
              <w:t>conflicts with work colleagues</w:t>
            </w:r>
          </w:p>
          <w:p w:rsidR="00000000" w:rsidRPr="005C0203" w:rsidP="005C0203">
            <w:pPr>
              <w:pStyle w:val="ListBullet"/>
            </w:pPr>
            <w:r w:rsidRPr="005C0203">
              <w:t>refusals to follow directions/guidance</w:t>
            </w:r>
          </w:p>
          <w:p w:rsidR="00000000" w:rsidRPr="005C0203" w:rsidP="005C0203">
            <w:pPr>
              <w:pStyle w:val="ListBullet"/>
            </w:pPr>
            <w:r w:rsidRPr="005C0203">
              <w:t>customer complaints/dissatisfaction</w:t>
            </w:r>
          </w:p>
          <w:p w:rsidR="00000000" w:rsidRPr="005C0203" w:rsidP="005C0203">
            <w:pPr>
              <w:pStyle w:val="ListBullet"/>
            </w:pPr>
            <w:r w:rsidRPr="005C0203">
              <w:t>disagreements with members of the public</w:t>
            </w:r>
          </w:p>
          <w:p w:rsidR="00000000" w:rsidRPr="005C0203" w:rsidP="005C0203">
            <w:pPr>
              <w:pStyle w:val="ListBullet"/>
            </w:pPr>
            <w:r w:rsidRPr="005C0203">
              <w:t>bystander behaviour</w:t>
            </w:r>
          </w:p>
          <w:p w:rsidR="00000000" w:rsidRPr="005C0203" w:rsidP="005C0203">
            <w:pPr>
              <w:pStyle w:val="ListBullet"/>
            </w:pPr>
            <w:r w:rsidRPr="005C0203">
              <w:t>drug or alcohol affected persons</w:t>
            </w:r>
          </w:p>
          <w:p w:rsidR="00000000" w:rsidP="005C0203">
            <w:pPr>
              <w:pStyle w:val="ListBullet"/>
              <w:rPr>
                <w:lang w:val="en-NZ"/>
              </w:rPr>
            </w:pPr>
            <w:r w:rsidRPr="005C0203">
              <w:t>persons suffering emotional distress</w:t>
            </w:r>
          </w:p>
        </w:tc>
      </w:tr>
      <w:tr w:rsidTr="008402A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rPr>
                <w:rStyle w:val="BoldandItalics"/>
              </w:rPr>
              <w:t>Causes of conflict</w:t>
            </w:r>
            <w:r w:rsidRPr="005C020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3" w:rsidP="005C0203">
            <w:pPr>
              <w:pStyle w:val="ListBullet"/>
            </w:pPr>
            <w:r w:rsidRPr="005C0203">
              <w:t>personality clashes</w:t>
            </w:r>
          </w:p>
          <w:p w:rsidR="00000000" w:rsidRPr="005C0203" w:rsidP="005C0203">
            <w:pPr>
              <w:pStyle w:val="ListBullet"/>
            </w:pPr>
            <w:r w:rsidRPr="005C0203">
              <w:t>poor communication</w:t>
            </w:r>
          </w:p>
          <w:p w:rsidR="00000000" w:rsidRPr="005C0203" w:rsidP="005C0203">
            <w:pPr>
              <w:pStyle w:val="ListBullet"/>
            </w:pPr>
            <w:r w:rsidRPr="005C0203">
              <w:t>competing needs</w:t>
            </w:r>
          </w:p>
          <w:p w:rsidR="00000000" w:rsidRPr="005C0203" w:rsidP="005C0203">
            <w:pPr>
              <w:pStyle w:val="ListBullet"/>
            </w:pPr>
            <w:r w:rsidRPr="005C0203">
              <w:t>cross-cultural issues</w:t>
            </w:r>
          </w:p>
          <w:p w:rsidR="00000000" w:rsidRPr="005C0203" w:rsidP="005C0203">
            <w:pPr>
              <w:pStyle w:val="ListBullet"/>
            </w:pPr>
            <w:r w:rsidRPr="005C0203">
              <w:t>abuse of power</w:t>
            </w:r>
          </w:p>
          <w:p w:rsidR="00000000" w:rsidRPr="005C0203" w:rsidP="005C0203">
            <w:pPr>
              <w:pStyle w:val="ListBullet"/>
            </w:pPr>
            <w:r w:rsidRPr="005C0203">
              <w:t>workplace bullying</w:t>
            </w:r>
          </w:p>
          <w:p w:rsidR="00000000" w:rsidRPr="005C0203" w:rsidP="005C0203">
            <w:pPr>
              <w:pStyle w:val="ListBullet"/>
            </w:pPr>
            <w:r w:rsidRPr="005C0203">
              <w:t>customer dissatisfaction</w:t>
            </w:r>
          </w:p>
          <w:p w:rsidR="00000000" w:rsidRPr="005C0203" w:rsidP="005C0203">
            <w:pPr>
              <w:pStyle w:val="ListBullet"/>
            </w:pPr>
            <w:r w:rsidRPr="005C0203">
              <w:t>gender issues</w:t>
            </w:r>
          </w:p>
          <w:p w:rsidR="00000000" w:rsidP="005C0203">
            <w:pPr>
              <w:pStyle w:val="ListBullet"/>
              <w:rPr>
                <w:lang w:val="en-NZ"/>
              </w:rPr>
            </w:pPr>
            <w:r w:rsidRPr="005C0203">
              <w:t>inter-generational issues</w:t>
            </w:r>
          </w:p>
        </w:tc>
      </w:tr>
      <w:tr w:rsidTr="008402A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rPr>
                <w:rStyle w:val="BoldandItalics"/>
              </w:rPr>
              <w:t xml:space="preserve">Conflict solutions </w:t>
            </w:r>
            <w:r w:rsidRPr="005C0203">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3" w:rsidP="005C0203">
            <w:pPr>
              <w:pStyle w:val="ListBullet"/>
            </w:pPr>
            <w:r w:rsidRPr="005C0203">
              <w:t>unsafe situations</w:t>
            </w:r>
          </w:p>
          <w:p w:rsidR="00000000" w:rsidRPr="005C0203" w:rsidP="005C0203">
            <w:pPr>
              <w:pStyle w:val="ListBullet"/>
            </w:pPr>
            <w:r w:rsidRPr="005C0203">
              <w:t>escalating situations</w:t>
            </w:r>
          </w:p>
          <w:p w:rsidR="00000000" w:rsidRPr="005C0203" w:rsidP="005C0203">
            <w:pPr>
              <w:pStyle w:val="ListBullet"/>
            </w:pPr>
            <w:r w:rsidRPr="005C0203">
              <w:t>situations presenting physical danger</w:t>
            </w:r>
          </w:p>
          <w:p w:rsidR="00000000" w:rsidP="005C0203">
            <w:pPr>
              <w:pStyle w:val="ListBullet"/>
              <w:rPr>
                <w:lang w:val="en-NZ"/>
              </w:rPr>
            </w:pPr>
            <w:r w:rsidRPr="005C0203">
              <w:t>situations beyond one's level of expertise or comfort zone</w:t>
            </w:r>
          </w:p>
        </w:tc>
      </w:tr>
      <w:tr w:rsidTr="008402A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rPr>
                <w:rStyle w:val="BoldandItalics"/>
              </w:rPr>
              <w:t xml:space="preserve">Communication techniques </w:t>
            </w:r>
            <w:r w:rsidRPr="005C0203">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3" w:rsidP="005C0203">
            <w:pPr>
              <w:pStyle w:val="ListBullet"/>
            </w:pPr>
            <w:r w:rsidRPr="005C0203">
              <w:t>verbal and non-verbal language</w:t>
            </w:r>
          </w:p>
          <w:p w:rsidR="00000000" w:rsidRPr="005C0203" w:rsidP="005C0203">
            <w:pPr>
              <w:pStyle w:val="ListBullet"/>
            </w:pPr>
            <w:r w:rsidRPr="005C0203">
              <w:t xml:space="preserve">questioning and listening </w:t>
            </w:r>
          </w:p>
          <w:p w:rsidR="00000000" w:rsidRPr="005C0203" w:rsidP="005C0203">
            <w:pPr>
              <w:pStyle w:val="ListBullet"/>
            </w:pPr>
            <w:r w:rsidRPr="005C0203">
              <w:t>cooperative language</w:t>
            </w:r>
          </w:p>
          <w:p w:rsidR="00000000" w:rsidRPr="005C0203" w:rsidP="005C0203">
            <w:pPr>
              <w:pStyle w:val="ListBullet"/>
            </w:pPr>
            <w:r w:rsidRPr="005C0203">
              <w:t>control of emotions, voice and body lang</w:t>
            </w:r>
            <w:r w:rsidRPr="005C0203">
              <w:t>uage</w:t>
            </w:r>
          </w:p>
          <w:p w:rsidR="00000000" w:rsidRPr="005C0203" w:rsidP="005C0203">
            <w:pPr>
              <w:pStyle w:val="ListBullet"/>
            </w:pPr>
            <w:r w:rsidRPr="005C0203">
              <w:t>constructive feedback</w:t>
            </w:r>
          </w:p>
          <w:p w:rsidR="00000000" w:rsidRPr="005C0203" w:rsidP="005C0203">
            <w:pPr>
              <w:pStyle w:val="ListBullet"/>
            </w:pPr>
            <w:r w:rsidRPr="005C0203">
              <w:t xml:space="preserve">reflection </w:t>
            </w:r>
          </w:p>
          <w:p w:rsidR="00000000" w:rsidRPr="005C0203" w:rsidP="005C0203">
            <w:pPr>
              <w:pStyle w:val="ListBullet"/>
            </w:pPr>
            <w:r w:rsidRPr="005C0203">
              <w:t>summarising</w:t>
            </w:r>
          </w:p>
          <w:p w:rsidR="00000000" w:rsidRPr="005C0203" w:rsidP="005C0203">
            <w:pPr>
              <w:pStyle w:val="ListBullet"/>
            </w:pPr>
            <w:r w:rsidRPr="005C0203">
              <w:t>re-phrasing</w:t>
            </w:r>
          </w:p>
          <w:p w:rsidR="00000000" w:rsidRPr="005C0203" w:rsidP="005C0203">
            <w:pPr>
              <w:pStyle w:val="ListBullet"/>
            </w:pPr>
            <w:r w:rsidRPr="005C0203">
              <w:t>paraphrasing</w:t>
            </w:r>
          </w:p>
          <w:p w:rsidR="00000000" w:rsidRPr="005C0203" w:rsidP="005C0203">
            <w:pPr>
              <w:pStyle w:val="ListBullet"/>
            </w:pPr>
            <w:r w:rsidRPr="005C0203">
              <w:t>presenting options</w:t>
            </w:r>
          </w:p>
          <w:p w:rsidR="00000000" w:rsidRPr="005C0203" w:rsidP="005C0203">
            <w:pPr>
              <w:pStyle w:val="ListBullet"/>
            </w:pPr>
            <w:r w:rsidRPr="005C0203">
              <w:t>using language and concepts suited to the occasion and the other party</w:t>
            </w:r>
          </w:p>
          <w:p w:rsidR="00000000" w:rsidP="005C0203">
            <w:pPr>
              <w:pStyle w:val="ListBullet"/>
              <w:rPr>
                <w:lang w:val="en-NZ"/>
              </w:rPr>
            </w:pPr>
            <w:r w:rsidRPr="005C0203">
              <w:t>showing a willingness to compromise</w:t>
            </w:r>
          </w:p>
        </w:tc>
      </w:tr>
      <w:tr w:rsidTr="008402A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rPr>
                <w:rStyle w:val="BoldandItalics"/>
              </w:rPr>
              <w:t>Legislation</w:t>
            </w:r>
            <w:r w:rsidRPr="005C0203">
              <w:t xml:space="preserve">, </w:t>
            </w:r>
            <w:r w:rsidRPr="005C0203">
              <w:rPr>
                <w:rStyle w:val="BoldandItalics"/>
              </w:rPr>
              <w:t xml:space="preserve">policies and procedures </w:t>
            </w:r>
            <w:r w:rsidRPr="005C0203">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3" w:rsidP="005C0203">
            <w:pPr>
              <w:pStyle w:val="ListBullet"/>
            </w:pPr>
            <w:r w:rsidRPr="005C0203">
              <w:t>State/Territory or Commonwealth legislation, regulations, organisational policies, procedures and guidelines relating to the conflict management in the public sector, including equal employment opportunity, diversity, anti-discrimination, harassment, occup</w:t>
            </w:r>
            <w:r w:rsidRPr="005C0203">
              <w:t>ational health and safety, privacy, confidentiality, freedom of information</w:t>
            </w:r>
          </w:p>
          <w:p w:rsidR="00000000" w:rsidRPr="005C0203" w:rsidP="005C0203">
            <w:pPr>
              <w:pStyle w:val="ListBullet"/>
            </w:pPr>
            <w:r w:rsidRPr="005C0203">
              <w:t>public sector standards</w:t>
            </w:r>
          </w:p>
          <w:p w:rsidR="00000000" w:rsidRPr="005C0203" w:rsidP="005C0203">
            <w:pPr>
              <w:pStyle w:val="ListBullet"/>
            </w:pPr>
            <w:r w:rsidRPr="005C0203">
              <w:t>codes of practice</w:t>
            </w:r>
          </w:p>
          <w:p w:rsidR="00000000" w:rsidRPr="005C0203" w:rsidP="005C0203">
            <w:pPr>
              <w:pStyle w:val="ListBullet"/>
            </w:pPr>
            <w:r w:rsidRPr="005C0203">
              <w:t>codes of ethics</w:t>
            </w:r>
          </w:p>
          <w:p w:rsidR="00000000" w:rsidP="005C0203">
            <w:pPr>
              <w:pStyle w:val="ListBullet"/>
              <w:rPr>
                <w:lang w:val="en-NZ"/>
              </w:rPr>
            </w:pPr>
            <w:r w:rsidRPr="005C0203">
              <w:t>security standards</w:t>
            </w:r>
          </w:p>
        </w:tc>
      </w:tr>
      <w:tr w:rsidTr="008402A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rPr>
                <w:rStyle w:val="BoldandItalics"/>
              </w:rPr>
              <w:t xml:space="preserve">Social and cultural differences </w:t>
            </w:r>
            <w:r w:rsidRPr="005C0203">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3" w:rsidP="005C0203">
            <w:pPr>
              <w:pStyle w:val="ListBullet"/>
            </w:pPr>
            <w:r w:rsidRPr="005C0203">
              <w:t>beliefs and values</w:t>
            </w:r>
          </w:p>
          <w:p w:rsidR="00000000" w:rsidRPr="005C0203" w:rsidP="005C0203">
            <w:pPr>
              <w:pStyle w:val="ListBullet"/>
            </w:pPr>
            <w:r w:rsidRPr="005C0203">
              <w:t>social conventions</w:t>
            </w:r>
          </w:p>
          <w:p w:rsidR="00000000" w:rsidRPr="005C0203" w:rsidP="005C0203">
            <w:pPr>
              <w:pStyle w:val="ListBullet"/>
            </w:pPr>
            <w:r w:rsidRPr="005C0203">
              <w:t>family relationships</w:t>
            </w:r>
          </w:p>
          <w:p w:rsidR="00000000" w:rsidRPr="005C0203" w:rsidP="005C0203">
            <w:pPr>
              <w:pStyle w:val="ListBullet"/>
            </w:pPr>
            <w:r w:rsidRPr="005C0203">
              <w:t>codes of conduct</w:t>
            </w:r>
          </w:p>
          <w:p w:rsidR="00000000" w:rsidRPr="005C0203" w:rsidP="005C0203">
            <w:pPr>
              <w:pStyle w:val="ListBullet"/>
            </w:pPr>
            <w:r w:rsidRPr="005C0203">
              <w:t>cultural observances</w:t>
            </w:r>
          </w:p>
          <w:p w:rsidR="00000000" w:rsidP="005C0203">
            <w:pPr>
              <w:pStyle w:val="ListBullet"/>
              <w:rPr>
                <w:lang w:val="en-NZ"/>
              </w:rPr>
            </w:pPr>
            <w:r w:rsidRPr="005C0203">
              <w:t>verbal and non-verbal language</w:t>
            </w:r>
          </w:p>
        </w:tc>
      </w:tr>
      <w:tr w:rsidTr="008402A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3">
            <w:pPr>
              <w:pStyle w:val="BodyText"/>
              <w:rPr>
                <w:lang w:val="en-NZ"/>
              </w:rPr>
            </w:pPr>
            <w:r w:rsidRPr="005C0203">
              <w:rPr>
                <w:rStyle w:val="BoldandItalics"/>
              </w:rPr>
              <w:t xml:space="preserve">Strategies </w:t>
            </w:r>
            <w:r w:rsidRPr="005C0203">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3" w:rsidP="005C0203">
            <w:pPr>
              <w:pStyle w:val="ListBullet"/>
            </w:pPr>
            <w:r w:rsidRPr="005C0203">
              <w:t xml:space="preserve">a partnership approach </w:t>
            </w:r>
          </w:p>
          <w:p w:rsidR="00000000" w:rsidRPr="005C0203" w:rsidP="005C0203">
            <w:pPr>
              <w:pStyle w:val="ListBullet"/>
            </w:pPr>
            <w:r w:rsidRPr="005C0203">
              <w:t>working cooperatively on solving the problem</w:t>
            </w:r>
          </w:p>
          <w:p w:rsidR="00000000" w:rsidRPr="005C0203" w:rsidP="005C0203">
            <w:pPr>
              <w:pStyle w:val="ListBullet"/>
            </w:pPr>
            <w:r w:rsidRPr="005C0203">
              <w:t>third party assistance</w:t>
            </w:r>
          </w:p>
          <w:p w:rsidR="00000000" w:rsidRPr="005C0203" w:rsidP="005C0203">
            <w:pPr>
              <w:pStyle w:val="ListBullet"/>
            </w:pPr>
            <w:r w:rsidRPr="005C0203">
              <w:t>mediation</w:t>
            </w:r>
          </w:p>
        </w:tc>
      </w:tr>
    </w:tbl>
    <w:p w:rsidR="008402A4" w:rsidP="005C0203">
      <w:pPr>
        <w:pStyle w:val="BodyText"/>
      </w:pPr>
    </w:p>
    <w:p w:rsidR="008402A4" w:rsidP="005C0203">
      <w:pPr>
        <w:pStyle w:val="BodyText"/>
      </w:pPr>
    </w:p>
    <w:p w:rsidR="00000000" w:rsidRPr="005C0203" w:rsidP="005C0203">
      <w:pPr>
        <w:pStyle w:val="Heading1"/>
      </w:pPr>
      <w:bookmarkStart w:id="12" w:name="O_492955"/>
      <w:bookmarkEnd w:id="12"/>
      <w:r w:rsidRPr="005C0203">
        <w:t>Unit Sector(s)</w:t>
      </w:r>
    </w:p>
    <w:p w:rsidR="00000000" w:rsidRPr="005C0203" w:rsidP="005C0203">
      <w:pPr>
        <w:pStyle w:val="BodyText"/>
      </w:pPr>
      <w:r w:rsidRPr="005C0203">
        <w:t>Not applicable.</w:t>
      </w:r>
    </w:p>
    <w:p w:rsidR="00000000" w:rsidRPr="005C0203" w:rsidP="005C0203">
      <w:pPr>
        <w:pStyle w:val="AllowPageBreak"/>
      </w:pPr>
    </w:p>
    <w:p w:rsidR="00000000" w:rsidRPr="005C0203" w:rsidP="005C0203">
      <w:pPr>
        <w:pStyle w:val="Heading1"/>
      </w:pPr>
      <w:bookmarkStart w:id="13" w:name="O_492960"/>
      <w:bookmarkEnd w:id="13"/>
      <w:r w:rsidRPr="005C0203">
        <w:t>Competency field</w:t>
      </w:r>
    </w:p>
    <w:p w:rsidR="00000000" w:rsidRPr="005C0203" w:rsidP="005C0203">
      <w:pPr>
        <w:pStyle w:val="BodyText"/>
      </w:pPr>
      <w:r w:rsidRPr="005C0203">
        <w:t>Working in Government.</w:t>
      </w:r>
    </w:p>
    <w:p w:rsidR="00000000" w:rsidRPr="005C0203" w:rsidP="005C0203"/>
    <w:sectPr w:rsidSect="005C02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2A4" w:rsidP="008402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A4" w:rsidP="005C02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02A4" w:rsidP="005C02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402A4" w:rsidP="005C02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03" w:rsidRPr="008402A4" w:rsidP="008402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A4" w:rsidRPr="002D2AF8" w:rsidP="005C0203">
    <w:pPr>
      <w:pStyle w:val="Header"/>
      <w:framePr w:wrap="around"/>
    </w:pPr>
    <w:r>
      <w:fldChar w:fldCharType="begin"/>
    </w:r>
    <w:r>
      <w:instrText xml:space="preserve"> TITLE   \* MERGEFORMAT </w:instrText>
    </w:r>
    <w:r>
      <w:fldChar w:fldCharType="separate"/>
    </w:r>
    <w:r>
      <w:t>PSPGOV314A Contribute to conflict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402A4" w:rsidP="005C02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2C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3C2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F20B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2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203"/>
    <w:pPr>
      <w:spacing w:before="360" w:after="60"/>
      <w:outlineLvl w:val="0"/>
    </w:pPr>
    <w:rPr>
      <w:sz w:val="32"/>
    </w:rPr>
  </w:style>
  <w:style w:type="paragraph" w:styleId="Heading2">
    <w:name w:val="heading 2"/>
    <w:basedOn w:val="HeadingBase"/>
    <w:next w:val="BodyText"/>
    <w:link w:val="Heading2Char"/>
    <w:qFormat/>
    <w:rsid w:val="005C0203"/>
    <w:pPr>
      <w:keepLines/>
      <w:spacing w:before="240" w:after="120"/>
      <w:outlineLvl w:val="1"/>
    </w:pPr>
    <w:rPr>
      <w:sz w:val="28"/>
      <w:szCs w:val="40"/>
    </w:rPr>
  </w:style>
  <w:style w:type="paragraph" w:styleId="Heading3">
    <w:name w:val="heading 3"/>
    <w:basedOn w:val="HeadingBase"/>
    <w:next w:val="BodyText"/>
    <w:link w:val="Heading3Char"/>
    <w:qFormat/>
    <w:rsid w:val="005C0203"/>
    <w:pPr>
      <w:spacing w:before="180" w:after="120"/>
      <w:outlineLvl w:val="2"/>
    </w:pPr>
    <w:rPr>
      <w:spacing w:val="-10"/>
      <w:kern w:val="32"/>
    </w:rPr>
  </w:style>
  <w:style w:type="paragraph" w:styleId="Heading4">
    <w:name w:val="heading 4"/>
    <w:basedOn w:val="HeadingBase"/>
    <w:next w:val="BodyText"/>
    <w:link w:val="Heading4Char"/>
    <w:qFormat/>
    <w:rsid w:val="005C0203"/>
    <w:pPr>
      <w:spacing w:before="160" w:after="120"/>
      <w:outlineLvl w:val="3"/>
    </w:pPr>
    <w:rPr>
      <w:sz w:val="22"/>
    </w:rPr>
  </w:style>
  <w:style w:type="paragraph" w:styleId="Heading5">
    <w:name w:val="heading 5"/>
    <w:basedOn w:val="HeadingBase"/>
    <w:next w:val="Normal"/>
    <w:link w:val="Heading5Char"/>
    <w:qFormat/>
    <w:rsid w:val="005C0203"/>
    <w:pPr>
      <w:spacing w:before="80"/>
      <w:outlineLvl w:val="4"/>
    </w:pPr>
    <w:rPr>
      <w:color w:val="918585"/>
      <w:sz w:val="20"/>
    </w:rPr>
  </w:style>
  <w:style w:type="paragraph" w:styleId="Heading6">
    <w:name w:val="heading 6"/>
    <w:basedOn w:val="HeadingBase"/>
    <w:next w:val="Normal"/>
    <w:link w:val="Heading6Char"/>
    <w:qFormat/>
    <w:rsid w:val="005C0203"/>
    <w:pPr>
      <w:spacing w:before="60"/>
      <w:outlineLvl w:val="5"/>
    </w:pPr>
    <w:rPr>
      <w:color w:val="918585"/>
      <w:sz w:val="20"/>
    </w:rPr>
  </w:style>
  <w:style w:type="paragraph" w:styleId="Heading7">
    <w:name w:val="heading 7"/>
    <w:basedOn w:val="Normal"/>
    <w:next w:val="Normal"/>
    <w:link w:val="Heading7Char"/>
    <w:qFormat/>
    <w:rsid w:val="005C0203"/>
    <w:pPr>
      <w:ind w:left="720"/>
      <w:outlineLvl w:val="6"/>
    </w:pPr>
    <w:rPr>
      <w:i/>
    </w:rPr>
  </w:style>
  <w:style w:type="paragraph" w:styleId="Heading8">
    <w:name w:val="heading 8"/>
    <w:basedOn w:val="Normal"/>
    <w:next w:val="Normal"/>
    <w:link w:val="Heading8Char"/>
    <w:qFormat/>
    <w:rsid w:val="005C0203"/>
    <w:pPr>
      <w:ind w:left="720"/>
      <w:outlineLvl w:val="7"/>
    </w:pPr>
    <w:rPr>
      <w:i/>
    </w:rPr>
  </w:style>
  <w:style w:type="paragraph" w:styleId="Heading9">
    <w:name w:val="heading 9"/>
    <w:basedOn w:val="Normal"/>
    <w:next w:val="Normal"/>
    <w:link w:val="Heading9Char"/>
    <w:qFormat/>
    <w:rsid w:val="005C0203"/>
    <w:pPr>
      <w:ind w:left="720"/>
      <w:outlineLvl w:val="8"/>
    </w:pPr>
    <w:rPr>
      <w:i/>
    </w:rPr>
  </w:style>
  <w:style w:type="character" w:default="1" w:styleId="DefaultParagraphFont">
    <w:name w:val="Default Paragraph Font"/>
    <w:uiPriority w:val="1"/>
    <w:unhideWhenUsed/>
    <w:rsid w:val="005C02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203"/>
  </w:style>
  <w:style w:type="character" w:customStyle="1" w:styleId="Heading1Char">
    <w:name w:val="Heading 1 Char"/>
    <w:basedOn w:val="DefaultParagraphFont"/>
    <w:link w:val="Heading1"/>
    <w:rsid w:val="005C0203"/>
    <w:rPr>
      <w:rFonts w:ascii="Times New Roman" w:eastAsia="Times New Roman" w:hAnsi="Times New Roman" w:cs="Times New Roman"/>
      <w:b/>
      <w:sz w:val="32"/>
      <w:szCs w:val="20"/>
      <w:lang w:eastAsia="en-US"/>
    </w:rPr>
  </w:style>
  <w:style w:type="paragraph" w:styleId="BodyText">
    <w:name w:val="Body Text"/>
    <w:basedOn w:val="Normal"/>
    <w:link w:val="BodyTextChar"/>
    <w:rsid w:val="005C02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0203"/>
    <w:rPr>
      <w:rFonts w:ascii="Times New Roman" w:eastAsia="Times New Roman" w:hAnsi="Times New Roman" w:cs="Times New Roman"/>
      <w:sz w:val="24"/>
      <w:lang w:eastAsia="en-US"/>
    </w:rPr>
  </w:style>
  <w:style w:type="paragraph" w:styleId="Footer">
    <w:name w:val="footer"/>
    <w:basedOn w:val="Normal"/>
    <w:link w:val="FooterChar"/>
    <w:rsid w:val="005C02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203"/>
    <w:rPr>
      <w:rFonts w:ascii="Times New Roman" w:eastAsia="Times New Roman" w:hAnsi="Times New Roman" w:cs="Times New Roman"/>
      <w:sz w:val="16"/>
      <w:lang w:eastAsia="en-US"/>
    </w:rPr>
  </w:style>
  <w:style w:type="paragraph" w:styleId="List">
    <w:name w:val="List"/>
    <w:basedOn w:val="BodyText"/>
    <w:next w:val="BodyText"/>
    <w:rsid w:val="005C0203"/>
    <w:pPr>
      <w:tabs>
        <w:tab w:val="left" w:pos="340"/>
      </w:tabs>
      <w:spacing w:before="60" w:after="60"/>
      <w:ind w:left="340" w:hanging="340"/>
    </w:pPr>
  </w:style>
  <w:style w:type="paragraph" w:styleId="ListBullet">
    <w:name w:val="List Bullet"/>
    <w:basedOn w:val="List"/>
    <w:rsid w:val="005C0203"/>
    <w:pPr>
      <w:numPr>
        <w:numId w:val="13"/>
      </w:numPr>
      <w:tabs>
        <w:tab w:val="clear" w:pos="340"/>
      </w:tabs>
      <w:spacing w:before="40" w:after="40"/>
    </w:pPr>
  </w:style>
  <w:style w:type="character" w:customStyle="1" w:styleId="SpecialBold">
    <w:name w:val="Special Bold"/>
    <w:basedOn w:val="DefaultParagraphFont"/>
    <w:rsid w:val="005C0203"/>
    <w:rPr>
      <w:b/>
      <w:spacing w:val="0"/>
    </w:rPr>
  </w:style>
  <w:style w:type="paragraph" w:styleId="ListBullet2">
    <w:name w:val="List Bullet 2"/>
    <w:basedOn w:val="List2"/>
    <w:rsid w:val="005C0203"/>
    <w:pPr>
      <w:numPr>
        <w:numId w:val="14"/>
      </w:numPr>
      <w:tabs>
        <w:tab w:val="clear" w:pos="680"/>
      </w:tabs>
    </w:pPr>
  </w:style>
  <w:style w:type="character" w:styleId="Emphasis">
    <w:name w:val="Emphasis"/>
    <w:basedOn w:val="DefaultParagraphFont"/>
    <w:qFormat/>
    <w:rsid w:val="005C0203"/>
    <w:rPr>
      <w:i/>
    </w:rPr>
  </w:style>
  <w:style w:type="paragraph" w:customStyle="1" w:styleId="SuperHeading">
    <w:name w:val="SuperHeading"/>
    <w:basedOn w:val="Normal"/>
    <w:rsid w:val="005C0203"/>
    <w:pPr>
      <w:spacing w:before="240" w:after="120"/>
      <w:outlineLvl w:val="0"/>
    </w:pPr>
    <w:rPr>
      <w:rFonts w:ascii="Times New Roman" w:hAnsi="Times New Roman"/>
      <w:b/>
      <w:sz w:val="28"/>
    </w:rPr>
  </w:style>
  <w:style w:type="paragraph" w:customStyle="1" w:styleId="AllowPageBreak">
    <w:name w:val="AllowPageBreak"/>
    <w:rsid w:val="005C02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5C0203"/>
    <w:rPr>
      <w:u w:val="single"/>
    </w:rPr>
  </w:style>
  <w:style w:type="character" w:customStyle="1" w:styleId="BoldandItalics">
    <w:name w:val="Bold and Italics"/>
    <w:qFormat/>
    <w:rsid w:val="005C0203"/>
    <w:rPr>
      <w:b/>
      <w:i/>
      <w:u w:val="none"/>
    </w:rPr>
  </w:style>
  <w:style w:type="character" w:customStyle="1" w:styleId="Heading2Char">
    <w:name w:val="Heading 2 Char"/>
    <w:basedOn w:val="DefaultParagraphFont"/>
    <w:link w:val="Heading2"/>
    <w:rsid w:val="005C02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2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2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2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2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2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2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203"/>
    <w:rPr>
      <w:rFonts w:ascii="Courier New" w:eastAsia="Times New Roman" w:hAnsi="Courier New" w:cs="Times New Roman"/>
      <w:i/>
      <w:szCs w:val="20"/>
      <w:lang w:eastAsia="en-US"/>
    </w:rPr>
  </w:style>
  <w:style w:type="paragraph" w:customStyle="1" w:styleId="HeadingBase">
    <w:name w:val="Heading Base"/>
    <w:rsid w:val="005C02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203"/>
    <w:pPr>
      <w:tabs>
        <w:tab w:val="right" w:leader="dot" w:pos="9072"/>
      </w:tabs>
      <w:ind w:left="567"/>
    </w:pPr>
    <w:rPr>
      <w:szCs w:val="22"/>
    </w:rPr>
  </w:style>
  <w:style w:type="paragraph" w:customStyle="1" w:styleId="TOCBase">
    <w:name w:val="TOC Base"/>
    <w:rsid w:val="005C02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203"/>
    <w:pPr>
      <w:tabs>
        <w:tab w:val="right" w:leader="dot" w:pos="9072"/>
      </w:tabs>
      <w:spacing w:before="40" w:after="40"/>
      <w:ind w:left="284"/>
    </w:pPr>
    <w:rPr>
      <w:rFonts w:ascii="Times New Roman" w:hAnsi="Times New Roman"/>
    </w:rPr>
  </w:style>
  <w:style w:type="paragraph" w:styleId="TOC1">
    <w:name w:val="toc 1"/>
    <w:basedOn w:val="TOCBase"/>
    <w:next w:val="Normal"/>
    <w:rsid w:val="005C02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0203"/>
    <w:pPr>
      <w:spacing w:before="5040"/>
      <w:jc w:val="center"/>
    </w:pPr>
    <w:rPr>
      <w:sz w:val="48"/>
      <w:szCs w:val="72"/>
      <w:lang w:val="en-US"/>
    </w:rPr>
  </w:style>
  <w:style w:type="character" w:customStyle="1" w:styleId="TitleChar">
    <w:name w:val="Title Char"/>
    <w:basedOn w:val="DefaultParagraphFont"/>
    <w:link w:val="Title"/>
    <w:rsid w:val="005C02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203"/>
    <w:pPr>
      <w:tabs>
        <w:tab w:val="left" w:pos="3600"/>
        <w:tab w:val="left" w:pos="3958"/>
      </w:tabs>
    </w:pPr>
  </w:style>
  <w:style w:type="paragraph" w:customStyle="1" w:styleId="Note">
    <w:name w:val="Note"/>
    <w:basedOn w:val="BodyText"/>
    <w:rsid w:val="005C02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203"/>
    <w:pPr>
      <w:framePr w:wrap="auto" w:hAnchor="text" w:y="6049"/>
    </w:pPr>
    <w:rPr>
      <w:color w:val="000000"/>
      <w:sz w:val="40"/>
    </w:rPr>
  </w:style>
  <w:style w:type="paragraph" w:customStyle="1" w:styleId="TOCTitle">
    <w:name w:val="TOCTitle"/>
    <w:basedOn w:val="Heading1"/>
    <w:rsid w:val="005C0203"/>
    <w:pPr>
      <w:spacing w:after="240"/>
      <w:jc w:val="center"/>
      <w:outlineLvl w:val="9"/>
    </w:pPr>
    <w:rPr>
      <w:caps/>
    </w:rPr>
  </w:style>
  <w:style w:type="paragraph" w:customStyle="1" w:styleId="Version">
    <w:name w:val="Version"/>
    <w:rsid w:val="005C02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203"/>
    <w:pPr>
      <w:keepNext w:val="0"/>
      <w:tabs>
        <w:tab w:val="right" w:pos="4176"/>
      </w:tabs>
      <w:ind w:left="198" w:hanging="198"/>
    </w:pPr>
    <w:rPr>
      <w:rFonts w:ascii="Garamond" w:hAnsi="Garamond"/>
    </w:rPr>
  </w:style>
  <w:style w:type="paragraph" w:styleId="IndexHeading">
    <w:name w:val="index heading"/>
    <w:basedOn w:val="Normal"/>
    <w:next w:val="Index1"/>
    <w:semiHidden/>
    <w:rsid w:val="005C0203"/>
    <w:pPr>
      <w:spacing w:before="120" w:after="120"/>
    </w:pPr>
    <w:rPr>
      <w:rFonts w:ascii="Arial" w:hAnsi="Arial"/>
      <w:b/>
      <w:color w:val="918585"/>
      <w:sz w:val="24"/>
    </w:rPr>
  </w:style>
  <w:style w:type="paragraph" w:styleId="Header">
    <w:name w:val="header"/>
    <w:basedOn w:val="Normal"/>
    <w:link w:val="HeaderChar"/>
    <w:rsid w:val="005C02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203"/>
    <w:rPr>
      <w:rFonts w:ascii="Times New Roman" w:eastAsia="Times New Roman" w:hAnsi="Times New Roman" w:cs="Times New Roman"/>
      <w:sz w:val="16"/>
      <w:szCs w:val="20"/>
      <w:lang w:val="en-GB" w:eastAsia="en-US"/>
    </w:rPr>
  </w:style>
  <w:style w:type="paragraph" w:customStyle="1" w:styleId="Chapter">
    <w:name w:val="Chapter"/>
    <w:basedOn w:val="Normal"/>
    <w:rsid w:val="005C0203"/>
    <w:pPr>
      <w:spacing w:before="240"/>
    </w:pPr>
    <w:rPr>
      <w:rFonts w:ascii="Times New Roman" w:hAnsi="Times New Roman"/>
      <w:smallCaps/>
      <w:spacing w:val="80"/>
      <w:sz w:val="28"/>
    </w:rPr>
  </w:style>
  <w:style w:type="paragraph" w:customStyle="1" w:styleId="InChapter">
    <w:name w:val="InChapter"/>
    <w:basedOn w:val="Heading3"/>
    <w:rsid w:val="005C0203"/>
    <w:pPr>
      <w:spacing w:after="240"/>
      <w:outlineLvl w:val="9"/>
    </w:pPr>
    <w:rPr>
      <w:noProof/>
    </w:rPr>
  </w:style>
  <w:style w:type="paragraph" w:styleId="Index2">
    <w:name w:val="index 2"/>
    <w:basedOn w:val="Normal"/>
    <w:next w:val="Normal"/>
    <w:semiHidden/>
    <w:rsid w:val="005C0203"/>
    <w:pPr>
      <w:tabs>
        <w:tab w:val="right" w:pos="4176"/>
      </w:tabs>
      <w:ind w:left="568" w:hanging="284"/>
    </w:pPr>
    <w:rPr>
      <w:rFonts w:ascii="Garamond" w:hAnsi="Garamond"/>
    </w:rPr>
  </w:style>
  <w:style w:type="paragraph" w:customStyle="1" w:styleId="Byline">
    <w:name w:val="Byline"/>
    <w:rsid w:val="005C02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203"/>
    <w:pPr>
      <w:tabs>
        <w:tab w:val="clear" w:pos="3600"/>
        <w:tab w:val="clear" w:pos="3958"/>
      </w:tabs>
      <w:jc w:val="right"/>
    </w:pPr>
  </w:style>
  <w:style w:type="paragraph" w:styleId="Caption">
    <w:name w:val="caption"/>
    <w:basedOn w:val="BodyText"/>
    <w:next w:val="Normal"/>
    <w:qFormat/>
    <w:rsid w:val="005C0203"/>
    <w:pPr>
      <w:framePr w:w="2268" w:hSpace="181" w:vSpace="181" w:wrap="around" w:vAnchor="text" w:hAnchor="page" w:x="1135" w:y="285" w:anchorLock="1"/>
    </w:pPr>
    <w:rPr>
      <w:i/>
    </w:rPr>
  </w:style>
  <w:style w:type="paragraph" w:customStyle="1" w:styleId="MiniTOCTitle">
    <w:name w:val="MiniTOCTitle"/>
    <w:basedOn w:val="Heading4"/>
    <w:rsid w:val="005C0203"/>
    <w:pPr>
      <w:spacing w:before="240"/>
      <w:outlineLvl w:val="9"/>
    </w:pPr>
    <w:rPr>
      <w:noProof/>
      <w:sz w:val="24"/>
    </w:rPr>
  </w:style>
  <w:style w:type="paragraph" w:customStyle="1" w:styleId="MiniTOCItem">
    <w:name w:val="MiniTOCItem"/>
    <w:basedOn w:val="ListBullet"/>
    <w:rsid w:val="005C0203"/>
    <w:pPr>
      <w:numPr>
        <w:numId w:val="0"/>
      </w:numPr>
      <w:tabs>
        <w:tab w:val="right" w:leader="dot" w:pos="6521"/>
      </w:tabs>
      <w:spacing w:before="0" w:after="0"/>
    </w:pPr>
  </w:style>
  <w:style w:type="paragraph" w:customStyle="1" w:styleId="TOFTitle">
    <w:name w:val="TOFTitle"/>
    <w:basedOn w:val="TOCTitle"/>
    <w:rsid w:val="005C0203"/>
  </w:style>
  <w:style w:type="paragraph" w:styleId="TableofFigures">
    <w:name w:val="table of figures"/>
    <w:basedOn w:val="Normal"/>
    <w:next w:val="Normal"/>
    <w:semiHidden/>
    <w:rsid w:val="005C0203"/>
    <w:pPr>
      <w:tabs>
        <w:tab w:val="right" w:leader="dot" w:pos="9072"/>
      </w:tabs>
      <w:ind w:left="970" w:hanging="403"/>
    </w:pPr>
    <w:rPr>
      <w:rFonts w:ascii="Times New Roman" w:hAnsi="Times New Roman"/>
      <w:b/>
    </w:rPr>
  </w:style>
  <w:style w:type="paragraph" w:styleId="ListNumber">
    <w:name w:val="List Number"/>
    <w:basedOn w:val="List"/>
    <w:rsid w:val="005C0203"/>
    <w:pPr>
      <w:numPr>
        <w:numId w:val="11"/>
      </w:numPr>
    </w:pPr>
  </w:style>
  <w:style w:type="character" w:customStyle="1" w:styleId="WingdingSymbols">
    <w:name w:val="Wingding Symbols"/>
    <w:rsid w:val="005C0203"/>
    <w:rPr>
      <w:rFonts w:ascii="Wingdings" w:hAnsi="Wingdings"/>
    </w:rPr>
  </w:style>
  <w:style w:type="paragraph" w:customStyle="1" w:styleId="TableHeading">
    <w:name w:val="Table Heading"/>
    <w:basedOn w:val="HeadingBase"/>
    <w:rsid w:val="005C0203"/>
    <w:pPr>
      <w:keepLines/>
      <w:pBdr>
        <w:bottom w:val="single" w:sz="6" w:space="1" w:color="918585"/>
      </w:pBdr>
      <w:spacing w:before="240"/>
    </w:pPr>
  </w:style>
  <w:style w:type="character" w:customStyle="1" w:styleId="HotSpot">
    <w:name w:val="HotSpot"/>
    <w:rsid w:val="005C0203"/>
    <w:rPr>
      <w:color w:val="0033CC"/>
      <w:u w:val="none"/>
    </w:rPr>
  </w:style>
  <w:style w:type="paragraph" w:customStyle="1" w:styleId="BodyTextRight">
    <w:name w:val="Body Text Right"/>
    <w:basedOn w:val="BodyText"/>
    <w:rsid w:val="005C0203"/>
    <w:pPr>
      <w:spacing w:before="0" w:after="0"/>
      <w:jc w:val="right"/>
    </w:pPr>
  </w:style>
  <w:style w:type="paragraph" w:styleId="Index3">
    <w:name w:val="index 3"/>
    <w:basedOn w:val="ListNumber2"/>
    <w:next w:val="Normal"/>
    <w:semiHidden/>
    <w:rsid w:val="005C0203"/>
    <w:pPr>
      <w:numPr>
        <w:numId w:val="0"/>
      </w:numPr>
      <w:tabs>
        <w:tab w:val="right" w:leader="dot" w:pos="4176"/>
      </w:tabs>
    </w:pPr>
  </w:style>
  <w:style w:type="paragraph" w:styleId="ListNumber2">
    <w:name w:val="List Number 2"/>
    <w:basedOn w:val="List2"/>
    <w:rsid w:val="005C0203"/>
    <w:pPr>
      <w:numPr>
        <w:numId w:val="10"/>
      </w:numPr>
      <w:tabs>
        <w:tab w:val="clear" w:pos="1060"/>
      </w:tabs>
    </w:pPr>
  </w:style>
  <w:style w:type="paragraph" w:customStyle="1" w:styleId="MarginNote">
    <w:name w:val="Margin Note"/>
    <w:basedOn w:val="BodyText"/>
    <w:rsid w:val="005C02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2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2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203"/>
    <w:rPr>
      <w:sz w:val="32"/>
    </w:rPr>
  </w:style>
  <w:style w:type="paragraph" w:customStyle="1" w:styleId="HeadingProcedure">
    <w:name w:val="Heading Procedure"/>
    <w:basedOn w:val="HeadingBase"/>
    <w:next w:val="Normal"/>
    <w:rsid w:val="005C0203"/>
    <w:pPr>
      <w:tabs>
        <w:tab w:val="left" w:pos="0"/>
      </w:tabs>
      <w:spacing w:before="120" w:after="60"/>
    </w:pPr>
    <w:rPr>
      <w:i/>
      <w:color w:val="918585"/>
      <w:sz w:val="22"/>
    </w:rPr>
  </w:style>
  <w:style w:type="paragraph" w:customStyle="1" w:styleId="TableBodyText">
    <w:name w:val="Table Body Text"/>
    <w:basedOn w:val="BodyText"/>
    <w:rsid w:val="005C0203"/>
    <w:pPr>
      <w:spacing w:before="60" w:after="60"/>
    </w:pPr>
  </w:style>
  <w:style w:type="paragraph" w:styleId="ListContinue">
    <w:name w:val="List Continue"/>
    <w:basedOn w:val="List"/>
    <w:rsid w:val="005C0203"/>
    <w:pPr>
      <w:ind w:firstLine="0"/>
    </w:pPr>
  </w:style>
  <w:style w:type="paragraph" w:customStyle="1" w:styleId="ListNote">
    <w:name w:val="List Note"/>
    <w:basedOn w:val="List"/>
    <w:rsid w:val="005C0203"/>
    <w:pPr>
      <w:pBdr>
        <w:top w:val="single" w:sz="6" w:space="2" w:color="918585"/>
        <w:bottom w:val="single" w:sz="6" w:space="2" w:color="918585"/>
      </w:pBdr>
      <w:tabs>
        <w:tab w:val="left" w:pos="1021"/>
      </w:tabs>
      <w:ind w:firstLine="0"/>
    </w:pPr>
  </w:style>
  <w:style w:type="paragraph" w:customStyle="1" w:styleId="Warning">
    <w:name w:val="Warning"/>
    <w:basedOn w:val="BodyText"/>
    <w:rsid w:val="005C0203"/>
    <w:pPr>
      <w:shd w:val="clear" w:color="auto" w:fill="D9D9D9"/>
      <w:tabs>
        <w:tab w:val="left" w:pos="992"/>
      </w:tabs>
      <w:ind w:left="119" w:right="119"/>
    </w:pPr>
    <w:rPr>
      <w:sz w:val="20"/>
    </w:rPr>
  </w:style>
  <w:style w:type="paragraph" w:customStyle="1" w:styleId="MarginIcons">
    <w:name w:val="Margin Icons"/>
    <w:basedOn w:val="BodyText"/>
    <w:rsid w:val="005C02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203"/>
    <w:rPr>
      <w:rFonts w:ascii="Courier New" w:hAnsi="Courier New"/>
    </w:rPr>
  </w:style>
  <w:style w:type="paragraph" w:customStyle="1" w:styleId="NoteBullet">
    <w:name w:val="Note Bullet"/>
    <w:basedOn w:val="Note"/>
    <w:rsid w:val="005C0203"/>
    <w:pPr>
      <w:tabs>
        <w:tab w:val="clear" w:pos="680"/>
      </w:tabs>
      <w:spacing w:before="60" w:after="60"/>
    </w:pPr>
  </w:style>
  <w:style w:type="paragraph" w:customStyle="1" w:styleId="SubHeading2">
    <w:name w:val="SubHeading2"/>
    <w:basedOn w:val="HeadingBase"/>
    <w:rsid w:val="005C0203"/>
    <w:pPr>
      <w:spacing w:before="240" w:after="60"/>
    </w:pPr>
    <w:rPr>
      <w:sz w:val="20"/>
    </w:rPr>
  </w:style>
  <w:style w:type="paragraph" w:customStyle="1" w:styleId="SubHeading1">
    <w:name w:val="SubHeading1"/>
    <w:basedOn w:val="HeadingBase"/>
    <w:rsid w:val="005C0203"/>
    <w:pPr>
      <w:spacing w:before="240" w:after="60"/>
    </w:pPr>
    <w:rPr>
      <w:color w:val="918585"/>
      <w:sz w:val="22"/>
    </w:rPr>
  </w:style>
  <w:style w:type="paragraph" w:customStyle="1" w:styleId="SideHeading">
    <w:name w:val="Side Heading"/>
    <w:basedOn w:val="HeadingBase"/>
    <w:rsid w:val="005C02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203"/>
    <w:pPr>
      <w:numPr>
        <w:numId w:val="12"/>
      </w:numPr>
    </w:pPr>
  </w:style>
  <w:style w:type="paragraph" w:styleId="PlainText">
    <w:name w:val="Plain Text"/>
    <w:basedOn w:val="Normal"/>
    <w:link w:val="PlainTextChar"/>
    <w:rsid w:val="005C0203"/>
    <w:rPr>
      <w:sz w:val="20"/>
    </w:rPr>
  </w:style>
  <w:style w:type="character" w:customStyle="1" w:styleId="PlainTextChar">
    <w:name w:val="Plain Text Char"/>
    <w:basedOn w:val="DefaultParagraphFont"/>
    <w:link w:val="PlainText"/>
    <w:rsid w:val="005C0203"/>
    <w:rPr>
      <w:rFonts w:ascii="Courier New" w:eastAsia="Times New Roman" w:hAnsi="Courier New" w:cs="Times New Roman"/>
      <w:sz w:val="20"/>
      <w:szCs w:val="20"/>
      <w:lang w:eastAsia="en-US"/>
    </w:rPr>
  </w:style>
  <w:style w:type="character" w:customStyle="1" w:styleId="MenuOption">
    <w:name w:val="Menu Option"/>
    <w:basedOn w:val="DefaultParagraphFont"/>
    <w:rsid w:val="005C0203"/>
    <w:rPr>
      <w:b/>
      <w:smallCaps/>
    </w:rPr>
  </w:style>
  <w:style w:type="paragraph" w:customStyle="1" w:styleId="TableListNumber">
    <w:name w:val="Table List Number"/>
    <w:basedOn w:val="ListNumber"/>
    <w:rsid w:val="005C0203"/>
    <w:pPr>
      <w:numPr>
        <w:numId w:val="0"/>
      </w:numPr>
    </w:pPr>
  </w:style>
  <w:style w:type="paragraph" w:styleId="TOC4">
    <w:name w:val="toc 4"/>
    <w:basedOn w:val="TOCBase"/>
    <w:next w:val="Normal"/>
    <w:semiHidden/>
    <w:rsid w:val="005C0203"/>
    <w:pPr>
      <w:tabs>
        <w:tab w:val="right" w:leader="dot" w:pos="9071"/>
      </w:tabs>
      <w:ind w:left="1701"/>
    </w:pPr>
  </w:style>
  <w:style w:type="paragraph" w:customStyle="1" w:styleId="ListAlpha">
    <w:name w:val="List Alpha"/>
    <w:basedOn w:val="List"/>
    <w:rsid w:val="005C0203"/>
    <w:pPr>
      <w:numPr>
        <w:numId w:val="9"/>
      </w:numPr>
    </w:pPr>
  </w:style>
  <w:style w:type="paragraph" w:customStyle="1" w:styleId="ListAlpha2">
    <w:name w:val="List Alpha 2"/>
    <w:basedOn w:val="List2"/>
    <w:rsid w:val="005C0203"/>
    <w:pPr>
      <w:numPr>
        <w:numId w:val="8"/>
      </w:numPr>
    </w:pPr>
  </w:style>
  <w:style w:type="paragraph" w:styleId="List2">
    <w:name w:val="List 2"/>
    <w:basedOn w:val="BodyText"/>
    <w:rsid w:val="005C0203"/>
    <w:pPr>
      <w:tabs>
        <w:tab w:val="left" w:pos="680"/>
      </w:tabs>
      <w:spacing w:before="60" w:after="60"/>
      <w:ind w:left="680" w:hanging="340"/>
    </w:pPr>
  </w:style>
  <w:style w:type="paragraph" w:styleId="List3">
    <w:name w:val="List 3"/>
    <w:basedOn w:val="BodyText"/>
    <w:rsid w:val="005C0203"/>
    <w:pPr>
      <w:tabs>
        <w:tab w:val="left" w:pos="1021"/>
      </w:tabs>
      <w:spacing w:before="60" w:after="60"/>
      <w:ind w:left="1020" w:hanging="340"/>
    </w:pPr>
  </w:style>
  <w:style w:type="paragraph" w:styleId="List4">
    <w:name w:val="List 4"/>
    <w:basedOn w:val="BodyText"/>
    <w:rsid w:val="005C0203"/>
    <w:pPr>
      <w:tabs>
        <w:tab w:val="left" w:pos="1361"/>
      </w:tabs>
      <w:spacing w:before="60" w:after="60"/>
      <w:ind w:left="1361" w:hanging="340"/>
    </w:pPr>
  </w:style>
  <w:style w:type="paragraph" w:styleId="List5">
    <w:name w:val="List 5"/>
    <w:basedOn w:val="BodyText"/>
    <w:rsid w:val="005C0203"/>
    <w:pPr>
      <w:tabs>
        <w:tab w:val="left" w:pos="1701"/>
      </w:tabs>
      <w:spacing w:before="60" w:after="60"/>
      <w:ind w:left="1701" w:hanging="340"/>
    </w:pPr>
  </w:style>
  <w:style w:type="paragraph" w:styleId="ListBullet3">
    <w:name w:val="List Bullet 3"/>
    <w:basedOn w:val="List3"/>
    <w:rsid w:val="005C0203"/>
    <w:pPr>
      <w:numPr>
        <w:numId w:val="15"/>
      </w:numPr>
      <w:tabs>
        <w:tab w:val="clear" w:pos="1021"/>
      </w:tabs>
      <w:ind w:left="1037" w:hanging="357"/>
    </w:pPr>
  </w:style>
  <w:style w:type="paragraph" w:styleId="ListBullet4">
    <w:name w:val="List Bullet 4"/>
    <w:basedOn w:val="List4"/>
    <w:rsid w:val="005C0203"/>
    <w:pPr>
      <w:numPr>
        <w:numId w:val="3"/>
      </w:numPr>
    </w:pPr>
  </w:style>
  <w:style w:type="paragraph" w:styleId="ListBullet5">
    <w:name w:val="List Bullet 5"/>
    <w:basedOn w:val="List5"/>
    <w:rsid w:val="005C0203"/>
    <w:pPr>
      <w:numPr>
        <w:numId w:val="4"/>
      </w:numPr>
    </w:pPr>
  </w:style>
  <w:style w:type="paragraph" w:styleId="ListContinue2">
    <w:name w:val="List Continue 2"/>
    <w:basedOn w:val="List2"/>
    <w:rsid w:val="005C0203"/>
    <w:pPr>
      <w:ind w:firstLine="0"/>
    </w:pPr>
  </w:style>
  <w:style w:type="paragraph" w:styleId="ListContinue3">
    <w:name w:val="List Continue 3"/>
    <w:basedOn w:val="List3"/>
    <w:rsid w:val="005C0203"/>
    <w:pPr>
      <w:ind w:left="1021" w:firstLine="0"/>
    </w:pPr>
  </w:style>
  <w:style w:type="paragraph" w:styleId="ListContinue4">
    <w:name w:val="List Continue 4"/>
    <w:basedOn w:val="List4"/>
    <w:rsid w:val="005C0203"/>
    <w:pPr>
      <w:ind w:firstLine="0"/>
    </w:pPr>
  </w:style>
  <w:style w:type="paragraph" w:styleId="ListContinue5">
    <w:name w:val="List Continue 5"/>
    <w:basedOn w:val="List5"/>
    <w:rsid w:val="005C0203"/>
    <w:pPr>
      <w:ind w:firstLine="0"/>
    </w:pPr>
  </w:style>
  <w:style w:type="paragraph" w:styleId="ListNumber3">
    <w:name w:val="List Number 3"/>
    <w:basedOn w:val="List3"/>
    <w:rsid w:val="005C0203"/>
    <w:pPr>
      <w:numPr>
        <w:numId w:val="5"/>
      </w:numPr>
    </w:pPr>
  </w:style>
  <w:style w:type="paragraph" w:styleId="ListNumber4">
    <w:name w:val="List Number 4"/>
    <w:basedOn w:val="List4"/>
    <w:rsid w:val="005C0203"/>
    <w:pPr>
      <w:numPr>
        <w:numId w:val="6"/>
      </w:numPr>
    </w:pPr>
  </w:style>
  <w:style w:type="paragraph" w:styleId="ListNumber5">
    <w:name w:val="List Number 5"/>
    <w:basedOn w:val="List5"/>
    <w:rsid w:val="005C0203"/>
    <w:pPr>
      <w:numPr>
        <w:numId w:val="7"/>
      </w:numPr>
    </w:pPr>
  </w:style>
  <w:style w:type="paragraph" w:styleId="BlockText">
    <w:name w:val="Block Text"/>
    <w:basedOn w:val="Normal"/>
    <w:rsid w:val="005C0203"/>
    <w:pPr>
      <w:spacing w:after="120"/>
      <w:ind w:left="1440" w:right="1440"/>
    </w:pPr>
  </w:style>
  <w:style w:type="character" w:customStyle="1" w:styleId="Subscript">
    <w:name w:val="Subscript"/>
    <w:basedOn w:val="DefaultParagraphFont"/>
    <w:rsid w:val="005C0203"/>
    <w:rPr>
      <w:sz w:val="16"/>
      <w:vertAlign w:val="subscript"/>
    </w:rPr>
  </w:style>
  <w:style w:type="character" w:customStyle="1" w:styleId="Superscript">
    <w:name w:val="Superscript"/>
    <w:basedOn w:val="DefaultParagraphFont"/>
    <w:rsid w:val="005C0203"/>
    <w:rPr>
      <w:sz w:val="16"/>
      <w:vertAlign w:val="superscript"/>
    </w:rPr>
  </w:style>
  <w:style w:type="character" w:customStyle="1" w:styleId="Symbols">
    <w:name w:val="Symbols"/>
    <w:basedOn w:val="DefaultParagraphFont"/>
    <w:rsid w:val="005C0203"/>
    <w:rPr>
      <w:rFonts w:ascii="Symbol" w:hAnsi="Symbol"/>
    </w:rPr>
  </w:style>
  <w:style w:type="character" w:customStyle="1" w:styleId="MenuOptions">
    <w:name w:val="Menu Options"/>
    <w:basedOn w:val="DefaultParagraphFont"/>
    <w:rsid w:val="005C0203"/>
    <w:rPr>
      <w:rFonts w:ascii="Arial Narrow" w:hAnsi="Arial Narrow"/>
      <w:smallCaps/>
    </w:rPr>
  </w:style>
  <w:style w:type="character" w:customStyle="1" w:styleId="Buttons">
    <w:name w:val="Buttons"/>
    <w:basedOn w:val="DefaultParagraphFont"/>
    <w:rsid w:val="005C0203"/>
    <w:rPr>
      <w:b/>
    </w:rPr>
  </w:style>
  <w:style w:type="character" w:customStyle="1" w:styleId="Underlined">
    <w:name w:val="Underlined"/>
    <w:basedOn w:val="DefaultParagraphFont"/>
    <w:rsid w:val="005C0203"/>
    <w:rPr>
      <w:u w:val="single"/>
    </w:rPr>
  </w:style>
  <w:style w:type="paragraph" w:customStyle="1" w:styleId="TableBodyTextRight">
    <w:name w:val="Table Body Text Right"/>
    <w:basedOn w:val="TableBodyText"/>
    <w:rsid w:val="005C0203"/>
    <w:pPr>
      <w:widowControl w:val="0"/>
      <w:autoSpaceDE w:val="0"/>
      <w:autoSpaceDN w:val="0"/>
      <w:adjustRightInd w:val="0"/>
      <w:jc w:val="right"/>
    </w:pPr>
    <w:rPr>
      <w:rFonts w:cs="Arial"/>
      <w:szCs w:val="18"/>
    </w:rPr>
  </w:style>
  <w:style w:type="paragraph" w:customStyle="1" w:styleId="CopyrightText">
    <w:name w:val="Copyright Text"/>
    <w:basedOn w:val="BodyText"/>
    <w:rsid w:val="005C0203"/>
    <w:rPr>
      <w:sz w:val="18"/>
    </w:rPr>
  </w:style>
  <w:style w:type="paragraph" w:customStyle="1" w:styleId="BodySmallRight">
    <w:name w:val="Body Small Right"/>
    <w:basedOn w:val="BodyTextRight"/>
    <w:rsid w:val="005C0203"/>
    <w:rPr>
      <w:sz w:val="18"/>
      <w:szCs w:val="18"/>
    </w:rPr>
  </w:style>
  <w:style w:type="paragraph" w:customStyle="1" w:styleId="MarginEdition">
    <w:name w:val="Margin Edition"/>
    <w:basedOn w:val="MarginNote"/>
    <w:rsid w:val="005C0203"/>
    <w:pPr>
      <w:spacing w:before="0" w:after="0"/>
    </w:pPr>
    <w:rPr>
      <w:rFonts w:ascii="Times New Roman" w:hAnsi="Times New Roman"/>
      <w:color w:val="999999"/>
    </w:rPr>
  </w:style>
  <w:style w:type="paragraph" w:customStyle="1" w:styleId="Spacer">
    <w:name w:val="Spacer"/>
    <w:basedOn w:val="Normal"/>
    <w:rsid w:val="005C0203"/>
    <w:rPr>
      <w:sz w:val="2"/>
      <w:szCs w:val="2"/>
    </w:rPr>
  </w:style>
  <w:style w:type="character" w:customStyle="1" w:styleId="Small">
    <w:name w:val="Small"/>
    <w:basedOn w:val="DefaultParagraphFont"/>
    <w:rsid w:val="005C0203"/>
    <w:rPr>
      <w:sz w:val="16"/>
    </w:rPr>
  </w:style>
  <w:style w:type="paragraph" w:customStyle="1" w:styleId="WideTable">
    <w:name w:val="Wide Table"/>
    <w:basedOn w:val="Normal"/>
    <w:rsid w:val="005C0203"/>
    <w:pPr>
      <w:ind w:left="-1418"/>
    </w:pPr>
    <w:rPr>
      <w:sz w:val="2"/>
      <w:szCs w:val="2"/>
    </w:rPr>
  </w:style>
  <w:style w:type="character" w:styleId="PageNumber">
    <w:name w:val="page number"/>
    <w:basedOn w:val="DefaultParagraphFont"/>
    <w:rsid w:val="005C0203"/>
  </w:style>
  <w:style w:type="paragraph" w:styleId="Quote">
    <w:name w:val="Quote"/>
    <w:basedOn w:val="Heading1"/>
    <w:link w:val="QuoteChar"/>
    <w:qFormat/>
    <w:rsid w:val="005C0203"/>
    <w:rPr>
      <w:b w:val="0"/>
      <w:sz w:val="72"/>
      <w:szCs w:val="72"/>
      <w:lang w:val="en-NZ"/>
    </w:rPr>
  </w:style>
  <w:style w:type="character" w:customStyle="1" w:styleId="QuoteChar">
    <w:name w:val="Quote Char"/>
    <w:basedOn w:val="DefaultParagraphFont"/>
    <w:link w:val="Quote"/>
    <w:rsid w:val="005C02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203"/>
    <w:pPr>
      <w:pageBreakBefore/>
    </w:pPr>
  </w:style>
  <w:style w:type="paragraph" w:customStyle="1" w:styleId="Border">
    <w:name w:val="Border"/>
    <w:basedOn w:val="Normal"/>
    <w:qFormat/>
    <w:rsid w:val="005C02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203"/>
    <w:rPr>
      <w:b/>
      <w:bCs/>
      <w:i/>
      <w:iCs/>
      <w:color w:val="auto"/>
    </w:rPr>
  </w:style>
  <w:style w:type="paragraph" w:styleId="IntenseQuote">
    <w:name w:val="Intense Quote"/>
    <w:basedOn w:val="Normal"/>
    <w:next w:val="Normal"/>
    <w:link w:val="IntenseQuoteChar"/>
    <w:uiPriority w:val="30"/>
    <w:qFormat/>
    <w:rsid w:val="005C02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2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203"/>
    <w:rPr>
      <w:smallCaps/>
      <w:color w:val="auto"/>
      <w:u w:val="single"/>
    </w:rPr>
  </w:style>
  <w:style w:type="character" w:styleId="IntenseReference">
    <w:name w:val="Intense Reference"/>
    <w:basedOn w:val="DefaultParagraphFont"/>
    <w:uiPriority w:val="32"/>
    <w:qFormat/>
    <w:rsid w:val="005C0203"/>
    <w:rPr>
      <w:b/>
      <w:bCs/>
      <w:smallCaps/>
      <w:color w:val="auto"/>
      <w:spacing w:val="5"/>
      <w:u w:val="single"/>
    </w:rPr>
  </w:style>
  <w:style w:type="paragraph" w:customStyle="1" w:styleId="2ColumnHeading">
    <w:name w:val="2Column Heading"/>
    <w:basedOn w:val="BodyText"/>
    <w:qFormat/>
    <w:rsid w:val="005C0203"/>
    <w:pPr>
      <w:spacing w:after="60"/>
      <w:ind w:left="-2268"/>
    </w:pPr>
    <w:rPr>
      <w:b/>
    </w:rPr>
  </w:style>
  <w:style w:type="paragraph" w:customStyle="1" w:styleId="Heading1TOC">
    <w:name w:val="Heading1 TOC"/>
    <w:basedOn w:val="Normal"/>
    <w:qFormat/>
    <w:rsid w:val="005C0203"/>
    <w:pPr>
      <w:spacing w:before="240" w:after="120"/>
    </w:pPr>
    <w:rPr>
      <w:rFonts w:ascii="Times New Roman" w:hAnsi="Times New Roman"/>
      <w:b/>
      <w:sz w:val="32"/>
    </w:rPr>
  </w:style>
  <w:style w:type="paragraph" w:customStyle="1" w:styleId="Heading2TOC">
    <w:name w:val="Heading2 TOC"/>
    <w:basedOn w:val="Normal"/>
    <w:qFormat/>
    <w:rsid w:val="005C0203"/>
    <w:pPr>
      <w:spacing w:before="240" w:after="60"/>
    </w:pPr>
    <w:rPr>
      <w:rFonts w:ascii="Times New Roman" w:hAnsi="Times New Roman"/>
      <w:b/>
      <w:sz w:val="28"/>
    </w:rPr>
  </w:style>
  <w:style w:type="paragraph" w:styleId="BalloonText">
    <w:name w:val="Balloon Text"/>
    <w:basedOn w:val="Normal"/>
    <w:link w:val="BalloonTextChar"/>
    <w:rsid w:val="005C0203"/>
    <w:rPr>
      <w:rFonts w:ascii="Tahoma" w:hAnsi="Tahoma" w:cs="Tahoma"/>
      <w:sz w:val="16"/>
      <w:szCs w:val="16"/>
    </w:rPr>
  </w:style>
  <w:style w:type="character" w:customStyle="1" w:styleId="BalloonTextChar">
    <w:name w:val="Balloon Text Char"/>
    <w:basedOn w:val="DefaultParagraphFont"/>
    <w:link w:val="BalloonText"/>
    <w:rsid w:val="005C02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2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02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203"/>
    <w:rPr>
      <w:b/>
      <w:color w:val="660033"/>
      <w:spacing w:val="0"/>
    </w:rPr>
  </w:style>
  <w:style w:type="paragraph" w:customStyle="1" w:styleId="Nameditemlist">
    <w:name w:val="Named item list"/>
    <w:basedOn w:val="BodyText"/>
    <w:qFormat/>
    <w:rsid w:val="005C02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1487</Words>
  <Characters>9469</Characters>
  <Application>Microsoft Office Word</Application>
  <DocSecurity>0</DocSecurity>
  <Lines>300</Lines>
  <Paragraphs>191</Paragraphs>
  <ScaleCrop>false</ScaleCrop>
  <Company>Author-it Software Corporation Ltd.</Company>
  <LinksUpToDate>false</LinksUpToDate>
  <CharactersWithSpaces>10890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PSPGOV314A Contribute to conflict management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2012-11-01T17:20:00Z</dcterms:created>
  <dcterms:modified xsi:type="dcterms:W3CDTF">2012-11-01T17:20:00Z</dcterms:modified>
</cp:coreProperties>
</file>