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5316" w:rsidP="00495316">
      <w:pPr>
        <w:pStyle w:val="Title"/>
      </w:pPr>
      <w:bookmarkStart w:id="0" w:name="_GoBack"/>
      <w:bookmarkEnd w:id="0"/>
      <w:r>
        <w:fldChar w:fldCharType="begin"/>
      </w:r>
      <w:r>
        <w:instrText xml:space="preserve"> TITLE   \* MERGEFORMAT </w:instrText>
      </w:r>
      <w:r>
        <w:fldChar w:fldCharType="separate"/>
      </w:r>
      <w:r>
        <w:t>PSPGOV313A Compose workplace documents</w:t>
      </w:r>
      <w:r>
        <w:fldChar w:fldCharType="end"/>
      </w:r>
    </w:p>
    <w:p w:rsidR="00495316" w:rsidP="00495316">
      <w:pPr>
        <w:pStyle w:val="Version"/>
        <w:sectPr w:rsidSect="00C82E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C82EEC" w:rsidP="00C82EEC">
      <w:pPr>
        <w:pStyle w:val="SuperHeading"/>
      </w:pPr>
      <w:r w:rsidRPr="00C82EEC">
        <w:t>PSPGOV313A Compose workplace documents</w:t>
      </w:r>
    </w:p>
    <w:p w:rsidR="00000000" w:rsidRPr="00C82EEC" w:rsidP="00C82EEC">
      <w:pPr>
        <w:pStyle w:val="SuperHeading"/>
      </w:pPr>
    </w:p>
    <w:p w:rsidR="00000000" w:rsidRPr="00C82EEC" w:rsidP="00C82EEC">
      <w:pPr>
        <w:pStyle w:val="Heading1"/>
      </w:pPr>
      <w:bookmarkStart w:id="1" w:name="O_492940"/>
      <w:bookmarkEnd w:id="1"/>
      <w:r w:rsidRPr="00C82EEC">
        <w:t>Modification History</w:t>
      </w:r>
    </w:p>
    <w:tbl>
      <w:tblPr>
        <w:tblW w:w="0" w:type="auto"/>
        <w:tblLayout w:type="fixed"/>
        <w:tblCellMar>
          <w:left w:w="62" w:type="dxa"/>
          <w:right w:w="62" w:type="dxa"/>
        </w:tblCellMar>
        <w:tblLook w:val="0000"/>
      </w:tblPr>
      <w:tblGrid>
        <w:gridCol w:w="3052"/>
        <w:gridCol w:w="3052"/>
        <w:gridCol w:w="3052"/>
      </w:tblGrid>
      <w:tr w:rsidTr="0049531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EEC" w:rsidP="00C82EEC">
            <w:pPr>
              <w:pStyle w:val="BodyText"/>
            </w:pPr>
            <w:r w:rsidRPr="00C82EEC">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EEC" w:rsidP="00C82EEC">
            <w:pPr>
              <w:pStyle w:val="BodyText"/>
            </w:pPr>
            <w:r w:rsidRPr="00C82EEC">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EEC">
            <w:pPr>
              <w:pStyle w:val="BodyText"/>
              <w:rPr>
                <w:lang w:val="en-NZ"/>
              </w:rPr>
            </w:pPr>
            <w:r w:rsidRPr="00C82EEC">
              <w:rPr>
                <w:rStyle w:val="SpecialBold"/>
              </w:rPr>
              <w:t>Comments</w:t>
            </w:r>
          </w:p>
        </w:tc>
      </w:tr>
      <w:tr w:rsidTr="0049531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EEC">
            <w:pPr>
              <w:pStyle w:val="BodyText"/>
              <w:rPr>
                <w:lang w:val="en-NZ"/>
              </w:rPr>
            </w:pPr>
            <w:r w:rsidRPr="00C82EEC">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EEC">
            <w:pPr>
              <w:pStyle w:val="BodyText"/>
              <w:rPr>
                <w:lang w:val="en-NZ"/>
              </w:rPr>
            </w:pPr>
            <w:r w:rsidRPr="00C82EEC">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EEC">
            <w:pPr>
              <w:pStyle w:val="BodyText"/>
              <w:rPr>
                <w:lang w:val="en-NZ"/>
              </w:rPr>
            </w:pPr>
            <w:r w:rsidRPr="00C82EEC">
              <w:t xml:space="preserve">Unit descriptor edited. </w:t>
            </w:r>
          </w:p>
        </w:tc>
      </w:tr>
      <w:tr w:rsidTr="0049531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EEC">
            <w:pPr>
              <w:pStyle w:val="BodyText"/>
              <w:rPr>
                <w:lang w:val="en-NZ"/>
              </w:rPr>
            </w:pPr>
            <w:r w:rsidRPr="00C82EEC">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EEC">
            <w:pPr>
              <w:pStyle w:val="BodyText"/>
              <w:rPr>
                <w:lang w:val="en-NZ"/>
              </w:rPr>
            </w:pPr>
            <w:r w:rsidRPr="00C82EEC">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EEC">
            <w:pPr>
              <w:pStyle w:val="BodyText"/>
              <w:rPr>
                <w:lang w:val="en-NZ"/>
              </w:rPr>
            </w:pPr>
            <w:r w:rsidRPr="00C82EEC">
              <w:t>Layout adjusted. No changes to content.</w:t>
            </w:r>
          </w:p>
        </w:tc>
      </w:tr>
      <w:tr w:rsidTr="00495316">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EEC">
            <w:pPr>
              <w:pStyle w:val="BodyText"/>
              <w:rPr>
                <w:lang w:val="en-NZ"/>
              </w:rPr>
            </w:pPr>
            <w:r w:rsidRPr="00C82EEC">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EEC">
            <w:pPr>
              <w:pStyle w:val="BodyText"/>
              <w:rPr>
                <w:lang w:val="en-NZ"/>
              </w:rPr>
            </w:pPr>
            <w:r w:rsidRPr="00C82EEC">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EEC" w:rsidP="00C82EEC">
            <w:pPr>
              <w:pStyle w:val="BodyText"/>
            </w:pPr>
            <w:r w:rsidRPr="00C82EEC">
              <w:t>Primary release.</w:t>
            </w:r>
          </w:p>
        </w:tc>
      </w:tr>
    </w:tbl>
    <w:p w:rsidR="00495316" w:rsidP="00C82EEC">
      <w:pPr>
        <w:pStyle w:val="BodyText"/>
      </w:pPr>
    </w:p>
    <w:p w:rsidR="00495316" w:rsidP="00C82EEC">
      <w:pPr>
        <w:pStyle w:val="BodyText"/>
      </w:pPr>
    </w:p>
    <w:p w:rsidR="00000000" w:rsidRPr="00C82EEC" w:rsidP="00C82EEC">
      <w:pPr>
        <w:pStyle w:val="Heading1"/>
      </w:pPr>
      <w:bookmarkStart w:id="2" w:name="O_492936"/>
      <w:bookmarkEnd w:id="2"/>
      <w:r w:rsidRPr="00C82EEC">
        <w:t>Unit Descriptor</w:t>
      </w:r>
    </w:p>
    <w:p w:rsidR="00000000" w:rsidRPr="00C82EEC" w:rsidP="00C82EEC">
      <w:pPr>
        <w:pStyle w:val="BodyText"/>
      </w:pPr>
      <w:r w:rsidRPr="00C82EEC">
        <w:t>This unit covers interpreting and composing a range of workplace documents from a number of sources. It includes interpreting written information fo</w:t>
      </w:r>
      <w:r w:rsidRPr="00C82EEC">
        <w:t>r workplace purposes and preparing written materials. The focus is on the content and structure of written materials and not on the use of computer technology, which is addressed by other competencies.</w:t>
      </w:r>
    </w:p>
    <w:p w:rsidR="00000000" w:rsidRPr="00C82EEC" w:rsidP="00C82EEC">
      <w:pPr>
        <w:pStyle w:val="BodyText"/>
      </w:pPr>
      <w:r w:rsidRPr="00C82EEC">
        <w:t>In practice, interpreting and composing workplace docu</w:t>
      </w:r>
      <w:r w:rsidRPr="00C82EEC">
        <w:t xml:space="preserve">ments may overlap with other generalist or specialist public sector work activities such as acting ethically, complying with legislation, working effectively, working with diversity, etc. </w:t>
      </w:r>
    </w:p>
    <w:p w:rsidR="00000000" w:rsidRPr="00C82EEC" w:rsidP="00C82EEC">
      <w:pPr>
        <w:pStyle w:val="BodyText"/>
      </w:pPr>
      <w:r w:rsidRPr="00C82EEC">
        <w:t xml:space="preserve">This is one of 5 units of competency in the </w:t>
      </w:r>
      <w:r w:rsidRPr="00C82EEC">
        <w:rPr>
          <w:rStyle w:val="Emphasis"/>
        </w:rPr>
        <w:t>Working in Government</w:t>
      </w:r>
      <w:r w:rsidRPr="00C82EEC">
        <w:t xml:space="preserve"> C</w:t>
      </w:r>
      <w:r w:rsidRPr="00C82EEC">
        <w:t>ompetency Field that deal with written communication. Related units are:</w:t>
      </w:r>
    </w:p>
    <w:p w:rsidR="00000000" w:rsidRPr="00C82EEC" w:rsidP="00C82EEC">
      <w:pPr>
        <w:pStyle w:val="ListBullet"/>
      </w:pPr>
      <w:r w:rsidRPr="00C82EEC">
        <w:t>PSPGOV208A Write routine workplace materials</w:t>
      </w:r>
    </w:p>
    <w:p w:rsidR="00000000" w:rsidRPr="00C82EEC" w:rsidP="00C82EEC">
      <w:pPr>
        <w:pStyle w:val="ListBullet"/>
      </w:pPr>
      <w:r w:rsidRPr="00C82EEC">
        <w:t>PSPGOV413A Compose complex workplace documents</w:t>
      </w:r>
    </w:p>
    <w:p w:rsidR="00000000" w:rsidRPr="00C82EEC" w:rsidP="00C82EEC">
      <w:pPr>
        <w:pStyle w:val="ListBullet"/>
      </w:pPr>
      <w:r w:rsidRPr="00C82EEC">
        <w:t>PSPGOV513A Refine complex workplace documents</w:t>
      </w:r>
    </w:p>
    <w:p w:rsidR="00000000" w:rsidRPr="00C82EEC" w:rsidP="00C82EEC">
      <w:pPr>
        <w:pStyle w:val="ListBullet"/>
      </w:pPr>
      <w:r w:rsidRPr="00C82EEC">
        <w:t>PSPGOV606A Prepare high-level/sensitive written materials</w:t>
      </w:r>
    </w:p>
    <w:p w:rsidR="00000000" w:rsidRPr="00C82EEC" w:rsidP="00C82EEC">
      <w:pPr>
        <w:pStyle w:val="ListBullet"/>
      </w:pPr>
    </w:p>
    <w:p w:rsidR="00000000" w:rsidRPr="00C82EEC" w:rsidP="00C82EEC">
      <w:pPr>
        <w:pStyle w:val="ListBullet"/>
      </w:pPr>
      <w:r w:rsidRPr="00C82EEC">
        <w:t>No licensing, legislative, regulatory or certification requirements apply to this unit at the time of publication</w:t>
      </w:r>
    </w:p>
    <w:p w:rsidR="00000000" w:rsidRPr="00C82EEC" w:rsidP="00C82EEC">
      <w:pPr>
        <w:pStyle w:val="AllowPageBreak"/>
      </w:pPr>
    </w:p>
    <w:p w:rsidR="00000000" w:rsidRPr="00C82EEC" w:rsidP="00C82EEC">
      <w:pPr>
        <w:pStyle w:val="Heading1"/>
      </w:pPr>
      <w:bookmarkStart w:id="3" w:name="O_492947"/>
      <w:bookmarkEnd w:id="3"/>
      <w:r w:rsidRPr="00C82EEC">
        <w:t>Application of the Unit</w:t>
      </w:r>
    </w:p>
    <w:p w:rsidR="00000000" w:rsidRPr="00C82EEC" w:rsidP="00C82EEC">
      <w:pPr>
        <w:pStyle w:val="BodyText"/>
      </w:pPr>
      <w:r w:rsidRPr="00C82EEC">
        <w:t>Not applicable.</w:t>
      </w:r>
    </w:p>
    <w:p w:rsidR="00000000" w:rsidRPr="00C82EEC" w:rsidP="00C82EEC">
      <w:pPr>
        <w:pStyle w:val="AllowPageBreak"/>
      </w:pPr>
    </w:p>
    <w:p w:rsidR="00000000" w:rsidRPr="00C82EEC" w:rsidP="00C82EEC">
      <w:pPr>
        <w:pStyle w:val="Heading1"/>
      </w:pPr>
      <w:bookmarkStart w:id="4" w:name="O_492935"/>
      <w:bookmarkEnd w:id="4"/>
      <w:r w:rsidRPr="00C82EEC">
        <w:t>Licensing</w:t>
      </w:r>
      <w:r w:rsidRPr="00C82EEC">
        <w:t>/Regulatory Information</w:t>
      </w:r>
    </w:p>
    <w:p w:rsidR="00000000" w:rsidRPr="00C82EEC" w:rsidP="00C82EEC">
      <w:pPr>
        <w:pStyle w:val="BodyText"/>
      </w:pPr>
      <w:r w:rsidRPr="00C82EEC">
        <w:t>Not applicable.</w:t>
      </w:r>
    </w:p>
    <w:p w:rsidR="00000000" w:rsidRPr="00C82EEC" w:rsidP="00C82EEC">
      <w:pPr>
        <w:pStyle w:val="AllowPageBreak"/>
      </w:pPr>
    </w:p>
    <w:p w:rsidR="00000000" w:rsidRPr="00C82EEC" w:rsidP="00C82EEC">
      <w:pPr>
        <w:pStyle w:val="Heading1"/>
      </w:pPr>
      <w:bookmarkStart w:id="5" w:name="O_492939"/>
      <w:bookmarkEnd w:id="5"/>
      <w:r w:rsidRPr="00C82EEC">
        <w:t>Pre-Requisites</w:t>
      </w:r>
    </w:p>
    <w:p w:rsidR="00000000" w:rsidRPr="00C82EEC" w:rsidP="00C82EEC">
      <w:pPr>
        <w:pStyle w:val="BodyText"/>
      </w:pPr>
      <w:r w:rsidRPr="00C82EEC">
        <w:t>Not applicable.</w:t>
      </w:r>
    </w:p>
    <w:p w:rsidR="00000000" w:rsidRPr="00C82EEC" w:rsidP="00C82EEC">
      <w:pPr>
        <w:pStyle w:val="AllowPageBreak"/>
      </w:pPr>
    </w:p>
    <w:p w:rsidR="00000000" w:rsidRPr="00C82EEC" w:rsidP="00C82EEC">
      <w:pPr>
        <w:pStyle w:val="Heading1"/>
      </w:pPr>
      <w:bookmarkStart w:id="6" w:name="O_492943"/>
      <w:bookmarkEnd w:id="6"/>
      <w:r w:rsidRPr="00C82EEC">
        <w:t>Employability Skills Information</w:t>
      </w:r>
    </w:p>
    <w:p w:rsidR="00000000" w:rsidRPr="00C82EEC" w:rsidP="00C82EEC">
      <w:pPr>
        <w:pStyle w:val="BodyText"/>
      </w:pPr>
      <w:r w:rsidRPr="00C82EEC">
        <w:t>This unit contains employability skills.</w:t>
      </w:r>
    </w:p>
    <w:p w:rsidR="00000000" w:rsidRPr="00C82EEC" w:rsidP="00C82EEC">
      <w:pPr>
        <w:pStyle w:val="AllowPageBreak"/>
      </w:pPr>
    </w:p>
    <w:p w:rsidR="00000000" w:rsidRPr="00C82EEC" w:rsidP="00C82EEC">
      <w:pPr>
        <w:pStyle w:val="Heading1"/>
      </w:pPr>
      <w:bookmarkStart w:id="7" w:name="O_492944"/>
      <w:bookmarkEnd w:id="7"/>
      <w:r w:rsidRPr="00C82EEC">
        <w:t>Elements and Performance Criteria Pre-Content</w:t>
      </w:r>
    </w:p>
    <w:tbl>
      <w:tblPr>
        <w:tblW w:w="9322" w:type="dxa"/>
        <w:tblLayout w:type="fixed"/>
        <w:tblCellMar>
          <w:left w:w="62" w:type="dxa"/>
          <w:right w:w="62" w:type="dxa"/>
        </w:tblCellMar>
        <w:tblLook w:val="0000"/>
      </w:tblPr>
      <w:tblGrid>
        <w:gridCol w:w="2660"/>
        <w:gridCol w:w="6662"/>
      </w:tblGrid>
      <w:tr w:rsidTr="0049531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82EEC">
            <w:pPr>
              <w:pStyle w:val="BodyText"/>
              <w:rPr>
                <w:lang w:val="en-NZ"/>
              </w:rPr>
            </w:pPr>
            <w:r w:rsidRPr="00C82EEC">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C82EEC" w:rsidP="00C82EEC">
            <w:pPr>
              <w:pStyle w:val="BodyText"/>
            </w:pPr>
            <w:r w:rsidRPr="00C82EEC">
              <w:t xml:space="preserve">Together, performance criteria specify the requirements for competent performance. Text in </w:t>
            </w:r>
            <w:r w:rsidRPr="00C82EEC">
              <w:rPr>
                <w:rStyle w:val="BoldandItalics"/>
              </w:rPr>
              <w:t>bold italics</w:t>
            </w:r>
            <w:r w:rsidRPr="00C82EEC">
              <w:t xml:space="preserve"> is explained in the Range Statement following.</w:t>
            </w:r>
          </w:p>
        </w:tc>
      </w:tr>
    </w:tbl>
    <w:p w:rsidR="00000000" w:rsidRPr="00C82EEC" w:rsidP="00C82EEC">
      <w:pPr>
        <w:pStyle w:val="BodyText"/>
      </w:pPr>
    </w:p>
    <w:p w:rsidR="00000000" w:rsidRPr="00C82EEC" w:rsidP="00C82EEC">
      <w:pPr>
        <w:pStyle w:val="AllowPageBreak"/>
      </w:pPr>
    </w:p>
    <w:p w:rsidR="00000000" w:rsidRPr="00C82EEC" w:rsidP="00C82EEC">
      <w:pPr>
        <w:pStyle w:val="Heading1"/>
      </w:pPr>
      <w:bookmarkStart w:id="8" w:name="O_492945"/>
      <w:bookmarkEnd w:id="8"/>
      <w:r w:rsidRPr="00C82EEC">
        <w:t>Elements and Performance Criteria</w:t>
      </w:r>
    </w:p>
    <w:tbl>
      <w:tblPr>
        <w:tblW w:w="9322" w:type="dxa"/>
        <w:tblLayout w:type="fixed"/>
        <w:tblCellMar>
          <w:left w:w="62" w:type="dxa"/>
          <w:right w:w="62" w:type="dxa"/>
        </w:tblCellMar>
        <w:tblLook w:val="0000"/>
      </w:tblPr>
      <w:tblGrid>
        <w:gridCol w:w="2660"/>
        <w:gridCol w:w="6662"/>
      </w:tblGrid>
      <w:tr w:rsidTr="00495316">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C82EEC" w:rsidP="00C82EEC">
            <w:pPr>
              <w:pStyle w:val="BodyText"/>
            </w:pPr>
            <w:r w:rsidRPr="00C82EE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C82EEC">
            <w:pPr>
              <w:pStyle w:val="BodyText"/>
              <w:rPr>
                <w:lang w:val="en-NZ"/>
              </w:rPr>
            </w:pPr>
            <w:r w:rsidRPr="00C82EEC">
              <w:rPr>
                <w:rStyle w:val="SpecialBold"/>
              </w:rPr>
              <w:t>PERFORMANCE CRITERIA</w:t>
            </w:r>
          </w:p>
        </w:tc>
      </w:tr>
      <w:tr w:rsidTr="0049531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82EEC">
            <w:pPr>
              <w:pStyle w:val="List"/>
              <w:rPr>
                <w:lang w:val="en-NZ"/>
              </w:rPr>
            </w:pPr>
            <w:r w:rsidRPr="00C82EEC">
              <w:rPr>
                <w:rStyle w:val="SpecialBold"/>
              </w:rPr>
              <w:t>1</w:t>
            </w:r>
            <w:r w:rsidRPr="00C82EEC">
              <w:t xml:space="preserve">. </w:t>
            </w:r>
            <w:r w:rsidRPr="00C82EEC">
              <w:tab/>
            </w:r>
            <w:r w:rsidRPr="00C82EEC">
              <w:rPr>
                <w:rStyle w:val="SpecialBold"/>
              </w:rPr>
              <w:t>Interpret written information</w:t>
            </w:r>
            <w:r w:rsidRPr="00C82EEC">
              <w:t xml:space="preserve"> </w:t>
            </w:r>
          </w:p>
        </w:tc>
        <w:tc>
          <w:tcPr>
            <w:tcW w:w="6662" w:type="dxa"/>
            <w:tcBorders>
              <w:top w:val="nil"/>
              <w:left w:val="nil"/>
              <w:bottom w:val="nil"/>
              <w:right w:val="nil"/>
            </w:tcBorders>
            <w:tcMar>
              <w:top w:w="0" w:type="dxa"/>
              <w:left w:w="62" w:type="dxa"/>
              <w:bottom w:w="0" w:type="dxa"/>
              <w:right w:w="62" w:type="dxa"/>
            </w:tcMar>
          </w:tcPr>
          <w:p w:rsidR="00000000" w:rsidRPr="00C82EEC" w:rsidP="00C82EEC">
            <w:pPr>
              <w:pStyle w:val="List"/>
            </w:pPr>
            <w:r w:rsidRPr="00C82EEC">
              <w:t>1.1</w:t>
            </w:r>
            <w:r w:rsidRPr="00C82EEC">
              <w:tab/>
            </w:r>
            <w:r w:rsidRPr="00C82EEC">
              <w:rPr>
                <w:rStyle w:val="BoldandItalics"/>
              </w:rPr>
              <w:t xml:space="preserve">Workplace materials </w:t>
            </w:r>
            <w:r w:rsidRPr="00C82EEC">
              <w:t>are scanned to identify the subject and key information for using or reporting to others.</w:t>
            </w:r>
          </w:p>
          <w:p w:rsidR="00000000" w:rsidRPr="00C82EEC" w:rsidP="00C82EEC">
            <w:pPr>
              <w:pStyle w:val="List"/>
            </w:pPr>
            <w:r w:rsidRPr="00C82EEC">
              <w:t>1.2</w:t>
            </w:r>
            <w:r w:rsidRPr="00C82EEC">
              <w:tab/>
            </w:r>
            <w:r w:rsidRPr="00C82EEC">
              <w:rPr>
                <w:rStyle w:val="BoldandItalics"/>
              </w:rPr>
              <w:t xml:space="preserve">Procedural </w:t>
            </w:r>
            <w:r w:rsidRPr="00C82EEC">
              <w:t>manuals and codes of practic</w:t>
            </w:r>
            <w:r w:rsidRPr="00C82EEC">
              <w:t xml:space="preserve">e are scanned to locate specific information to carry out work functions in accordance with </w:t>
            </w:r>
            <w:r w:rsidRPr="00C82EEC">
              <w:rPr>
                <w:rStyle w:val="BoldandItalics"/>
              </w:rPr>
              <w:t>legislation, policy and standards</w:t>
            </w:r>
            <w:r w:rsidRPr="00C82EEC">
              <w:rPr>
                <w:rStyle w:val="Emphasis"/>
              </w:rPr>
              <w:t>.</w:t>
            </w:r>
          </w:p>
          <w:p w:rsidR="00000000" w:rsidRPr="00C82EEC" w:rsidP="00C82EEC">
            <w:pPr>
              <w:pStyle w:val="List"/>
            </w:pPr>
            <w:r w:rsidRPr="00C82EEC">
              <w:t>1.3</w:t>
            </w:r>
            <w:r w:rsidRPr="00C82EEC">
              <w:tab/>
              <w:t xml:space="preserve">A range of written materials is scanned to locate and select required information for summaries, short reports and responses </w:t>
            </w:r>
            <w:r w:rsidRPr="00C82EEC">
              <w:t>to requests.</w:t>
            </w:r>
          </w:p>
          <w:p w:rsidR="00000000" w:rsidRPr="00C82EEC" w:rsidP="00C82EEC">
            <w:pPr>
              <w:pStyle w:val="List"/>
            </w:pPr>
            <w:r w:rsidRPr="00C82EEC">
              <w:t>1.4</w:t>
            </w:r>
            <w:r w:rsidRPr="00C82EEC">
              <w:tab/>
              <w:t>Cultural context and assumed prior knowledge needed for interpretation of workplace information are identified and assistance is obtained when required.</w:t>
            </w:r>
          </w:p>
          <w:p w:rsidR="00000000" w:rsidP="00C82EEC">
            <w:pPr>
              <w:pStyle w:val="List"/>
              <w:rPr>
                <w:lang w:val="en-NZ"/>
              </w:rPr>
            </w:pPr>
            <w:r w:rsidRPr="00C82EEC">
              <w:t>1.5</w:t>
            </w:r>
            <w:r w:rsidRPr="00C82EEC">
              <w:tab/>
            </w:r>
            <w:r w:rsidRPr="00C82EEC">
              <w:t>Assistance is sought with interpretation of complex materials in accordance with organisational procedures.</w:t>
            </w:r>
          </w:p>
        </w:tc>
      </w:tr>
      <w:tr w:rsidTr="0049531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82EEC">
            <w:pPr>
              <w:pStyle w:val="List"/>
              <w:rPr>
                <w:lang w:val="en-NZ"/>
              </w:rPr>
            </w:pPr>
            <w:r w:rsidRPr="00C82EEC">
              <w:rPr>
                <w:rStyle w:val="SpecialBold"/>
              </w:rPr>
              <w:t>2</w:t>
            </w:r>
            <w:r w:rsidRPr="00C82EEC">
              <w:t xml:space="preserve">. </w:t>
            </w:r>
            <w:r w:rsidRPr="00C82EEC">
              <w:tab/>
            </w:r>
            <w:r w:rsidRPr="00C82EEC">
              <w:rPr>
                <w:rStyle w:val="SpecialBold"/>
              </w:rPr>
              <w:t>Compose written materials</w:t>
            </w:r>
          </w:p>
        </w:tc>
        <w:tc>
          <w:tcPr>
            <w:tcW w:w="6662" w:type="dxa"/>
            <w:tcBorders>
              <w:top w:val="nil"/>
              <w:left w:val="nil"/>
              <w:bottom w:val="nil"/>
              <w:right w:val="nil"/>
            </w:tcBorders>
            <w:tcMar>
              <w:top w:w="0" w:type="dxa"/>
              <w:left w:w="62" w:type="dxa"/>
              <w:bottom w:w="0" w:type="dxa"/>
              <w:right w:w="62" w:type="dxa"/>
            </w:tcMar>
          </w:tcPr>
          <w:p w:rsidR="00000000" w:rsidRPr="00C82EEC" w:rsidP="00C82EEC">
            <w:pPr>
              <w:pStyle w:val="List"/>
            </w:pPr>
            <w:r w:rsidRPr="00C82EEC">
              <w:t>2.1</w:t>
            </w:r>
            <w:r w:rsidRPr="00C82EEC">
              <w:tab/>
              <w:t xml:space="preserve">Established </w:t>
            </w:r>
            <w:r w:rsidRPr="00C82EEC">
              <w:rPr>
                <w:rStyle w:val="BoldandItalics"/>
              </w:rPr>
              <w:t xml:space="preserve">protocols </w:t>
            </w:r>
            <w:r w:rsidRPr="00C82EEC">
              <w:t xml:space="preserve">for a range of </w:t>
            </w:r>
            <w:r w:rsidRPr="00C82EEC">
              <w:rPr>
                <w:rStyle w:val="BoldandItalics"/>
              </w:rPr>
              <w:t>written materials</w:t>
            </w:r>
            <w:r w:rsidRPr="00C82EEC">
              <w:t xml:space="preserve"> are identified and complied with in accordance with organi</w:t>
            </w:r>
            <w:r w:rsidRPr="00C82EEC">
              <w:t>sational procedures and standard templates.</w:t>
            </w:r>
          </w:p>
          <w:p w:rsidR="00000000" w:rsidRPr="00C82EEC" w:rsidP="00C82EEC">
            <w:pPr>
              <w:pStyle w:val="List"/>
            </w:pPr>
            <w:r w:rsidRPr="00C82EEC">
              <w:t>2.2</w:t>
            </w:r>
            <w:r w:rsidRPr="00C82EEC">
              <w:tab/>
            </w:r>
            <w:r w:rsidRPr="00C82EEC">
              <w:rPr>
                <w:rStyle w:val="BoldandItalics"/>
              </w:rPr>
              <w:t xml:space="preserve">Audience </w:t>
            </w:r>
            <w:r w:rsidRPr="00C82EEC">
              <w:t>for the material is identified and any</w:t>
            </w:r>
            <w:r w:rsidRPr="00C82EEC">
              <w:rPr>
                <w:rStyle w:val="BoldandItalics"/>
              </w:rPr>
              <w:t xml:space="preserve"> specific requirements</w:t>
            </w:r>
            <w:r w:rsidRPr="00C82EEC">
              <w:t xml:space="preserve"> </w:t>
            </w:r>
            <w:r w:rsidRPr="00C82EEC">
              <w:rPr>
                <w:rStyle w:val="BoldandItalics"/>
              </w:rPr>
              <w:t>and sensitivities</w:t>
            </w:r>
            <w:r w:rsidRPr="00C82EEC">
              <w:t xml:space="preserve"> are investigated and catered for.</w:t>
            </w:r>
          </w:p>
          <w:p w:rsidR="00000000" w:rsidRPr="00C82EEC" w:rsidP="00C82EEC">
            <w:pPr>
              <w:pStyle w:val="List"/>
            </w:pPr>
            <w:r w:rsidRPr="00C82EEC">
              <w:t>2.3</w:t>
            </w:r>
            <w:r w:rsidRPr="00C82EEC">
              <w:tab/>
              <w:t xml:space="preserve">Material is planned in terms of structure, level of formality and key information </w:t>
            </w:r>
            <w:r w:rsidRPr="00C82EEC">
              <w:t>to be included, in accordance with the purpose and organisational protocols.</w:t>
            </w:r>
          </w:p>
          <w:p w:rsidR="00000000" w:rsidRPr="00C82EEC" w:rsidP="00C82EEC">
            <w:pPr>
              <w:pStyle w:val="List"/>
            </w:pPr>
            <w:r w:rsidRPr="00C82EEC">
              <w:t>2.4</w:t>
            </w:r>
            <w:r w:rsidRPr="00C82EEC">
              <w:tab/>
              <w:t>Written information is prepared in an accurate, concise and unambiguous manner that meets intended audience, legislative and organisational requirements.</w:t>
            </w:r>
          </w:p>
          <w:p w:rsidR="00000000" w:rsidRPr="00C82EEC" w:rsidP="00C82EEC">
            <w:pPr>
              <w:pStyle w:val="List"/>
            </w:pPr>
            <w:r w:rsidRPr="00C82EEC">
              <w:t>2.5</w:t>
            </w:r>
            <w:r w:rsidRPr="00C82EEC">
              <w:tab/>
              <w:t>Material is check</w:t>
            </w:r>
            <w:r w:rsidRPr="00C82EEC">
              <w:t>ed to confirm readability, grammar, spelling and punctuation, and to correct any inaccuracies or gaps in content.</w:t>
            </w:r>
          </w:p>
          <w:p w:rsidR="00000000" w:rsidRPr="00C82EEC" w:rsidP="00C82EEC">
            <w:pPr>
              <w:pStyle w:val="List"/>
            </w:pPr>
            <w:r w:rsidRPr="00C82EEC">
              <w:t>2.6</w:t>
            </w:r>
            <w:r w:rsidRPr="00C82EEC">
              <w:tab/>
              <w:t>Written materials are prepared and provided for approval within required timeframes.</w:t>
            </w:r>
          </w:p>
        </w:tc>
      </w:tr>
    </w:tbl>
    <w:p w:rsidR="00000000" w:rsidRPr="00C82EEC" w:rsidP="00C82EEC">
      <w:pPr>
        <w:pStyle w:val="BodyText"/>
      </w:pPr>
    </w:p>
    <w:p w:rsidR="00000000" w:rsidRPr="00C82EEC" w:rsidP="00C82EEC">
      <w:pPr>
        <w:pStyle w:val="AllowPageBreak"/>
      </w:pPr>
    </w:p>
    <w:p w:rsidR="00000000" w:rsidRPr="00C82EEC" w:rsidP="00C82EEC">
      <w:pPr>
        <w:pStyle w:val="Heading1"/>
      </w:pPr>
      <w:bookmarkStart w:id="9" w:name="O_492937"/>
      <w:bookmarkEnd w:id="9"/>
      <w:r w:rsidRPr="00C82EEC">
        <w:t>Required Skills and Knowledge</w:t>
      </w:r>
    </w:p>
    <w:tbl>
      <w:tblPr>
        <w:tblW w:w="0" w:type="auto"/>
        <w:tblLayout w:type="fixed"/>
        <w:tblCellMar>
          <w:left w:w="62" w:type="dxa"/>
          <w:right w:w="62" w:type="dxa"/>
        </w:tblCellMar>
        <w:tblLook w:val="0000"/>
      </w:tblPr>
      <w:tblGrid>
        <w:gridCol w:w="8512"/>
        <w:gridCol w:w="41"/>
      </w:tblGrid>
      <w:tr w:rsidTr="00495316">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C82EEC">
            <w:pPr>
              <w:pStyle w:val="BodyText"/>
              <w:rPr>
                <w:lang w:val="en-NZ"/>
              </w:rPr>
            </w:pPr>
            <w:r w:rsidRPr="00C82EEC">
              <w:t>This</w:t>
            </w:r>
            <w:r w:rsidRPr="00C82EEC">
              <w:t xml:space="preserve"> section describes the essential skills and knowledge and their level, required for this unit.</w:t>
            </w:r>
          </w:p>
        </w:tc>
      </w:tr>
      <w:tr w:rsidTr="00495316">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C82EEC" w:rsidP="00C82EEC">
            <w:pPr>
              <w:pStyle w:val="BodyText"/>
            </w:pPr>
            <w:r w:rsidRPr="00C82EEC">
              <w:rPr>
                <w:rStyle w:val="SpecialBold"/>
              </w:rPr>
              <w:t>Skill requirements</w:t>
            </w:r>
          </w:p>
          <w:p w:rsidR="00000000" w:rsidRPr="00C82EEC" w:rsidP="00C82EEC">
            <w:pPr>
              <w:pStyle w:val="BodyText"/>
            </w:pPr>
            <w:r w:rsidRPr="00C82EEC">
              <w:t>Look for evidence that confirms skills in:</w:t>
            </w:r>
          </w:p>
          <w:p w:rsidR="00000000" w:rsidRPr="00C82EEC" w:rsidP="00C82EEC">
            <w:pPr>
              <w:pStyle w:val="ListBullet"/>
            </w:pPr>
            <w:r w:rsidRPr="00C82EEC">
              <w:t>reading and writing at a level to cope with a range of workplace materials</w:t>
            </w:r>
          </w:p>
          <w:p w:rsidR="00000000" w:rsidRPr="00C82EEC" w:rsidP="00C82EEC">
            <w:pPr>
              <w:pStyle w:val="ListBullet"/>
            </w:pPr>
            <w:r w:rsidRPr="00C82EEC">
              <w:t>integrating information from a number of sources in order to generate meaning</w:t>
            </w:r>
          </w:p>
          <w:p w:rsidR="00000000" w:rsidRPr="00C82EEC" w:rsidP="00C82EEC">
            <w:pPr>
              <w:pStyle w:val="ListBullet"/>
            </w:pPr>
            <w:r w:rsidRPr="00C82EEC">
              <w:t>writing and sequencing paragraphs according to the required purpose of written material</w:t>
            </w:r>
          </w:p>
          <w:p w:rsidR="00000000" w:rsidRPr="00C82EEC" w:rsidP="00C82EEC">
            <w:pPr>
              <w:pStyle w:val="ListBullet"/>
            </w:pPr>
            <w:r w:rsidRPr="00C82EEC">
              <w:t>linking ideas in written material through selection and use of words, grammatical structur</w:t>
            </w:r>
            <w:r w:rsidRPr="00C82EEC">
              <w:t>es, headings and punctuation appropriate to the purpose</w:t>
            </w:r>
          </w:p>
          <w:p w:rsidR="00000000" w:rsidRPr="00C82EEC" w:rsidP="00C82EEC">
            <w:pPr>
              <w:pStyle w:val="ListBullet"/>
            </w:pPr>
            <w:r w:rsidRPr="00C82EEC">
              <w:t>spelling, punctuation and grammar for workplace documents at an experienced level</w:t>
            </w:r>
          </w:p>
          <w:p w:rsidR="00000000" w:rsidRPr="00C82EEC" w:rsidP="00C82EEC">
            <w:pPr>
              <w:pStyle w:val="ListBullet"/>
            </w:pPr>
            <w:r w:rsidRPr="00C82EEC">
              <w:t>responding to diversity, including gender and disability</w:t>
            </w:r>
          </w:p>
          <w:p w:rsidR="00000000" w:rsidRPr="00C82EEC" w:rsidP="00C82EEC">
            <w:pPr>
              <w:pStyle w:val="ListBullet"/>
            </w:pPr>
            <w:r w:rsidRPr="00C82EEC">
              <w:t>implementing ergonomic requirements for office work</w:t>
            </w:r>
          </w:p>
          <w:p w:rsidR="00000000" w:rsidP="00C82EEC">
            <w:pPr>
              <w:pStyle w:val="ListBullet"/>
              <w:rPr>
                <w:lang w:val="en-NZ"/>
              </w:rPr>
            </w:pPr>
            <w:r w:rsidRPr="00C82EEC">
              <w:t>complying</w:t>
            </w:r>
            <w:r w:rsidRPr="00C82EEC">
              <w:t xml:space="preserve"> with environmental policies such as those relating to paper use/wastage/recycling</w:t>
            </w:r>
          </w:p>
        </w:tc>
      </w:tr>
      <w:tr w:rsidTr="00495316">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C82EEC" w:rsidP="00C82EEC">
            <w:pPr>
              <w:pStyle w:val="BodyText"/>
            </w:pPr>
            <w:r w:rsidRPr="00C82EEC">
              <w:rPr>
                <w:rStyle w:val="SpecialBold"/>
              </w:rPr>
              <w:t>Knowledge requirements</w:t>
            </w:r>
          </w:p>
          <w:p w:rsidR="00000000" w:rsidRPr="00C82EEC" w:rsidP="00C82EEC">
            <w:pPr>
              <w:pStyle w:val="BodyText"/>
            </w:pPr>
            <w:r w:rsidRPr="00C82EEC">
              <w:t>Look for evidence that confirms knowledge and understanding of:</w:t>
            </w:r>
          </w:p>
          <w:p w:rsidR="00000000" w:rsidRPr="00C82EEC" w:rsidP="00C82EEC">
            <w:pPr>
              <w:pStyle w:val="ListBullet"/>
            </w:pPr>
            <w:r w:rsidRPr="00C82EEC">
              <w:t xml:space="preserve">legislation, regulations, policies, procedures and guidelines relating to written </w:t>
            </w:r>
            <w:r w:rsidRPr="00C82EEC">
              <w:t>communication in the public sector such as privacy, freedom of information, information security, confidentiality, copyright</w:t>
            </w:r>
          </w:p>
          <w:p w:rsidR="00000000" w:rsidRPr="00C82EEC" w:rsidP="00C82EEC">
            <w:pPr>
              <w:pStyle w:val="ListBullet"/>
            </w:pPr>
            <w:r w:rsidRPr="00C82EEC">
              <w:t xml:space="preserve">principles of effective written communication </w:t>
            </w:r>
          </w:p>
          <w:p w:rsidR="00000000" w:rsidRPr="00C82EEC" w:rsidP="00C82EEC">
            <w:pPr>
              <w:pStyle w:val="ListBullet"/>
            </w:pPr>
            <w:r w:rsidRPr="00C82EEC">
              <w:t>differences in register/style between workplace communication for different purposes</w:t>
            </w:r>
          </w:p>
          <w:p w:rsidR="00000000" w:rsidRPr="00C82EEC" w:rsidP="00C82EEC">
            <w:pPr>
              <w:pStyle w:val="ListBullet"/>
            </w:pPr>
            <w:r w:rsidRPr="00C82EEC">
              <w:t>government style manual</w:t>
            </w:r>
          </w:p>
          <w:p w:rsidR="00000000" w:rsidRPr="00C82EEC" w:rsidP="00C82EEC">
            <w:pPr>
              <w:pStyle w:val="ListBullet"/>
            </w:pPr>
            <w:r w:rsidRPr="00C82EEC">
              <w:t>organisation protocols for a range of written communication</w:t>
            </w:r>
          </w:p>
          <w:p w:rsidR="00000000" w:rsidRPr="00C82EEC" w:rsidP="00C82EEC">
            <w:pPr>
              <w:pStyle w:val="ListBullet"/>
            </w:pPr>
            <w:r w:rsidRPr="00C82EEC">
              <w:t>channels of communication and processes for obtaining advice, approvals etc</w:t>
            </w:r>
          </w:p>
          <w:p w:rsidR="00000000" w:rsidRPr="00C82EEC" w:rsidP="00C82EEC">
            <w:pPr>
              <w:pStyle w:val="ListBullet"/>
            </w:pPr>
            <w:r w:rsidRPr="00C82EEC">
              <w:t>organisational policy for recordkeeping - paper-based and electronic</w:t>
            </w:r>
          </w:p>
          <w:p w:rsidR="00000000" w:rsidRPr="00C82EEC" w:rsidP="00C82EEC">
            <w:pPr>
              <w:pStyle w:val="ListBullet"/>
            </w:pPr>
            <w:r w:rsidRPr="00C82EEC">
              <w:t>equal employment opportuni</w:t>
            </w:r>
            <w:r w:rsidRPr="00C82EEC">
              <w:t>ty, equity and diversity principles</w:t>
            </w:r>
          </w:p>
          <w:p w:rsidR="00000000" w:rsidRPr="00C82EEC" w:rsidP="00C82EEC">
            <w:pPr>
              <w:pStyle w:val="ListBullet"/>
            </w:pPr>
            <w:r w:rsidRPr="00C82EEC">
              <w:t>public sector legislation such as occupational health and safety and environment in the context of preparing written materials</w:t>
            </w:r>
          </w:p>
        </w:tc>
      </w:tr>
    </w:tbl>
    <w:p w:rsidR="00000000" w:rsidRPr="00C82EEC" w:rsidP="00C82EEC">
      <w:pPr>
        <w:pStyle w:val="BodyText"/>
      </w:pPr>
    </w:p>
    <w:p w:rsidR="00000000" w:rsidRPr="00C82EEC" w:rsidP="00C82EEC">
      <w:pPr>
        <w:pStyle w:val="AllowPageBreak"/>
      </w:pPr>
    </w:p>
    <w:p w:rsidR="00000000" w:rsidRPr="00C82EEC" w:rsidP="00C82EEC">
      <w:pPr>
        <w:pStyle w:val="Heading1"/>
      </w:pPr>
      <w:bookmarkStart w:id="10" w:name="O_492938"/>
      <w:bookmarkEnd w:id="10"/>
      <w:r w:rsidRPr="00C82EEC">
        <w:t>Evidence Guide</w:t>
      </w:r>
    </w:p>
    <w:tbl>
      <w:tblPr>
        <w:tblW w:w="9322" w:type="dxa"/>
        <w:tblLayout w:type="fixed"/>
        <w:tblCellMar>
          <w:left w:w="62" w:type="dxa"/>
          <w:right w:w="62" w:type="dxa"/>
        </w:tblCellMar>
        <w:tblLook w:val="0000"/>
      </w:tblPr>
      <w:tblGrid>
        <w:gridCol w:w="2660"/>
        <w:gridCol w:w="6662"/>
      </w:tblGrid>
      <w:tr w:rsidTr="00495316">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C82EEC">
            <w:pPr>
              <w:pStyle w:val="BodyText"/>
              <w:rPr>
                <w:lang w:val="en-NZ"/>
              </w:rPr>
            </w:pPr>
            <w:r w:rsidRPr="00C82EEC">
              <w:t>The Evidence Guide specifies the evidence required to demonstrate achievement in the unit of competency as a whole. It must be read in conjunction with the Unit descriptor, Performance Criteria, the Range Statement and the Assessment Guidelines for the Pub</w:t>
            </w:r>
            <w:r w:rsidRPr="00C82EEC">
              <w:t>lic Sector Training Package.</w:t>
            </w:r>
          </w:p>
        </w:tc>
      </w:tr>
      <w:tr w:rsidTr="0049531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C82EEC" w:rsidP="00C82EEC">
            <w:pPr>
              <w:pStyle w:val="BodyText"/>
            </w:pPr>
            <w:r w:rsidRPr="00C82EEC">
              <w:rPr>
                <w:rStyle w:val="SpecialBold"/>
              </w:rPr>
              <w:t>Units to be assessed together</w:t>
            </w:r>
            <w:r w:rsidRPr="00C82EEC">
              <w:t xml:space="preserve"> </w:t>
            </w:r>
          </w:p>
        </w:tc>
        <w:tc>
          <w:tcPr>
            <w:tcW w:w="6662" w:type="dxa"/>
            <w:tcBorders>
              <w:top w:val="nil"/>
              <w:left w:val="nil"/>
              <w:bottom w:val="nil"/>
              <w:right w:val="nil"/>
            </w:tcBorders>
            <w:tcMar>
              <w:top w:w="0" w:type="dxa"/>
              <w:left w:w="62" w:type="dxa"/>
              <w:bottom w:w="0" w:type="dxa"/>
              <w:right w:w="62" w:type="dxa"/>
            </w:tcMar>
          </w:tcPr>
          <w:p w:rsidR="00000000" w:rsidRPr="00C82EEC" w:rsidP="00C82EEC">
            <w:pPr>
              <w:pStyle w:val="ListBullet"/>
            </w:pPr>
            <w:r w:rsidRPr="00C82EEC">
              <w:rPr>
                <w:rStyle w:val="Emphasis"/>
              </w:rPr>
              <w:t>Pre</w:t>
            </w:r>
            <w:r w:rsidRPr="00C82EEC">
              <w:t>-</w:t>
            </w:r>
            <w:r w:rsidRPr="00C82EEC">
              <w:rPr>
                <w:rStyle w:val="Emphasis"/>
              </w:rPr>
              <w:t>requisite</w:t>
            </w:r>
            <w:r w:rsidRPr="00C82EEC">
              <w:t xml:space="preserve"> units that </w:t>
            </w:r>
            <w:r w:rsidRPr="00C82EEC">
              <w:rPr>
                <w:rStyle w:val="Underline"/>
              </w:rPr>
              <w:t>must</w:t>
            </w:r>
            <w:r w:rsidRPr="00C82EEC">
              <w:t xml:space="preserve"> be achieved </w:t>
            </w:r>
            <w:r w:rsidRPr="00C82EEC">
              <w:rPr>
                <w:rStyle w:val="Underline"/>
              </w:rPr>
              <w:t>prior</w:t>
            </w:r>
            <w:r w:rsidRPr="00C82EEC">
              <w:t xml:space="preserve"> to this unit:</w:t>
            </w:r>
            <w:r w:rsidRPr="00C82EEC">
              <w:rPr>
                <w:rStyle w:val="Emphasis"/>
              </w:rPr>
              <w:t>Nil</w:t>
            </w:r>
          </w:p>
          <w:p w:rsidR="00000000" w:rsidRPr="00C82EEC" w:rsidP="00C82EEC">
            <w:pPr>
              <w:pStyle w:val="ListBullet"/>
            </w:pPr>
            <w:r w:rsidRPr="00C82EEC">
              <w:rPr>
                <w:rStyle w:val="Emphasis"/>
              </w:rPr>
              <w:t>Co</w:t>
            </w:r>
            <w:r w:rsidRPr="00C82EEC">
              <w:t>-</w:t>
            </w:r>
            <w:r w:rsidRPr="00C82EEC">
              <w:rPr>
                <w:rStyle w:val="Emphasis"/>
              </w:rPr>
              <w:t>requisite</w:t>
            </w:r>
            <w:r w:rsidRPr="00C82EEC">
              <w:t xml:space="preserve"> units that </w:t>
            </w:r>
            <w:r w:rsidRPr="00C82EEC">
              <w:rPr>
                <w:rStyle w:val="Underline"/>
              </w:rPr>
              <w:t>must</w:t>
            </w:r>
            <w:r w:rsidRPr="00C82EEC">
              <w:t xml:space="preserve"> be assessed </w:t>
            </w:r>
            <w:r w:rsidRPr="00C82EEC">
              <w:rPr>
                <w:rStyle w:val="Underline"/>
              </w:rPr>
              <w:t>with</w:t>
            </w:r>
            <w:r w:rsidRPr="00C82EEC">
              <w:t xml:space="preserve"> this unit:</w:t>
            </w:r>
            <w:r w:rsidRPr="00C82EEC">
              <w:rPr>
                <w:rStyle w:val="Emphasis"/>
              </w:rPr>
              <w:t>Nil</w:t>
            </w:r>
          </w:p>
          <w:p w:rsidR="00000000" w:rsidRPr="00C82EEC" w:rsidP="00C82EEC">
            <w:pPr>
              <w:pStyle w:val="ListBullet"/>
            </w:pPr>
            <w:r w:rsidRPr="00C82EEC">
              <w:rPr>
                <w:rStyle w:val="Emphasis"/>
              </w:rPr>
              <w:t>Co</w:t>
            </w:r>
            <w:r w:rsidRPr="00C82EEC">
              <w:t>-</w:t>
            </w:r>
            <w:r w:rsidRPr="00C82EEC">
              <w:rPr>
                <w:rStyle w:val="Emphasis"/>
              </w:rPr>
              <w:t>assessed units</w:t>
            </w:r>
            <w:r w:rsidRPr="00C82EEC">
              <w:t xml:space="preserve"> that </w:t>
            </w:r>
            <w:r w:rsidRPr="00C82EEC">
              <w:rPr>
                <w:rStyle w:val="Underline"/>
              </w:rPr>
              <w:t>may</w:t>
            </w:r>
            <w:r w:rsidRPr="00C82EEC">
              <w:t xml:space="preserve"> be assess</w:t>
            </w:r>
            <w:r w:rsidRPr="00C82EEC">
              <w:t>ed with this unit to increase the efficiency and realism of the assessment process include, but are not limited to:</w:t>
            </w:r>
          </w:p>
          <w:p w:rsidR="00000000" w:rsidRPr="00C82EEC" w:rsidP="00C82EEC">
            <w:pPr>
              <w:pStyle w:val="ListBullet2"/>
            </w:pPr>
            <w:r w:rsidRPr="00C82EEC">
              <w:t>PSPETHC301B Uphold the values and principles of public service</w:t>
            </w:r>
          </w:p>
          <w:p w:rsidR="00000000" w:rsidRPr="00C82EEC" w:rsidP="00C82EEC">
            <w:pPr>
              <w:pStyle w:val="ListBullet2"/>
            </w:pPr>
            <w:r w:rsidRPr="00C82EEC">
              <w:t>PSPGOV301B Work effectively in the organisation</w:t>
            </w:r>
          </w:p>
          <w:p w:rsidR="00000000" w:rsidRPr="00C82EEC" w:rsidP="00C82EEC">
            <w:pPr>
              <w:pStyle w:val="ListBullet2"/>
            </w:pPr>
            <w:r w:rsidRPr="00C82EEC">
              <w:t>PSPGOV302B Contribute to workgroup activities</w:t>
            </w:r>
          </w:p>
          <w:p w:rsidR="00000000" w:rsidRPr="00C82EEC" w:rsidP="00C82EEC">
            <w:pPr>
              <w:pStyle w:val="ListBullet2"/>
            </w:pPr>
            <w:r w:rsidRPr="00C82EEC">
              <w:t>PSPGOV307B Organise workplace information</w:t>
            </w:r>
          </w:p>
          <w:p w:rsidR="00000000" w:rsidRPr="00C82EEC" w:rsidP="00C82EEC">
            <w:pPr>
              <w:pStyle w:val="ListBullet2"/>
            </w:pPr>
            <w:r w:rsidRPr="00C82EEC">
              <w:t>PSPGOV308B Work effectively with diversity</w:t>
            </w:r>
          </w:p>
          <w:p w:rsidR="00000000" w:rsidRPr="00C82EEC" w:rsidP="00C82EEC">
            <w:pPr>
              <w:pStyle w:val="ListBullet2"/>
            </w:pPr>
            <w:r w:rsidRPr="00C82EEC">
              <w:t>PSPLEGN301B Comply with legislation in the public sector</w:t>
            </w:r>
          </w:p>
          <w:p w:rsidR="00000000" w:rsidP="00C82EEC">
            <w:pPr>
              <w:pStyle w:val="ListBullet2"/>
              <w:rPr>
                <w:lang w:val="en-NZ"/>
              </w:rPr>
            </w:pPr>
            <w:r w:rsidRPr="00C82EEC">
              <w:t>PSPOHS301A Contribute to workplace safety</w:t>
            </w:r>
          </w:p>
        </w:tc>
      </w:tr>
      <w:tr w:rsidTr="0049531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82EEC">
            <w:pPr>
              <w:pStyle w:val="BodyText"/>
              <w:rPr>
                <w:lang w:val="en-NZ"/>
              </w:rPr>
            </w:pPr>
            <w:r w:rsidRPr="00C82EEC">
              <w:rPr>
                <w:rStyle w:val="SpecialBold"/>
              </w:rPr>
              <w:t>Overview of evidence requ</w:t>
            </w:r>
            <w:r w:rsidRPr="00C82EEC">
              <w:rPr>
                <w:rStyle w:val="SpecialBold"/>
              </w:rPr>
              <w:t>irements</w:t>
            </w:r>
          </w:p>
        </w:tc>
        <w:tc>
          <w:tcPr>
            <w:tcW w:w="6662" w:type="dxa"/>
            <w:tcBorders>
              <w:top w:val="nil"/>
              <w:left w:val="nil"/>
              <w:bottom w:val="nil"/>
              <w:right w:val="nil"/>
            </w:tcBorders>
            <w:tcMar>
              <w:top w:w="0" w:type="dxa"/>
              <w:left w:w="62" w:type="dxa"/>
              <w:bottom w:w="0" w:type="dxa"/>
              <w:right w:w="62" w:type="dxa"/>
            </w:tcMar>
          </w:tcPr>
          <w:p w:rsidR="00000000" w:rsidRPr="00C82EEC" w:rsidP="00C82EEC">
            <w:pPr>
              <w:pStyle w:val="BodyText"/>
            </w:pPr>
            <w:r w:rsidRPr="00C82EEC">
              <w:t>In addition to integrated demonstration of the elements and their related performance criteria, look for evidence that confirms:</w:t>
            </w:r>
          </w:p>
          <w:p w:rsidR="00000000" w:rsidRPr="00C82EEC" w:rsidP="00C82EEC">
            <w:pPr>
              <w:pStyle w:val="ListBullet"/>
            </w:pPr>
            <w:r w:rsidRPr="00C82EEC">
              <w:t xml:space="preserve">the knowledge requirements of this unit </w:t>
            </w:r>
          </w:p>
          <w:p w:rsidR="00000000" w:rsidRPr="00C82EEC" w:rsidP="00C82EEC">
            <w:pPr>
              <w:pStyle w:val="ListBullet"/>
            </w:pPr>
            <w:r w:rsidRPr="00C82EEC">
              <w:t>the skill requirements of this unit</w:t>
            </w:r>
          </w:p>
          <w:p w:rsidR="00000000" w:rsidRPr="00C82EEC" w:rsidP="00C82EEC">
            <w:pPr>
              <w:pStyle w:val="ListBullet"/>
            </w:pPr>
            <w:r w:rsidRPr="00C82EEC">
              <w:t xml:space="preserve">application of Employability Skills as they relate to this unit </w:t>
            </w:r>
          </w:p>
          <w:p w:rsidR="00000000" w:rsidP="00C82EEC">
            <w:pPr>
              <w:pStyle w:val="ListBullet"/>
              <w:rPr>
                <w:lang w:val="en-NZ"/>
              </w:rPr>
            </w:pPr>
            <w:r w:rsidRPr="00C82EEC">
              <w:t>workplace documents interpreted and composed in a range of (3 or more) contexts (or occasions, over time)</w:t>
            </w:r>
          </w:p>
        </w:tc>
      </w:tr>
      <w:tr w:rsidTr="0049531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82EEC">
            <w:pPr>
              <w:pStyle w:val="BodyText"/>
              <w:rPr>
                <w:lang w:val="en-NZ"/>
              </w:rPr>
            </w:pPr>
            <w:r w:rsidRPr="00C82EEC">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C82EEC" w:rsidP="00C82EEC">
            <w:pPr>
              <w:pStyle w:val="BodyText"/>
            </w:pPr>
            <w:r w:rsidRPr="00C82EEC">
              <w:t>These resources include:</w:t>
            </w:r>
          </w:p>
          <w:p w:rsidR="00000000" w:rsidRPr="00C82EEC" w:rsidP="00C82EEC">
            <w:pPr>
              <w:pStyle w:val="ListBullet"/>
            </w:pPr>
            <w:r w:rsidRPr="00C82EEC">
              <w:t>legislation, po</w:t>
            </w:r>
            <w:r w:rsidRPr="00C82EEC">
              <w:t>licy, procedures and protocols relating to written materials in the public sector</w:t>
            </w:r>
          </w:p>
          <w:p w:rsidR="00000000" w:rsidP="00C82EEC">
            <w:pPr>
              <w:pStyle w:val="ListBullet"/>
              <w:rPr>
                <w:lang w:val="en-NZ"/>
              </w:rPr>
            </w:pPr>
            <w:r w:rsidRPr="00C82EEC">
              <w:t>case studies and workplace scenarios to capture the range of written communication situations likely to be encountered in the public sector</w:t>
            </w:r>
          </w:p>
        </w:tc>
      </w:tr>
      <w:tr w:rsidTr="0049531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82EEC">
            <w:pPr>
              <w:pStyle w:val="BodyText"/>
              <w:rPr>
                <w:lang w:val="en-NZ"/>
              </w:rPr>
            </w:pPr>
            <w:r w:rsidRPr="00C82EEC">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C82EEC" w:rsidP="00C82EEC">
            <w:pPr>
              <w:pStyle w:val="BodyText"/>
            </w:pPr>
            <w:r w:rsidRPr="00C82EEC">
              <w:t xml:space="preserve">Valid assessment of this unit requires: </w:t>
            </w:r>
          </w:p>
          <w:p w:rsidR="00000000" w:rsidRPr="00C82EEC" w:rsidP="00C82EEC">
            <w:pPr>
              <w:pStyle w:val="ListBullet"/>
            </w:pPr>
            <w:r w:rsidRPr="00C82EEC">
              <w:t xml:space="preserve">a workplace environment or one that closely resembles normal work practice and replicates the range of conditions likely to be encountered when interpreting and composing workplace documents, including coping with </w:t>
            </w:r>
            <w:r w:rsidRPr="00C82EEC">
              <w:t>difficulties, irregularities and breakdowns in routine</w:t>
            </w:r>
          </w:p>
          <w:p w:rsidR="00000000" w:rsidRPr="00C82EEC" w:rsidP="00C82EEC">
            <w:pPr>
              <w:pStyle w:val="ListBullet"/>
            </w:pPr>
            <w:r w:rsidRPr="00C82EEC">
              <w:t>workplace documents interpreted and composed in a range of (3 or more) contexts (or occasions, over time).</w:t>
            </w:r>
          </w:p>
          <w:p w:rsidR="00000000" w:rsidRPr="00C82EEC" w:rsidP="00C82EEC">
            <w:pPr>
              <w:pStyle w:val="BodyText"/>
            </w:pPr>
            <w:r w:rsidRPr="00C82EEC">
              <w:t>Assessment methods should reflect workplace demands, such as literacy, and the needs of partic</w:t>
            </w:r>
            <w:r w:rsidRPr="00C82EEC">
              <w:t>ular groups, such as:</w:t>
            </w:r>
          </w:p>
          <w:p w:rsidR="00000000" w:rsidRPr="00C82EEC" w:rsidP="00C82EEC">
            <w:pPr>
              <w:pStyle w:val="ListBullet"/>
            </w:pPr>
            <w:r w:rsidRPr="00C82EEC">
              <w:t>people with disabilities</w:t>
            </w:r>
          </w:p>
          <w:p w:rsidR="00000000" w:rsidRPr="00C82EEC" w:rsidP="00C82EEC">
            <w:pPr>
              <w:pStyle w:val="ListBullet"/>
            </w:pPr>
            <w:r w:rsidRPr="00C82EEC">
              <w:t>people from culturally and linguistically diverse backgrounds</w:t>
            </w:r>
          </w:p>
          <w:p w:rsidR="00000000" w:rsidRPr="00C82EEC" w:rsidP="00C82EEC">
            <w:pPr>
              <w:pStyle w:val="ListBullet"/>
            </w:pPr>
            <w:r w:rsidRPr="00C82EEC">
              <w:t>Aboriginal and Torres Strait Islander people</w:t>
            </w:r>
          </w:p>
          <w:p w:rsidR="00000000" w:rsidRPr="00C82EEC" w:rsidP="00C82EEC">
            <w:pPr>
              <w:pStyle w:val="ListBullet"/>
            </w:pPr>
            <w:r w:rsidRPr="00C82EEC">
              <w:t>women</w:t>
            </w:r>
          </w:p>
          <w:p w:rsidR="00000000" w:rsidRPr="00C82EEC" w:rsidP="00C82EEC">
            <w:pPr>
              <w:pStyle w:val="ListBullet"/>
            </w:pPr>
            <w:r w:rsidRPr="00C82EEC">
              <w:t>young people</w:t>
            </w:r>
          </w:p>
          <w:p w:rsidR="00000000" w:rsidRPr="00C82EEC" w:rsidP="00C82EEC">
            <w:pPr>
              <w:pStyle w:val="ListBullet"/>
            </w:pPr>
            <w:r w:rsidRPr="00C82EEC">
              <w:t>older people</w:t>
            </w:r>
          </w:p>
          <w:p w:rsidR="00000000" w:rsidRPr="00C82EEC" w:rsidP="00C82EEC">
            <w:pPr>
              <w:pStyle w:val="ListBullet"/>
            </w:pPr>
            <w:r w:rsidRPr="00C82EEC">
              <w:t>people in rural and remote locations.</w:t>
            </w:r>
          </w:p>
          <w:p w:rsidR="00000000" w:rsidRPr="00C82EEC" w:rsidP="00C82EEC">
            <w:pPr>
              <w:pStyle w:val="ListBullet"/>
            </w:pPr>
            <w:r w:rsidRPr="00C82EEC">
              <w:t xml:space="preserve">Assessment methods suitable for valid and reliable assessment of this competency may include, but are not limited to, a combination of 2 or more of: </w:t>
            </w:r>
          </w:p>
          <w:p w:rsidR="00000000" w:rsidRPr="00C82EEC" w:rsidP="00C82EEC">
            <w:pPr>
              <w:pStyle w:val="ListBullet"/>
            </w:pPr>
            <w:r w:rsidRPr="00C82EEC">
              <w:t>case studies</w:t>
            </w:r>
          </w:p>
          <w:p w:rsidR="00000000" w:rsidRPr="00C82EEC" w:rsidP="00C82EEC">
            <w:pPr>
              <w:pStyle w:val="ListBullet"/>
            </w:pPr>
            <w:r w:rsidRPr="00C82EEC">
              <w:t xml:space="preserve">portfolios </w:t>
            </w:r>
          </w:p>
          <w:p w:rsidR="00000000" w:rsidRPr="00C82EEC" w:rsidP="00C82EEC">
            <w:pPr>
              <w:pStyle w:val="ListBullet"/>
            </w:pPr>
            <w:r w:rsidRPr="00C82EEC">
              <w:t>questioning</w:t>
            </w:r>
          </w:p>
          <w:p w:rsidR="00000000" w:rsidRPr="00C82EEC" w:rsidP="00C82EEC">
            <w:pPr>
              <w:pStyle w:val="ListBullet"/>
            </w:pPr>
            <w:r w:rsidRPr="00C82EEC">
              <w:t>scenarios</w:t>
            </w:r>
          </w:p>
          <w:p w:rsidR="00000000" w:rsidP="00C82EEC">
            <w:pPr>
              <w:pStyle w:val="ListBullet"/>
              <w:rPr>
                <w:lang w:val="en-NZ"/>
              </w:rPr>
            </w:pPr>
            <w:r w:rsidRPr="00C82EEC">
              <w:t>authenticated evidence from the workplace and/or training c</w:t>
            </w:r>
            <w:r w:rsidRPr="00C82EEC">
              <w:t>ourses</w:t>
            </w:r>
          </w:p>
        </w:tc>
      </w:tr>
      <w:tr w:rsidTr="00495316">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C82EEC">
            <w:pPr>
              <w:pStyle w:val="BodyText"/>
              <w:rPr>
                <w:lang w:val="en-NZ"/>
              </w:rPr>
            </w:pPr>
            <w:r w:rsidRPr="00C82EEC">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C82EEC" w:rsidP="00C82EEC">
            <w:pPr>
              <w:pStyle w:val="BodyText"/>
            </w:pPr>
            <w:r w:rsidRPr="00C82EEC">
              <w:t>Evidence must be gathered over time in a range of contexts to ensure the person can achieve the unit outcome and apply the competency in different situations or environments</w:t>
            </w:r>
          </w:p>
        </w:tc>
      </w:tr>
    </w:tbl>
    <w:p w:rsidR="00000000" w:rsidRPr="00C82EEC" w:rsidP="00C82EEC">
      <w:pPr>
        <w:pStyle w:val="BodyText"/>
      </w:pPr>
    </w:p>
    <w:p w:rsidR="00000000" w:rsidRPr="00C82EEC" w:rsidP="00C82EEC">
      <w:pPr>
        <w:pStyle w:val="AllowPageBreak"/>
      </w:pPr>
    </w:p>
    <w:p w:rsidR="00000000" w:rsidRPr="00C82EEC" w:rsidP="00C82EEC">
      <w:pPr>
        <w:pStyle w:val="Heading1"/>
      </w:pPr>
      <w:bookmarkStart w:id="11" w:name="O_492941"/>
      <w:bookmarkEnd w:id="11"/>
      <w:r w:rsidRPr="00C82EEC">
        <w:t>Range Statement</w:t>
      </w:r>
    </w:p>
    <w:tbl>
      <w:tblPr>
        <w:tblW w:w="9322" w:type="dxa"/>
        <w:tblLayout w:type="fixed"/>
        <w:tblCellMar>
          <w:left w:w="62" w:type="dxa"/>
          <w:right w:w="62" w:type="dxa"/>
        </w:tblCellMar>
        <w:tblLook w:val="0000"/>
      </w:tblPr>
      <w:tblGrid>
        <w:gridCol w:w="2660"/>
        <w:gridCol w:w="6662"/>
      </w:tblGrid>
      <w:tr w:rsidTr="00495316">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EEC">
            <w:pPr>
              <w:pStyle w:val="BodyText"/>
              <w:rPr>
                <w:lang w:val="en-NZ"/>
              </w:rPr>
            </w:pPr>
            <w:r w:rsidRPr="00C82EEC">
              <w:t>The Range Statement provides information about the context in which the unit of competency is carried out. The variables cater for differences between States and Territories and the Commonwealth, and between organisations and workplaces. They allow for dif</w:t>
            </w:r>
            <w:r w:rsidRPr="00C82EEC">
              <w:t xml:space="preserve">ferent work requirements, work practices and knowledge. The Range Statement also provides a focus for assessment. It relates to the unit as a whole. Text in </w:t>
            </w:r>
            <w:r w:rsidRPr="00C82EEC">
              <w:rPr>
                <w:rStyle w:val="BoldandItalics"/>
              </w:rPr>
              <w:t xml:space="preserve">bold italics </w:t>
            </w:r>
            <w:r w:rsidRPr="00C82EEC">
              <w:t>in the Performance Criteria is explained here.</w:t>
            </w:r>
          </w:p>
        </w:tc>
      </w:tr>
      <w:tr w:rsidTr="0049531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EEC">
            <w:pPr>
              <w:pStyle w:val="BodyText"/>
              <w:rPr>
                <w:lang w:val="en-NZ"/>
              </w:rPr>
            </w:pPr>
            <w:r w:rsidRPr="00C82EEC">
              <w:rPr>
                <w:rStyle w:val="BoldandItalics"/>
              </w:rPr>
              <w:t xml:space="preserve">Workplace materials </w:t>
            </w:r>
            <w:r w:rsidRPr="00C82EEC">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EEC" w:rsidP="00C82EEC">
            <w:pPr>
              <w:pStyle w:val="ListBullet"/>
            </w:pPr>
            <w:r w:rsidRPr="00C82EEC">
              <w:t>age</w:t>
            </w:r>
            <w:r w:rsidRPr="00C82EEC">
              <w:t>ndas</w:t>
            </w:r>
          </w:p>
          <w:p w:rsidR="00000000" w:rsidRPr="00C82EEC" w:rsidP="00C82EEC">
            <w:pPr>
              <w:pStyle w:val="ListBullet"/>
            </w:pPr>
            <w:r w:rsidRPr="00C82EEC">
              <w:t>applications</w:t>
            </w:r>
          </w:p>
          <w:p w:rsidR="00000000" w:rsidRPr="00C82EEC" w:rsidP="00C82EEC">
            <w:pPr>
              <w:pStyle w:val="ListBullet"/>
            </w:pPr>
            <w:r w:rsidRPr="00C82EEC">
              <w:t>charts</w:t>
            </w:r>
          </w:p>
          <w:p w:rsidR="00000000" w:rsidRPr="00C82EEC" w:rsidP="00C82EEC">
            <w:pPr>
              <w:pStyle w:val="ListBullet"/>
            </w:pPr>
            <w:r w:rsidRPr="00C82EEC">
              <w:t>correspondence, including formal letters requesting/responding to information, applications, letters of complaint</w:t>
            </w:r>
          </w:p>
          <w:p w:rsidR="00000000" w:rsidRPr="00C82EEC" w:rsidP="00C82EEC">
            <w:pPr>
              <w:pStyle w:val="ListBullet"/>
            </w:pPr>
            <w:r w:rsidRPr="00C82EEC">
              <w:t>diagrams</w:t>
            </w:r>
          </w:p>
          <w:p w:rsidR="00000000" w:rsidRPr="00C82EEC" w:rsidP="00C82EEC">
            <w:pPr>
              <w:pStyle w:val="ListBullet"/>
            </w:pPr>
            <w:r w:rsidRPr="00C82EEC">
              <w:t>discussion papers</w:t>
            </w:r>
          </w:p>
          <w:p w:rsidR="00000000" w:rsidRPr="00C82EEC" w:rsidP="00C82EEC">
            <w:pPr>
              <w:pStyle w:val="ListBullet"/>
            </w:pPr>
            <w:r w:rsidRPr="00C82EEC">
              <w:t>emails</w:t>
            </w:r>
          </w:p>
          <w:p w:rsidR="00000000" w:rsidRPr="00C82EEC" w:rsidP="00C82EEC">
            <w:pPr>
              <w:pStyle w:val="ListBullet"/>
            </w:pPr>
            <w:r w:rsidRPr="00C82EEC">
              <w:t>flyers</w:t>
            </w:r>
          </w:p>
          <w:p w:rsidR="00000000" w:rsidRPr="00C82EEC" w:rsidP="00C82EEC">
            <w:pPr>
              <w:pStyle w:val="ListBullet"/>
            </w:pPr>
            <w:r w:rsidRPr="00C82EEC">
              <w:t>graphs</w:t>
            </w:r>
          </w:p>
          <w:p w:rsidR="00000000" w:rsidRPr="00C82EEC" w:rsidP="00C82EEC">
            <w:pPr>
              <w:pStyle w:val="ListBullet"/>
            </w:pPr>
            <w:r w:rsidRPr="00C82EEC">
              <w:t>help screens</w:t>
            </w:r>
          </w:p>
          <w:p w:rsidR="00000000" w:rsidRPr="00C82EEC" w:rsidP="00C82EEC">
            <w:pPr>
              <w:pStyle w:val="ListBullet"/>
            </w:pPr>
            <w:r w:rsidRPr="00C82EEC">
              <w:t>instructions</w:t>
            </w:r>
          </w:p>
          <w:p w:rsidR="00000000" w:rsidRPr="00C82EEC" w:rsidP="00C82EEC">
            <w:pPr>
              <w:pStyle w:val="ListBullet"/>
            </w:pPr>
            <w:r w:rsidRPr="00C82EEC">
              <w:t>letters</w:t>
            </w:r>
          </w:p>
          <w:p w:rsidR="00000000" w:rsidRPr="00C82EEC" w:rsidP="00C82EEC">
            <w:pPr>
              <w:pStyle w:val="ListBullet"/>
            </w:pPr>
            <w:r w:rsidRPr="00C82EEC">
              <w:t xml:space="preserve">manuals </w:t>
            </w:r>
          </w:p>
          <w:p w:rsidR="00000000" w:rsidRPr="00C82EEC" w:rsidP="00C82EEC">
            <w:pPr>
              <w:pStyle w:val="ListBullet"/>
            </w:pPr>
            <w:r w:rsidRPr="00C82EEC">
              <w:t>maps</w:t>
            </w:r>
          </w:p>
          <w:p w:rsidR="00000000" w:rsidRPr="00C82EEC" w:rsidP="00C82EEC">
            <w:pPr>
              <w:pStyle w:val="ListBullet"/>
            </w:pPr>
            <w:r w:rsidRPr="00C82EEC">
              <w:t xml:space="preserve">memos </w:t>
            </w:r>
          </w:p>
          <w:p w:rsidR="00000000" w:rsidRPr="00C82EEC" w:rsidP="00C82EEC">
            <w:pPr>
              <w:pStyle w:val="ListBullet"/>
            </w:pPr>
            <w:r w:rsidRPr="00C82EEC">
              <w:t>messages</w:t>
            </w:r>
          </w:p>
          <w:p w:rsidR="00000000" w:rsidRPr="00C82EEC" w:rsidP="00C82EEC">
            <w:pPr>
              <w:pStyle w:val="ListBullet"/>
            </w:pPr>
            <w:r w:rsidRPr="00C82EEC">
              <w:t>minutes</w:t>
            </w:r>
          </w:p>
          <w:p w:rsidR="00000000" w:rsidRPr="00C82EEC" w:rsidP="00C82EEC">
            <w:pPr>
              <w:pStyle w:val="ListBullet"/>
            </w:pPr>
            <w:r w:rsidRPr="00C82EEC">
              <w:t>newsletters</w:t>
            </w:r>
          </w:p>
          <w:p w:rsidR="00000000" w:rsidRPr="00C82EEC" w:rsidP="00C82EEC">
            <w:pPr>
              <w:pStyle w:val="ListBullet"/>
            </w:pPr>
            <w:r w:rsidRPr="00C82EEC">
              <w:t>reports</w:t>
            </w:r>
          </w:p>
          <w:p w:rsidR="00000000" w:rsidRPr="00C82EEC" w:rsidP="00C82EEC">
            <w:pPr>
              <w:pStyle w:val="ListBullet"/>
            </w:pPr>
            <w:r w:rsidRPr="00C82EEC">
              <w:t>schedules</w:t>
            </w:r>
          </w:p>
          <w:p w:rsidR="00000000" w:rsidRPr="00C82EEC" w:rsidP="00C82EEC">
            <w:pPr>
              <w:pStyle w:val="ListBullet"/>
            </w:pPr>
            <w:r w:rsidRPr="00C82EEC">
              <w:t>submissions</w:t>
            </w:r>
          </w:p>
          <w:p w:rsidR="00000000" w:rsidRPr="00C82EEC" w:rsidP="00C82EEC">
            <w:pPr>
              <w:pStyle w:val="ListBullet"/>
            </w:pPr>
            <w:r w:rsidRPr="00C82EEC">
              <w:t>timetables</w:t>
            </w:r>
          </w:p>
          <w:p w:rsidR="00000000" w:rsidP="00C82EEC">
            <w:pPr>
              <w:pStyle w:val="ListBullet"/>
              <w:rPr>
                <w:lang w:val="en-NZ"/>
              </w:rPr>
            </w:pPr>
            <w:r w:rsidRPr="00C82EEC">
              <w:t>web sites</w:t>
            </w:r>
          </w:p>
        </w:tc>
      </w:tr>
      <w:tr w:rsidTr="0049531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EEC">
            <w:pPr>
              <w:pStyle w:val="BodyText"/>
              <w:rPr>
                <w:lang w:val="en-NZ"/>
              </w:rPr>
            </w:pPr>
            <w:r w:rsidRPr="00C82EEC">
              <w:rPr>
                <w:rStyle w:val="BoldandItalics"/>
              </w:rPr>
              <w:t xml:space="preserve">Procedural </w:t>
            </w:r>
            <w:r w:rsidRPr="00C82EEC">
              <w:t>information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EEC" w:rsidP="00C82EEC">
            <w:pPr>
              <w:pStyle w:val="ListBullet"/>
            </w:pPr>
            <w:r w:rsidRPr="00C82EEC">
              <w:t>manufacturers'/operating instructions/technical instructions</w:t>
            </w:r>
          </w:p>
          <w:p w:rsidR="00000000" w:rsidRPr="00C82EEC" w:rsidP="00C82EEC">
            <w:pPr>
              <w:pStyle w:val="ListBullet"/>
            </w:pPr>
            <w:r w:rsidRPr="00C82EEC">
              <w:t>occupational health and safety procedures</w:t>
            </w:r>
          </w:p>
          <w:p w:rsidR="00000000" w:rsidRPr="00C82EEC" w:rsidP="00C82EEC">
            <w:pPr>
              <w:pStyle w:val="ListBullet"/>
            </w:pPr>
            <w:r w:rsidRPr="00C82EEC">
              <w:t>organisational code of practice</w:t>
            </w:r>
          </w:p>
          <w:p w:rsidR="00000000" w:rsidRPr="00C82EEC" w:rsidP="00C82EEC">
            <w:pPr>
              <w:pStyle w:val="ListBullet"/>
            </w:pPr>
            <w:r w:rsidRPr="00C82EEC">
              <w:t>public sector code of ethics</w:t>
            </w:r>
          </w:p>
          <w:p w:rsidR="00000000" w:rsidRPr="00C82EEC" w:rsidP="00C82EEC">
            <w:pPr>
              <w:pStyle w:val="ListBullet"/>
            </w:pPr>
            <w:r w:rsidRPr="00C82EEC">
              <w:t>quality assurance procedures</w:t>
            </w:r>
          </w:p>
          <w:p w:rsidR="00000000" w:rsidRPr="00C82EEC" w:rsidP="00C82EEC">
            <w:pPr>
              <w:pStyle w:val="ListBullet"/>
            </w:pPr>
            <w:r w:rsidRPr="00C82EEC">
              <w:t>standard workplace documents</w:t>
            </w:r>
          </w:p>
          <w:p w:rsidR="00000000" w:rsidRPr="00C82EEC" w:rsidP="00C82EEC">
            <w:pPr>
              <w:pStyle w:val="ListBullet"/>
            </w:pPr>
            <w:r w:rsidRPr="00C82EEC">
              <w:t>style manuals</w:t>
            </w:r>
          </w:p>
          <w:p w:rsidR="00000000" w:rsidRPr="00C82EEC" w:rsidP="00C82EEC">
            <w:pPr>
              <w:pStyle w:val="ListBullet"/>
            </w:pPr>
            <w:r w:rsidRPr="00C82EEC">
              <w:t>supervisor's/team leader's instructions</w:t>
            </w:r>
          </w:p>
          <w:p w:rsidR="00000000" w:rsidP="00C82EEC">
            <w:pPr>
              <w:pStyle w:val="ListBullet"/>
              <w:rPr>
                <w:lang w:val="en-NZ"/>
              </w:rPr>
            </w:pPr>
            <w:r w:rsidRPr="00C82EEC">
              <w:t>work instructions, guidelines and procedures</w:t>
            </w:r>
          </w:p>
        </w:tc>
      </w:tr>
      <w:tr w:rsidTr="0049531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EEC">
            <w:pPr>
              <w:pStyle w:val="BodyText"/>
              <w:rPr>
                <w:lang w:val="en-NZ"/>
              </w:rPr>
            </w:pPr>
            <w:r w:rsidRPr="00C82EEC">
              <w:rPr>
                <w:rStyle w:val="BoldandItalics"/>
              </w:rPr>
              <w:t>Legislation</w:t>
            </w:r>
            <w:r w:rsidRPr="00C82EEC">
              <w:t xml:space="preserve">, </w:t>
            </w:r>
            <w:r w:rsidRPr="00C82EEC">
              <w:rPr>
                <w:rStyle w:val="BoldandItalics"/>
              </w:rPr>
              <w:t xml:space="preserve">policy and standards </w:t>
            </w:r>
            <w:r w:rsidRPr="00C82EEC">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EEC" w:rsidP="00C82EEC">
            <w:pPr>
              <w:pStyle w:val="ListBullet"/>
            </w:pPr>
            <w:r w:rsidRPr="00C82EEC">
              <w:t>State/Territory or Co</w:t>
            </w:r>
            <w:r w:rsidRPr="00C82EEC">
              <w:t>mmonwealth legislation, regulations, policies, procedures and guidelines relating to the preparation and security of written information in the public sector, including freedom of information, copyright, privacy, confidentiality, equal employment opportuni</w:t>
            </w:r>
            <w:r w:rsidRPr="00C82EEC">
              <w:t>ty, diversity, occupational health and safety</w:t>
            </w:r>
          </w:p>
          <w:p w:rsidR="00000000" w:rsidRPr="00C82EEC" w:rsidP="00C82EEC">
            <w:pPr>
              <w:pStyle w:val="ListBullet"/>
            </w:pPr>
            <w:r w:rsidRPr="00C82EEC">
              <w:t>Commissioner's instructions</w:t>
            </w:r>
          </w:p>
          <w:p w:rsidR="00000000" w:rsidRPr="00C82EEC" w:rsidP="00C82EEC">
            <w:pPr>
              <w:pStyle w:val="ListBullet"/>
            </w:pPr>
            <w:r w:rsidRPr="00C82EEC">
              <w:t>government style guide</w:t>
            </w:r>
          </w:p>
          <w:p w:rsidR="00000000" w:rsidRPr="00C82EEC" w:rsidP="00C82EEC">
            <w:pPr>
              <w:pStyle w:val="ListBullet"/>
            </w:pPr>
            <w:r w:rsidRPr="00C82EEC">
              <w:t>organisational writing guidelines</w:t>
            </w:r>
          </w:p>
          <w:p w:rsidR="00000000" w:rsidRPr="00C82EEC" w:rsidP="00C82EEC">
            <w:pPr>
              <w:pStyle w:val="ListBullet"/>
            </w:pPr>
            <w:r w:rsidRPr="00C82EEC">
              <w:t>public sector standards</w:t>
            </w:r>
          </w:p>
          <w:p w:rsidR="00000000" w:rsidRPr="00C82EEC" w:rsidP="00C82EEC">
            <w:pPr>
              <w:pStyle w:val="ListBullet"/>
            </w:pPr>
            <w:r w:rsidRPr="00C82EEC">
              <w:t>fraud control standards</w:t>
            </w:r>
          </w:p>
          <w:p w:rsidR="00000000" w:rsidRPr="00C82EEC" w:rsidP="00C82EEC">
            <w:pPr>
              <w:pStyle w:val="ListBullet"/>
            </w:pPr>
            <w:r w:rsidRPr="00C82EEC">
              <w:t>codes of practice/codes of conduct</w:t>
            </w:r>
          </w:p>
          <w:p w:rsidR="00000000" w:rsidRPr="00C82EEC" w:rsidP="00C82EEC">
            <w:pPr>
              <w:pStyle w:val="ListBullet"/>
            </w:pPr>
            <w:r w:rsidRPr="00C82EEC">
              <w:t>codes of ethics</w:t>
            </w:r>
          </w:p>
          <w:p w:rsidR="00000000" w:rsidP="00C82EEC">
            <w:pPr>
              <w:pStyle w:val="ListBullet"/>
              <w:rPr>
                <w:lang w:val="en-NZ"/>
              </w:rPr>
            </w:pPr>
            <w:r w:rsidRPr="00C82EEC">
              <w:t>security standards for government information</w:t>
            </w:r>
          </w:p>
        </w:tc>
      </w:tr>
      <w:tr w:rsidTr="0049531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EEC">
            <w:pPr>
              <w:pStyle w:val="BodyText"/>
              <w:rPr>
                <w:lang w:val="en-NZ"/>
              </w:rPr>
            </w:pPr>
            <w:r w:rsidRPr="00C82EEC">
              <w:rPr>
                <w:rStyle w:val="BoldandItalics"/>
              </w:rPr>
              <w:t>Protocols</w:t>
            </w:r>
            <w:r w:rsidRPr="00C82EE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EEC" w:rsidP="00C82EEC">
            <w:pPr>
              <w:pStyle w:val="ListBullet"/>
            </w:pPr>
            <w:r w:rsidRPr="00C82EEC">
              <w:t>use of plain English</w:t>
            </w:r>
          </w:p>
          <w:p w:rsidR="00000000" w:rsidRPr="00C82EEC" w:rsidP="00C82EEC">
            <w:pPr>
              <w:pStyle w:val="ListBullet"/>
            </w:pPr>
            <w:r w:rsidRPr="00C82EEC">
              <w:t>style formats</w:t>
            </w:r>
          </w:p>
          <w:p w:rsidR="00000000" w:rsidRPr="00C82EEC" w:rsidP="00C82EEC">
            <w:pPr>
              <w:pStyle w:val="ListBullet"/>
            </w:pPr>
            <w:r w:rsidRPr="00C82EEC">
              <w:t>style manuals</w:t>
            </w:r>
          </w:p>
          <w:p w:rsidR="00000000" w:rsidRPr="00C82EEC" w:rsidP="00C82EEC">
            <w:pPr>
              <w:pStyle w:val="ListBullet"/>
            </w:pPr>
            <w:r w:rsidRPr="00C82EEC">
              <w:t>particular terminology to be used/not used:</w:t>
            </w:r>
          </w:p>
          <w:p w:rsidR="00000000" w:rsidRPr="00C82EEC" w:rsidP="00C82EEC">
            <w:pPr>
              <w:pStyle w:val="ListBullet"/>
            </w:pPr>
            <w:r w:rsidRPr="00C82EEC">
              <w:t>acronyms</w:t>
            </w:r>
          </w:p>
          <w:p w:rsidR="00000000" w:rsidRPr="00C82EEC" w:rsidP="00C82EEC">
            <w:pPr>
              <w:pStyle w:val="ListBullet"/>
            </w:pPr>
            <w:r w:rsidRPr="00C82EEC">
              <w:t>technical terms</w:t>
            </w:r>
          </w:p>
          <w:p w:rsidR="00000000" w:rsidRPr="00C82EEC" w:rsidP="00C82EEC">
            <w:pPr>
              <w:pStyle w:val="ListBullet"/>
            </w:pPr>
            <w:r w:rsidRPr="00C82EEC">
              <w:t xml:space="preserve">bureaucratic language </w:t>
            </w:r>
          </w:p>
          <w:p w:rsidR="00000000" w:rsidRPr="00C82EEC" w:rsidP="00C82EEC">
            <w:pPr>
              <w:pStyle w:val="ListBullet"/>
            </w:pPr>
            <w:r w:rsidRPr="00C82EEC">
              <w:t>abbreviations</w:t>
            </w:r>
          </w:p>
          <w:p w:rsidR="00000000" w:rsidRPr="00C82EEC" w:rsidP="00C82EEC">
            <w:pPr>
              <w:pStyle w:val="ListBullet"/>
            </w:pPr>
            <w:r w:rsidRPr="00C82EEC">
              <w:t>requirements for minimising jargon in written materials</w:t>
            </w:r>
          </w:p>
          <w:p w:rsidR="00000000" w:rsidRPr="00C82EEC" w:rsidP="00C82EEC">
            <w:pPr>
              <w:pStyle w:val="ListBullet"/>
            </w:pPr>
            <w:r w:rsidRPr="00C82EEC">
              <w:t>requirements for written material to take account of cultural, ethnic, religious or language differences, disabilities, etiquette</w:t>
            </w:r>
          </w:p>
          <w:p w:rsidR="00000000" w:rsidRPr="00C82EEC" w:rsidP="00C82EEC">
            <w:pPr>
              <w:pStyle w:val="ListBullet"/>
            </w:pPr>
            <w:r w:rsidRPr="00C82EEC">
              <w:t>guidelines for illustrative items</w:t>
            </w:r>
          </w:p>
          <w:p w:rsidR="00000000" w:rsidRPr="00C82EEC" w:rsidP="00C82EEC">
            <w:pPr>
              <w:pStyle w:val="ListBullet"/>
            </w:pPr>
            <w:r w:rsidRPr="00C82EEC">
              <w:t>standards for references, acknowledg</w:t>
            </w:r>
            <w:r w:rsidRPr="00C82EEC">
              <w:t>ements, citations, footnotes, endnotes</w:t>
            </w:r>
          </w:p>
          <w:p w:rsidR="00000000" w:rsidP="00C82EEC">
            <w:pPr>
              <w:pStyle w:val="ListBullet"/>
              <w:rPr>
                <w:lang w:val="en-NZ"/>
              </w:rPr>
            </w:pPr>
            <w:r w:rsidRPr="00C82EEC">
              <w:t>using particular communication channels</w:t>
            </w:r>
          </w:p>
        </w:tc>
      </w:tr>
      <w:tr w:rsidTr="0049531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EEC">
            <w:pPr>
              <w:pStyle w:val="BodyText"/>
              <w:rPr>
                <w:lang w:val="en-NZ"/>
              </w:rPr>
            </w:pPr>
            <w:r w:rsidRPr="00C82EEC">
              <w:rPr>
                <w:rStyle w:val="BoldandItalics"/>
              </w:rPr>
              <w:t xml:space="preserve">Written materials </w:t>
            </w:r>
            <w:r w:rsidRPr="00C82EEC">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EEC" w:rsidP="00C82EEC">
            <w:pPr>
              <w:pStyle w:val="ListBullet"/>
            </w:pPr>
            <w:r w:rsidRPr="00C82EEC">
              <w:t>agendas</w:t>
            </w:r>
          </w:p>
          <w:p w:rsidR="00000000" w:rsidRPr="00C82EEC" w:rsidP="00C82EEC">
            <w:pPr>
              <w:pStyle w:val="ListBullet"/>
            </w:pPr>
            <w:r w:rsidRPr="00C82EEC">
              <w:t>applications</w:t>
            </w:r>
          </w:p>
          <w:p w:rsidR="00000000" w:rsidRPr="00C82EEC" w:rsidP="00C82EEC">
            <w:pPr>
              <w:pStyle w:val="ListBullet"/>
            </w:pPr>
            <w:r w:rsidRPr="00C82EEC">
              <w:t xml:space="preserve">emails </w:t>
            </w:r>
          </w:p>
          <w:p w:rsidR="00000000" w:rsidRPr="00C82EEC" w:rsidP="00C82EEC">
            <w:pPr>
              <w:pStyle w:val="ListBullet"/>
            </w:pPr>
            <w:r w:rsidRPr="00C82EEC">
              <w:t>factual information</w:t>
            </w:r>
          </w:p>
          <w:p w:rsidR="00000000" w:rsidRPr="00C82EEC" w:rsidP="00C82EEC">
            <w:pPr>
              <w:pStyle w:val="ListBullet"/>
            </w:pPr>
            <w:r w:rsidRPr="00C82EEC">
              <w:t>formal correspondence</w:t>
            </w:r>
          </w:p>
          <w:p w:rsidR="00000000" w:rsidRPr="00C82EEC" w:rsidP="00C82EEC">
            <w:pPr>
              <w:pStyle w:val="ListBullet"/>
            </w:pPr>
            <w:r w:rsidRPr="00C82EEC">
              <w:t>forms</w:t>
            </w:r>
          </w:p>
          <w:p w:rsidR="00000000" w:rsidRPr="00C82EEC" w:rsidP="00C82EEC">
            <w:pPr>
              <w:pStyle w:val="ListBullet"/>
            </w:pPr>
            <w:r w:rsidRPr="00C82EEC">
              <w:t>file notes</w:t>
            </w:r>
          </w:p>
          <w:p w:rsidR="00000000" w:rsidRPr="00C82EEC" w:rsidP="00C82EEC">
            <w:pPr>
              <w:pStyle w:val="ListBullet"/>
            </w:pPr>
            <w:r w:rsidRPr="00C82EEC">
              <w:t>instructions</w:t>
            </w:r>
          </w:p>
          <w:p w:rsidR="00000000" w:rsidRPr="00C82EEC" w:rsidP="00C82EEC">
            <w:pPr>
              <w:pStyle w:val="ListBullet"/>
            </w:pPr>
            <w:r w:rsidRPr="00C82EEC">
              <w:t xml:space="preserve">meeting notes </w:t>
            </w:r>
          </w:p>
          <w:p w:rsidR="00000000" w:rsidRPr="00C82EEC" w:rsidP="00C82EEC">
            <w:pPr>
              <w:pStyle w:val="ListBullet"/>
            </w:pPr>
            <w:r w:rsidRPr="00C82EEC">
              <w:t>memos</w:t>
            </w:r>
          </w:p>
          <w:p w:rsidR="00000000" w:rsidRPr="00C82EEC" w:rsidP="00C82EEC">
            <w:pPr>
              <w:pStyle w:val="ListBullet"/>
            </w:pPr>
            <w:r w:rsidRPr="00C82EEC">
              <w:t>minutes</w:t>
            </w:r>
          </w:p>
          <w:p w:rsidR="00000000" w:rsidRPr="00C82EEC" w:rsidP="00C82EEC">
            <w:pPr>
              <w:pStyle w:val="ListBullet"/>
            </w:pPr>
            <w:r w:rsidRPr="00C82EEC">
              <w:t xml:space="preserve">newsletters </w:t>
            </w:r>
          </w:p>
          <w:p w:rsidR="00000000" w:rsidRPr="00C82EEC" w:rsidP="00C82EEC">
            <w:pPr>
              <w:pStyle w:val="ListBullet"/>
            </w:pPr>
            <w:r w:rsidRPr="00C82EEC">
              <w:t>orders</w:t>
            </w:r>
          </w:p>
          <w:p w:rsidR="00000000" w:rsidRPr="00C82EEC" w:rsidP="00C82EEC">
            <w:pPr>
              <w:pStyle w:val="ListBullet"/>
            </w:pPr>
            <w:r w:rsidRPr="00C82EEC">
              <w:t>questionnaires</w:t>
            </w:r>
          </w:p>
          <w:p w:rsidR="00000000" w:rsidRPr="00C82EEC" w:rsidP="00C82EEC">
            <w:pPr>
              <w:pStyle w:val="ListBullet"/>
            </w:pPr>
            <w:r w:rsidRPr="00C82EEC">
              <w:t xml:space="preserve">records </w:t>
            </w:r>
          </w:p>
          <w:p w:rsidR="00000000" w:rsidRPr="00C82EEC" w:rsidP="00C82EEC">
            <w:pPr>
              <w:pStyle w:val="ListBullet"/>
            </w:pPr>
            <w:r w:rsidRPr="00C82EEC">
              <w:t>reports</w:t>
            </w:r>
          </w:p>
          <w:p w:rsidR="00000000" w:rsidRPr="00C82EEC" w:rsidP="00C82EEC">
            <w:pPr>
              <w:pStyle w:val="ListBullet"/>
            </w:pPr>
            <w:r w:rsidRPr="00C82EEC">
              <w:t>rosters</w:t>
            </w:r>
          </w:p>
          <w:p w:rsidR="00000000" w:rsidRPr="00C82EEC" w:rsidP="00C82EEC">
            <w:pPr>
              <w:pStyle w:val="ListBullet"/>
            </w:pPr>
            <w:r w:rsidRPr="00C82EEC">
              <w:t>summaries</w:t>
            </w:r>
          </w:p>
          <w:p w:rsidR="00000000" w:rsidP="00C82EEC">
            <w:pPr>
              <w:pStyle w:val="ListBullet"/>
              <w:rPr>
                <w:lang w:val="en-NZ"/>
              </w:rPr>
            </w:pPr>
            <w:r w:rsidRPr="00C82EEC">
              <w:t>petty cash vouchers</w:t>
            </w:r>
          </w:p>
        </w:tc>
      </w:tr>
      <w:tr w:rsidTr="0049531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EEC">
            <w:pPr>
              <w:pStyle w:val="BodyText"/>
              <w:rPr>
                <w:lang w:val="en-NZ"/>
              </w:rPr>
            </w:pPr>
            <w:r w:rsidRPr="00C82EEC">
              <w:rPr>
                <w:rStyle w:val="BoldandItalics"/>
              </w:rPr>
              <w:t>Audience</w:t>
            </w:r>
            <w:r w:rsidRPr="00C82EEC">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EEC" w:rsidP="00C82EEC">
            <w:pPr>
              <w:pStyle w:val="ListBullet"/>
            </w:pPr>
            <w:r w:rsidRPr="00C82EEC">
              <w:t>internal and external clients</w:t>
            </w:r>
          </w:p>
          <w:p w:rsidR="00000000" w:rsidRPr="00C82EEC" w:rsidP="00C82EEC">
            <w:pPr>
              <w:pStyle w:val="ListBullet"/>
            </w:pPr>
            <w:r w:rsidRPr="00C82EEC">
              <w:t>knowledge experts</w:t>
            </w:r>
          </w:p>
          <w:p w:rsidR="00000000" w:rsidRPr="00C82EEC" w:rsidP="00C82EEC">
            <w:pPr>
              <w:pStyle w:val="ListBullet"/>
            </w:pPr>
            <w:r w:rsidRPr="00C82EEC">
              <w:t>addressee</w:t>
            </w:r>
          </w:p>
          <w:p w:rsidR="00000000" w:rsidRPr="00C82EEC" w:rsidP="00C82EEC">
            <w:pPr>
              <w:pStyle w:val="ListBullet"/>
            </w:pPr>
            <w:r w:rsidRPr="00C82EEC">
              <w:t>those who receive a copy for information</w:t>
            </w:r>
          </w:p>
          <w:p w:rsidR="00000000" w:rsidP="00C82EEC">
            <w:pPr>
              <w:pStyle w:val="ListBullet"/>
              <w:rPr>
                <w:lang w:val="en-NZ"/>
              </w:rPr>
            </w:pPr>
            <w:r w:rsidRPr="00C82EEC">
              <w:t>public</w:t>
            </w:r>
          </w:p>
        </w:tc>
      </w:tr>
      <w:tr w:rsidTr="00495316">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EEC">
            <w:pPr>
              <w:pStyle w:val="BodyText"/>
              <w:rPr>
                <w:lang w:val="en-NZ"/>
              </w:rPr>
            </w:pPr>
            <w:r w:rsidRPr="00C82EEC">
              <w:rPr>
                <w:rStyle w:val="BoldandItalics"/>
              </w:rPr>
              <w:t xml:space="preserve">Specific requirements and sensitivities </w:t>
            </w:r>
            <w:r w:rsidRPr="00C82EEC">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EEC" w:rsidP="00C82EEC">
            <w:pPr>
              <w:pStyle w:val="ListBullet"/>
            </w:pPr>
            <w:r w:rsidRPr="00C82EEC">
              <w:t>technical and organisation specific vocabulary</w:t>
            </w:r>
          </w:p>
          <w:p w:rsidR="00000000" w:rsidRPr="00C82EEC" w:rsidP="00C82EEC">
            <w:pPr>
              <w:pStyle w:val="ListBullet"/>
            </w:pPr>
            <w:r w:rsidRPr="00C82EEC">
              <w:t>cultural, ethnic, religious or language differences, disabilities</w:t>
            </w:r>
          </w:p>
          <w:p w:rsidR="00000000" w:rsidRPr="00C82EEC" w:rsidP="00C82EEC">
            <w:pPr>
              <w:pStyle w:val="ListBullet"/>
            </w:pPr>
            <w:r w:rsidRPr="00C82EEC">
              <w:t xml:space="preserve">government protocols/etiquette </w:t>
            </w:r>
          </w:p>
          <w:p w:rsidR="00000000" w:rsidRPr="00C82EEC" w:rsidP="00C82EEC">
            <w:pPr>
              <w:pStyle w:val="ListBullet"/>
            </w:pPr>
            <w:r w:rsidRPr="00C82EEC">
              <w:t>private or confidential materials</w:t>
            </w:r>
          </w:p>
          <w:p w:rsidR="00000000" w:rsidRPr="00C82EEC" w:rsidP="00C82EEC">
            <w:pPr>
              <w:pStyle w:val="ListBullet"/>
            </w:pPr>
            <w:r w:rsidRPr="00C82EEC">
              <w:t>security requirements</w:t>
            </w:r>
          </w:p>
          <w:p w:rsidR="00000000" w:rsidRPr="00C82EEC" w:rsidP="00C82EEC">
            <w:pPr>
              <w:pStyle w:val="ListBullet"/>
            </w:pPr>
            <w:r w:rsidRPr="00C82EEC">
              <w:t>politically sensitive materials</w:t>
            </w:r>
          </w:p>
        </w:tc>
      </w:tr>
    </w:tbl>
    <w:p w:rsidR="00495316" w:rsidP="00C82EEC">
      <w:pPr>
        <w:pStyle w:val="BodyText"/>
      </w:pPr>
    </w:p>
    <w:p w:rsidR="00495316" w:rsidP="00C82EEC">
      <w:pPr>
        <w:pStyle w:val="BodyText"/>
      </w:pPr>
    </w:p>
    <w:p w:rsidR="00000000" w:rsidRPr="00C82EEC" w:rsidP="00C82EEC">
      <w:pPr>
        <w:pStyle w:val="Heading1"/>
      </w:pPr>
      <w:bookmarkStart w:id="12" w:name="O_492934"/>
      <w:bookmarkEnd w:id="12"/>
      <w:r w:rsidRPr="00C82EEC">
        <w:t>Unit Sector(s)</w:t>
      </w:r>
    </w:p>
    <w:p w:rsidR="00000000" w:rsidRPr="00C82EEC" w:rsidP="00C82EEC">
      <w:pPr>
        <w:pStyle w:val="BodyText"/>
      </w:pPr>
      <w:r w:rsidRPr="00C82EEC">
        <w:t>Not applicable.</w:t>
      </w:r>
    </w:p>
    <w:p w:rsidR="00000000" w:rsidRPr="00C82EEC" w:rsidP="00C82EEC">
      <w:pPr>
        <w:pStyle w:val="AllowPageBreak"/>
      </w:pPr>
    </w:p>
    <w:p w:rsidR="00000000" w:rsidRPr="00C82EEC" w:rsidP="00C82EEC">
      <w:pPr>
        <w:pStyle w:val="Heading1"/>
      </w:pPr>
      <w:bookmarkStart w:id="13" w:name="O_492946"/>
      <w:bookmarkEnd w:id="13"/>
      <w:r w:rsidRPr="00C82EEC">
        <w:t>Competency field</w:t>
      </w:r>
    </w:p>
    <w:p w:rsidR="00000000" w:rsidRPr="00C82EEC" w:rsidP="00C82EEC">
      <w:pPr>
        <w:pStyle w:val="BodyText"/>
      </w:pPr>
      <w:r w:rsidRPr="00C82EEC">
        <w:t>Working in Government.</w:t>
      </w:r>
    </w:p>
    <w:p w:rsidR="00000000" w:rsidRPr="00C82EEC" w:rsidP="00C82EEC"/>
    <w:sectPr w:rsidSect="00C82E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E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95316" w:rsidP="0049531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E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316" w:rsidP="00C82EE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95316" w:rsidP="00C82E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95316" w:rsidP="00C82E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E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EEC" w:rsidRPr="00495316" w:rsidP="0049531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E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316" w:rsidRPr="002D2AF8" w:rsidP="00C82EEC">
    <w:pPr>
      <w:pStyle w:val="Header"/>
      <w:framePr w:wrap="around"/>
    </w:pPr>
    <w:r>
      <w:fldChar w:fldCharType="begin"/>
    </w:r>
    <w:r>
      <w:instrText xml:space="preserve"> TITLE   \* MERGEFORMAT </w:instrText>
    </w:r>
    <w:r>
      <w:fldChar w:fldCharType="separate"/>
    </w:r>
    <w:r>
      <w:t>PSPGOV313A Compose workplace documents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495316" w:rsidP="00C82E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DCDF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6482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DCEA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2E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2EEC"/>
    <w:pPr>
      <w:spacing w:before="360" w:after="60"/>
      <w:outlineLvl w:val="0"/>
    </w:pPr>
    <w:rPr>
      <w:sz w:val="32"/>
    </w:rPr>
  </w:style>
  <w:style w:type="paragraph" w:styleId="Heading2">
    <w:name w:val="heading 2"/>
    <w:basedOn w:val="HeadingBase"/>
    <w:next w:val="BodyText"/>
    <w:link w:val="Heading2Char"/>
    <w:qFormat/>
    <w:rsid w:val="00C82EEC"/>
    <w:pPr>
      <w:keepLines/>
      <w:spacing w:before="240" w:after="120"/>
      <w:outlineLvl w:val="1"/>
    </w:pPr>
    <w:rPr>
      <w:sz w:val="28"/>
      <w:szCs w:val="40"/>
    </w:rPr>
  </w:style>
  <w:style w:type="paragraph" w:styleId="Heading3">
    <w:name w:val="heading 3"/>
    <w:basedOn w:val="HeadingBase"/>
    <w:next w:val="BodyText"/>
    <w:link w:val="Heading3Char"/>
    <w:qFormat/>
    <w:rsid w:val="00C82EEC"/>
    <w:pPr>
      <w:spacing w:before="180" w:after="120"/>
      <w:outlineLvl w:val="2"/>
    </w:pPr>
    <w:rPr>
      <w:spacing w:val="-10"/>
      <w:kern w:val="32"/>
    </w:rPr>
  </w:style>
  <w:style w:type="paragraph" w:styleId="Heading4">
    <w:name w:val="heading 4"/>
    <w:basedOn w:val="HeadingBase"/>
    <w:next w:val="BodyText"/>
    <w:link w:val="Heading4Char"/>
    <w:qFormat/>
    <w:rsid w:val="00C82EEC"/>
    <w:pPr>
      <w:spacing w:before="160" w:after="120"/>
      <w:outlineLvl w:val="3"/>
    </w:pPr>
    <w:rPr>
      <w:sz w:val="22"/>
    </w:rPr>
  </w:style>
  <w:style w:type="paragraph" w:styleId="Heading5">
    <w:name w:val="heading 5"/>
    <w:basedOn w:val="HeadingBase"/>
    <w:next w:val="Normal"/>
    <w:link w:val="Heading5Char"/>
    <w:qFormat/>
    <w:rsid w:val="00C82EEC"/>
    <w:pPr>
      <w:spacing w:before="80"/>
      <w:outlineLvl w:val="4"/>
    </w:pPr>
    <w:rPr>
      <w:color w:val="918585"/>
      <w:sz w:val="20"/>
    </w:rPr>
  </w:style>
  <w:style w:type="paragraph" w:styleId="Heading6">
    <w:name w:val="heading 6"/>
    <w:basedOn w:val="HeadingBase"/>
    <w:next w:val="Normal"/>
    <w:link w:val="Heading6Char"/>
    <w:qFormat/>
    <w:rsid w:val="00C82EEC"/>
    <w:pPr>
      <w:spacing w:before="60"/>
      <w:outlineLvl w:val="5"/>
    </w:pPr>
    <w:rPr>
      <w:color w:val="918585"/>
      <w:sz w:val="20"/>
    </w:rPr>
  </w:style>
  <w:style w:type="paragraph" w:styleId="Heading7">
    <w:name w:val="heading 7"/>
    <w:basedOn w:val="Normal"/>
    <w:next w:val="Normal"/>
    <w:link w:val="Heading7Char"/>
    <w:qFormat/>
    <w:rsid w:val="00C82EEC"/>
    <w:pPr>
      <w:ind w:left="720"/>
      <w:outlineLvl w:val="6"/>
    </w:pPr>
    <w:rPr>
      <w:i/>
    </w:rPr>
  </w:style>
  <w:style w:type="paragraph" w:styleId="Heading8">
    <w:name w:val="heading 8"/>
    <w:basedOn w:val="Normal"/>
    <w:next w:val="Normal"/>
    <w:link w:val="Heading8Char"/>
    <w:qFormat/>
    <w:rsid w:val="00C82EEC"/>
    <w:pPr>
      <w:ind w:left="720"/>
      <w:outlineLvl w:val="7"/>
    </w:pPr>
    <w:rPr>
      <w:i/>
    </w:rPr>
  </w:style>
  <w:style w:type="paragraph" w:styleId="Heading9">
    <w:name w:val="heading 9"/>
    <w:basedOn w:val="Normal"/>
    <w:next w:val="Normal"/>
    <w:link w:val="Heading9Char"/>
    <w:qFormat/>
    <w:rsid w:val="00C82EEC"/>
    <w:pPr>
      <w:ind w:left="720"/>
      <w:outlineLvl w:val="8"/>
    </w:pPr>
    <w:rPr>
      <w:i/>
    </w:rPr>
  </w:style>
  <w:style w:type="character" w:default="1" w:styleId="DefaultParagraphFont">
    <w:name w:val="Default Paragraph Font"/>
    <w:uiPriority w:val="1"/>
    <w:unhideWhenUsed/>
    <w:rsid w:val="00C82E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2EEC"/>
  </w:style>
  <w:style w:type="character" w:customStyle="1" w:styleId="Heading1Char">
    <w:name w:val="Heading 1 Char"/>
    <w:basedOn w:val="DefaultParagraphFont"/>
    <w:link w:val="Heading1"/>
    <w:rsid w:val="00C82EEC"/>
    <w:rPr>
      <w:rFonts w:ascii="Times New Roman" w:eastAsia="Times New Roman" w:hAnsi="Times New Roman" w:cs="Times New Roman"/>
      <w:b/>
      <w:sz w:val="32"/>
      <w:szCs w:val="20"/>
      <w:lang w:eastAsia="en-US"/>
    </w:rPr>
  </w:style>
  <w:style w:type="paragraph" w:styleId="BodyText">
    <w:name w:val="Body Text"/>
    <w:basedOn w:val="Normal"/>
    <w:link w:val="BodyTextChar"/>
    <w:rsid w:val="00C82E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2EEC"/>
    <w:rPr>
      <w:rFonts w:ascii="Times New Roman" w:eastAsia="Times New Roman" w:hAnsi="Times New Roman" w:cs="Times New Roman"/>
      <w:sz w:val="24"/>
      <w:lang w:eastAsia="en-US"/>
    </w:rPr>
  </w:style>
  <w:style w:type="paragraph" w:styleId="Footer">
    <w:name w:val="footer"/>
    <w:basedOn w:val="Normal"/>
    <w:link w:val="FooterChar"/>
    <w:rsid w:val="00C82E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2EEC"/>
    <w:rPr>
      <w:rFonts w:ascii="Times New Roman" w:eastAsia="Times New Roman" w:hAnsi="Times New Roman" w:cs="Times New Roman"/>
      <w:sz w:val="16"/>
      <w:lang w:eastAsia="en-US"/>
    </w:rPr>
  </w:style>
  <w:style w:type="paragraph" w:styleId="List">
    <w:name w:val="List"/>
    <w:basedOn w:val="BodyText"/>
    <w:next w:val="BodyText"/>
    <w:rsid w:val="00C82EEC"/>
    <w:pPr>
      <w:tabs>
        <w:tab w:val="left" w:pos="340"/>
      </w:tabs>
      <w:spacing w:before="60" w:after="60"/>
      <w:ind w:left="340" w:hanging="340"/>
    </w:pPr>
  </w:style>
  <w:style w:type="paragraph" w:styleId="ListBullet">
    <w:name w:val="List Bullet"/>
    <w:basedOn w:val="List"/>
    <w:rsid w:val="00C82EEC"/>
    <w:pPr>
      <w:numPr>
        <w:numId w:val="13"/>
      </w:numPr>
      <w:tabs>
        <w:tab w:val="clear" w:pos="340"/>
      </w:tabs>
      <w:spacing w:before="40" w:after="40"/>
    </w:pPr>
  </w:style>
  <w:style w:type="character" w:customStyle="1" w:styleId="SpecialBold">
    <w:name w:val="Special Bold"/>
    <w:basedOn w:val="DefaultParagraphFont"/>
    <w:rsid w:val="00C82EEC"/>
    <w:rPr>
      <w:b/>
      <w:spacing w:val="0"/>
    </w:rPr>
  </w:style>
  <w:style w:type="paragraph" w:styleId="ListBullet2">
    <w:name w:val="List Bullet 2"/>
    <w:basedOn w:val="List2"/>
    <w:rsid w:val="00C82EEC"/>
    <w:pPr>
      <w:numPr>
        <w:numId w:val="14"/>
      </w:numPr>
      <w:tabs>
        <w:tab w:val="clear" w:pos="680"/>
      </w:tabs>
    </w:pPr>
  </w:style>
  <w:style w:type="character" w:styleId="Emphasis">
    <w:name w:val="Emphasis"/>
    <w:basedOn w:val="DefaultParagraphFont"/>
    <w:qFormat/>
    <w:rsid w:val="00C82EEC"/>
    <w:rPr>
      <w:i/>
    </w:rPr>
  </w:style>
  <w:style w:type="paragraph" w:customStyle="1" w:styleId="SuperHeading">
    <w:name w:val="SuperHeading"/>
    <w:basedOn w:val="Normal"/>
    <w:rsid w:val="00C82EEC"/>
    <w:pPr>
      <w:spacing w:before="240" w:after="120"/>
      <w:outlineLvl w:val="0"/>
    </w:pPr>
    <w:rPr>
      <w:rFonts w:ascii="Times New Roman" w:hAnsi="Times New Roman"/>
      <w:b/>
      <w:sz w:val="28"/>
    </w:rPr>
  </w:style>
  <w:style w:type="paragraph" w:customStyle="1" w:styleId="AllowPageBreak">
    <w:name w:val="AllowPageBreak"/>
    <w:rsid w:val="00C82E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C82EEC"/>
    <w:rPr>
      <w:u w:val="single"/>
    </w:rPr>
  </w:style>
  <w:style w:type="character" w:customStyle="1" w:styleId="BoldandItalics">
    <w:name w:val="Bold and Italics"/>
    <w:qFormat/>
    <w:rsid w:val="00C82EEC"/>
    <w:rPr>
      <w:b/>
      <w:i/>
      <w:u w:val="none"/>
    </w:rPr>
  </w:style>
  <w:style w:type="character" w:customStyle="1" w:styleId="Heading2Char">
    <w:name w:val="Heading 2 Char"/>
    <w:basedOn w:val="DefaultParagraphFont"/>
    <w:link w:val="Heading2"/>
    <w:rsid w:val="00C82E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2E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2E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2E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2E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2E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2E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2EEC"/>
    <w:rPr>
      <w:rFonts w:ascii="Courier New" w:eastAsia="Times New Roman" w:hAnsi="Courier New" w:cs="Times New Roman"/>
      <w:i/>
      <w:szCs w:val="20"/>
      <w:lang w:eastAsia="en-US"/>
    </w:rPr>
  </w:style>
  <w:style w:type="paragraph" w:customStyle="1" w:styleId="HeadingBase">
    <w:name w:val="Heading Base"/>
    <w:rsid w:val="00C82E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2EEC"/>
    <w:pPr>
      <w:tabs>
        <w:tab w:val="right" w:leader="dot" w:pos="9072"/>
      </w:tabs>
      <w:ind w:left="567"/>
    </w:pPr>
    <w:rPr>
      <w:szCs w:val="22"/>
    </w:rPr>
  </w:style>
  <w:style w:type="paragraph" w:customStyle="1" w:styleId="TOCBase">
    <w:name w:val="TOC Base"/>
    <w:rsid w:val="00C82E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2EEC"/>
    <w:pPr>
      <w:tabs>
        <w:tab w:val="right" w:leader="dot" w:pos="9072"/>
      </w:tabs>
      <w:spacing w:before="40" w:after="40"/>
      <w:ind w:left="284"/>
    </w:pPr>
    <w:rPr>
      <w:rFonts w:ascii="Times New Roman" w:hAnsi="Times New Roman"/>
    </w:rPr>
  </w:style>
  <w:style w:type="paragraph" w:styleId="TOC1">
    <w:name w:val="toc 1"/>
    <w:basedOn w:val="TOCBase"/>
    <w:next w:val="Normal"/>
    <w:rsid w:val="00C82E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2EEC"/>
    <w:pPr>
      <w:spacing w:before="5040"/>
      <w:jc w:val="center"/>
    </w:pPr>
    <w:rPr>
      <w:sz w:val="48"/>
      <w:szCs w:val="72"/>
      <w:lang w:val="en-US"/>
    </w:rPr>
  </w:style>
  <w:style w:type="character" w:customStyle="1" w:styleId="TitleChar">
    <w:name w:val="Title Char"/>
    <w:basedOn w:val="DefaultParagraphFont"/>
    <w:link w:val="Title"/>
    <w:rsid w:val="00C82E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2EEC"/>
    <w:pPr>
      <w:tabs>
        <w:tab w:val="left" w:pos="3600"/>
        <w:tab w:val="left" w:pos="3958"/>
      </w:tabs>
    </w:pPr>
  </w:style>
  <w:style w:type="paragraph" w:customStyle="1" w:styleId="Note">
    <w:name w:val="Note"/>
    <w:basedOn w:val="BodyText"/>
    <w:rsid w:val="00C82E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2EEC"/>
    <w:pPr>
      <w:framePr w:wrap="auto" w:hAnchor="text" w:y="6049"/>
    </w:pPr>
    <w:rPr>
      <w:color w:val="000000"/>
      <w:sz w:val="40"/>
    </w:rPr>
  </w:style>
  <w:style w:type="paragraph" w:customStyle="1" w:styleId="TOCTitle">
    <w:name w:val="TOCTitle"/>
    <w:basedOn w:val="Heading1"/>
    <w:rsid w:val="00C82EEC"/>
    <w:pPr>
      <w:spacing w:after="240"/>
      <w:jc w:val="center"/>
      <w:outlineLvl w:val="9"/>
    </w:pPr>
    <w:rPr>
      <w:caps/>
    </w:rPr>
  </w:style>
  <w:style w:type="paragraph" w:customStyle="1" w:styleId="Version">
    <w:name w:val="Version"/>
    <w:rsid w:val="00C82E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2EEC"/>
    <w:pPr>
      <w:keepNext w:val="0"/>
      <w:tabs>
        <w:tab w:val="right" w:pos="4176"/>
      </w:tabs>
      <w:ind w:left="198" w:hanging="198"/>
    </w:pPr>
    <w:rPr>
      <w:rFonts w:ascii="Garamond" w:hAnsi="Garamond"/>
    </w:rPr>
  </w:style>
  <w:style w:type="paragraph" w:styleId="IndexHeading">
    <w:name w:val="index heading"/>
    <w:basedOn w:val="Normal"/>
    <w:next w:val="Index1"/>
    <w:semiHidden/>
    <w:rsid w:val="00C82EEC"/>
    <w:pPr>
      <w:spacing w:before="120" w:after="120"/>
    </w:pPr>
    <w:rPr>
      <w:rFonts w:ascii="Arial" w:hAnsi="Arial"/>
      <w:b/>
      <w:color w:val="918585"/>
      <w:sz w:val="24"/>
    </w:rPr>
  </w:style>
  <w:style w:type="paragraph" w:styleId="Header">
    <w:name w:val="header"/>
    <w:basedOn w:val="Normal"/>
    <w:link w:val="HeaderChar"/>
    <w:rsid w:val="00C82E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2EEC"/>
    <w:rPr>
      <w:rFonts w:ascii="Times New Roman" w:eastAsia="Times New Roman" w:hAnsi="Times New Roman" w:cs="Times New Roman"/>
      <w:sz w:val="16"/>
      <w:szCs w:val="20"/>
      <w:lang w:val="en-GB" w:eastAsia="en-US"/>
    </w:rPr>
  </w:style>
  <w:style w:type="paragraph" w:customStyle="1" w:styleId="Chapter">
    <w:name w:val="Chapter"/>
    <w:basedOn w:val="Normal"/>
    <w:rsid w:val="00C82EEC"/>
    <w:pPr>
      <w:spacing w:before="240"/>
    </w:pPr>
    <w:rPr>
      <w:rFonts w:ascii="Times New Roman" w:hAnsi="Times New Roman"/>
      <w:smallCaps/>
      <w:spacing w:val="80"/>
      <w:sz w:val="28"/>
    </w:rPr>
  </w:style>
  <w:style w:type="paragraph" w:customStyle="1" w:styleId="InChapter">
    <w:name w:val="InChapter"/>
    <w:basedOn w:val="Heading3"/>
    <w:rsid w:val="00C82EEC"/>
    <w:pPr>
      <w:spacing w:after="240"/>
      <w:outlineLvl w:val="9"/>
    </w:pPr>
    <w:rPr>
      <w:noProof/>
    </w:rPr>
  </w:style>
  <w:style w:type="paragraph" w:styleId="Index2">
    <w:name w:val="index 2"/>
    <w:basedOn w:val="Normal"/>
    <w:next w:val="Normal"/>
    <w:semiHidden/>
    <w:rsid w:val="00C82EEC"/>
    <w:pPr>
      <w:tabs>
        <w:tab w:val="right" w:pos="4176"/>
      </w:tabs>
      <w:ind w:left="568" w:hanging="284"/>
    </w:pPr>
    <w:rPr>
      <w:rFonts w:ascii="Garamond" w:hAnsi="Garamond"/>
    </w:rPr>
  </w:style>
  <w:style w:type="paragraph" w:customStyle="1" w:styleId="Byline">
    <w:name w:val="Byline"/>
    <w:rsid w:val="00C82E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2EEC"/>
    <w:pPr>
      <w:tabs>
        <w:tab w:val="clear" w:pos="3600"/>
        <w:tab w:val="clear" w:pos="3958"/>
      </w:tabs>
      <w:jc w:val="right"/>
    </w:pPr>
  </w:style>
  <w:style w:type="paragraph" w:styleId="Caption">
    <w:name w:val="caption"/>
    <w:basedOn w:val="BodyText"/>
    <w:next w:val="Normal"/>
    <w:qFormat/>
    <w:rsid w:val="00C82EEC"/>
    <w:pPr>
      <w:framePr w:w="2268" w:hSpace="181" w:vSpace="181" w:wrap="around" w:vAnchor="text" w:hAnchor="page" w:x="1135" w:y="285" w:anchorLock="1"/>
    </w:pPr>
    <w:rPr>
      <w:i/>
    </w:rPr>
  </w:style>
  <w:style w:type="paragraph" w:customStyle="1" w:styleId="MiniTOCTitle">
    <w:name w:val="MiniTOCTitle"/>
    <w:basedOn w:val="Heading4"/>
    <w:rsid w:val="00C82EEC"/>
    <w:pPr>
      <w:spacing w:before="240"/>
      <w:outlineLvl w:val="9"/>
    </w:pPr>
    <w:rPr>
      <w:noProof/>
      <w:sz w:val="24"/>
    </w:rPr>
  </w:style>
  <w:style w:type="paragraph" w:customStyle="1" w:styleId="MiniTOCItem">
    <w:name w:val="MiniTOCItem"/>
    <w:basedOn w:val="ListBullet"/>
    <w:rsid w:val="00C82EEC"/>
    <w:pPr>
      <w:numPr>
        <w:numId w:val="0"/>
      </w:numPr>
      <w:tabs>
        <w:tab w:val="right" w:leader="dot" w:pos="6521"/>
      </w:tabs>
      <w:spacing w:before="0" w:after="0"/>
    </w:pPr>
  </w:style>
  <w:style w:type="paragraph" w:customStyle="1" w:styleId="TOFTitle">
    <w:name w:val="TOFTitle"/>
    <w:basedOn w:val="TOCTitle"/>
    <w:rsid w:val="00C82EEC"/>
  </w:style>
  <w:style w:type="paragraph" w:styleId="TableofFigures">
    <w:name w:val="table of figures"/>
    <w:basedOn w:val="Normal"/>
    <w:next w:val="Normal"/>
    <w:semiHidden/>
    <w:rsid w:val="00C82EEC"/>
    <w:pPr>
      <w:tabs>
        <w:tab w:val="right" w:leader="dot" w:pos="9072"/>
      </w:tabs>
      <w:ind w:left="970" w:hanging="403"/>
    </w:pPr>
    <w:rPr>
      <w:rFonts w:ascii="Times New Roman" w:hAnsi="Times New Roman"/>
      <w:b/>
    </w:rPr>
  </w:style>
  <w:style w:type="paragraph" w:styleId="ListNumber">
    <w:name w:val="List Number"/>
    <w:basedOn w:val="List"/>
    <w:rsid w:val="00C82EEC"/>
    <w:pPr>
      <w:numPr>
        <w:numId w:val="11"/>
      </w:numPr>
    </w:pPr>
  </w:style>
  <w:style w:type="character" w:customStyle="1" w:styleId="WingdingSymbols">
    <w:name w:val="Wingding Symbols"/>
    <w:rsid w:val="00C82EEC"/>
    <w:rPr>
      <w:rFonts w:ascii="Wingdings" w:hAnsi="Wingdings"/>
    </w:rPr>
  </w:style>
  <w:style w:type="paragraph" w:customStyle="1" w:styleId="TableHeading">
    <w:name w:val="Table Heading"/>
    <w:basedOn w:val="HeadingBase"/>
    <w:rsid w:val="00C82EEC"/>
    <w:pPr>
      <w:keepLines/>
      <w:pBdr>
        <w:bottom w:val="single" w:sz="6" w:space="1" w:color="918585"/>
      </w:pBdr>
      <w:spacing w:before="240"/>
    </w:pPr>
  </w:style>
  <w:style w:type="character" w:customStyle="1" w:styleId="HotSpot">
    <w:name w:val="HotSpot"/>
    <w:rsid w:val="00C82EEC"/>
    <w:rPr>
      <w:color w:val="0033CC"/>
      <w:u w:val="none"/>
    </w:rPr>
  </w:style>
  <w:style w:type="paragraph" w:customStyle="1" w:styleId="BodyTextRight">
    <w:name w:val="Body Text Right"/>
    <w:basedOn w:val="BodyText"/>
    <w:rsid w:val="00C82EEC"/>
    <w:pPr>
      <w:spacing w:before="0" w:after="0"/>
      <w:jc w:val="right"/>
    </w:pPr>
  </w:style>
  <w:style w:type="paragraph" w:styleId="Index3">
    <w:name w:val="index 3"/>
    <w:basedOn w:val="ListNumber2"/>
    <w:next w:val="Normal"/>
    <w:semiHidden/>
    <w:rsid w:val="00C82EEC"/>
    <w:pPr>
      <w:numPr>
        <w:numId w:val="0"/>
      </w:numPr>
      <w:tabs>
        <w:tab w:val="right" w:leader="dot" w:pos="4176"/>
      </w:tabs>
    </w:pPr>
  </w:style>
  <w:style w:type="paragraph" w:styleId="ListNumber2">
    <w:name w:val="List Number 2"/>
    <w:basedOn w:val="List2"/>
    <w:rsid w:val="00C82EEC"/>
    <w:pPr>
      <w:numPr>
        <w:numId w:val="10"/>
      </w:numPr>
      <w:tabs>
        <w:tab w:val="clear" w:pos="1060"/>
      </w:tabs>
    </w:pPr>
  </w:style>
  <w:style w:type="paragraph" w:customStyle="1" w:styleId="MarginNote">
    <w:name w:val="Margin Note"/>
    <w:basedOn w:val="BodyText"/>
    <w:rsid w:val="00C82E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2E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2E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2EEC"/>
    <w:rPr>
      <w:sz w:val="32"/>
    </w:rPr>
  </w:style>
  <w:style w:type="paragraph" w:customStyle="1" w:styleId="HeadingProcedure">
    <w:name w:val="Heading Procedure"/>
    <w:basedOn w:val="HeadingBase"/>
    <w:next w:val="Normal"/>
    <w:rsid w:val="00C82EEC"/>
    <w:pPr>
      <w:tabs>
        <w:tab w:val="left" w:pos="0"/>
      </w:tabs>
      <w:spacing w:before="120" w:after="60"/>
    </w:pPr>
    <w:rPr>
      <w:i/>
      <w:color w:val="918585"/>
      <w:sz w:val="22"/>
    </w:rPr>
  </w:style>
  <w:style w:type="paragraph" w:customStyle="1" w:styleId="TableBodyText">
    <w:name w:val="Table Body Text"/>
    <w:basedOn w:val="BodyText"/>
    <w:rsid w:val="00C82EEC"/>
    <w:pPr>
      <w:spacing w:before="60" w:after="60"/>
    </w:pPr>
  </w:style>
  <w:style w:type="paragraph" w:styleId="ListContinue">
    <w:name w:val="List Continue"/>
    <w:basedOn w:val="List"/>
    <w:rsid w:val="00C82EEC"/>
    <w:pPr>
      <w:ind w:firstLine="0"/>
    </w:pPr>
  </w:style>
  <w:style w:type="paragraph" w:customStyle="1" w:styleId="ListNote">
    <w:name w:val="List Note"/>
    <w:basedOn w:val="List"/>
    <w:rsid w:val="00C82EEC"/>
    <w:pPr>
      <w:pBdr>
        <w:top w:val="single" w:sz="6" w:space="2" w:color="918585"/>
        <w:bottom w:val="single" w:sz="6" w:space="2" w:color="918585"/>
      </w:pBdr>
      <w:tabs>
        <w:tab w:val="left" w:pos="1021"/>
      </w:tabs>
      <w:ind w:firstLine="0"/>
    </w:pPr>
  </w:style>
  <w:style w:type="paragraph" w:customStyle="1" w:styleId="Warning">
    <w:name w:val="Warning"/>
    <w:basedOn w:val="BodyText"/>
    <w:rsid w:val="00C82EEC"/>
    <w:pPr>
      <w:shd w:val="clear" w:color="auto" w:fill="D9D9D9"/>
      <w:tabs>
        <w:tab w:val="left" w:pos="992"/>
      </w:tabs>
      <w:ind w:left="119" w:right="119"/>
    </w:pPr>
    <w:rPr>
      <w:sz w:val="20"/>
    </w:rPr>
  </w:style>
  <w:style w:type="paragraph" w:customStyle="1" w:styleId="MarginIcons">
    <w:name w:val="Margin Icons"/>
    <w:basedOn w:val="BodyText"/>
    <w:rsid w:val="00C82E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2EEC"/>
    <w:rPr>
      <w:rFonts w:ascii="Courier New" w:hAnsi="Courier New"/>
    </w:rPr>
  </w:style>
  <w:style w:type="paragraph" w:customStyle="1" w:styleId="NoteBullet">
    <w:name w:val="Note Bullet"/>
    <w:basedOn w:val="Note"/>
    <w:rsid w:val="00C82EEC"/>
    <w:pPr>
      <w:tabs>
        <w:tab w:val="clear" w:pos="680"/>
      </w:tabs>
      <w:spacing w:before="60" w:after="60"/>
    </w:pPr>
  </w:style>
  <w:style w:type="paragraph" w:customStyle="1" w:styleId="SubHeading2">
    <w:name w:val="SubHeading2"/>
    <w:basedOn w:val="HeadingBase"/>
    <w:rsid w:val="00C82EEC"/>
    <w:pPr>
      <w:spacing w:before="240" w:after="60"/>
    </w:pPr>
    <w:rPr>
      <w:sz w:val="20"/>
    </w:rPr>
  </w:style>
  <w:style w:type="paragraph" w:customStyle="1" w:styleId="SubHeading1">
    <w:name w:val="SubHeading1"/>
    <w:basedOn w:val="HeadingBase"/>
    <w:rsid w:val="00C82EEC"/>
    <w:pPr>
      <w:spacing w:before="240" w:after="60"/>
    </w:pPr>
    <w:rPr>
      <w:color w:val="918585"/>
      <w:sz w:val="22"/>
    </w:rPr>
  </w:style>
  <w:style w:type="paragraph" w:customStyle="1" w:styleId="SideHeading">
    <w:name w:val="Side Heading"/>
    <w:basedOn w:val="HeadingBase"/>
    <w:rsid w:val="00C82E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2EEC"/>
    <w:pPr>
      <w:numPr>
        <w:numId w:val="12"/>
      </w:numPr>
    </w:pPr>
  </w:style>
  <w:style w:type="paragraph" w:styleId="PlainText">
    <w:name w:val="Plain Text"/>
    <w:basedOn w:val="Normal"/>
    <w:link w:val="PlainTextChar"/>
    <w:rsid w:val="00C82EEC"/>
    <w:rPr>
      <w:sz w:val="20"/>
    </w:rPr>
  </w:style>
  <w:style w:type="character" w:customStyle="1" w:styleId="PlainTextChar">
    <w:name w:val="Plain Text Char"/>
    <w:basedOn w:val="DefaultParagraphFont"/>
    <w:link w:val="PlainText"/>
    <w:rsid w:val="00C82EEC"/>
    <w:rPr>
      <w:rFonts w:ascii="Courier New" w:eastAsia="Times New Roman" w:hAnsi="Courier New" w:cs="Times New Roman"/>
      <w:sz w:val="20"/>
      <w:szCs w:val="20"/>
      <w:lang w:eastAsia="en-US"/>
    </w:rPr>
  </w:style>
  <w:style w:type="character" w:customStyle="1" w:styleId="MenuOption">
    <w:name w:val="Menu Option"/>
    <w:basedOn w:val="DefaultParagraphFont"/>
    <w:rsid w:val="00C82EEC"/>
    <w:rPr>
      <w:b/>
      <w:smallCaps/>
    </w:rPr>
  </w:style>
  <w:style w:type="paragraph" w:customStyle="1" w:styleId="TableListNumber">
    <w:name w:val="Table List Number"/>
    <w:basedOn w:val="ListNumber"/>
    <w:rsid w:val="00C82EEC"/>
    <w:pPr>
      <w:numPr>
        <w:numId w:val="0"/>
      </w:numPr>
    </w:pPr>
  </w:style>
  <w:style w:type="paragraph" w:styleId="TOC4">
    <w:name w:val="toc 4"/>
    <w:basedOn w:val="TOCBase"/>
    <w:next w:val="Normal"/>
    <w:semiHidden/>
    <w:rsid w:val="00C82EEC"/>
    <w:pPr>
      <w:tabs>
        <w:tab w:val="right" w:leader="dot" w:pos="9071"/>
      </w:tabs>
      <w:ind w:left="1701"/>
    </w:pPr>
  </w:style>
  <w:style w:type="paragraph" w:customStyle="1" w:styleId="ListAlpha">
    <w:name w:val="List Alpha"/>
    <w:basedOn w:val="List"/>
    <w:rsid w:val="00C82EEC"/>
    <w:pPr>
      <w:numPr>
        <w:numId w:val="9"/>
      </w:numPr>
    </w:pPr>
  </w:style>
  <w:style w:type="paragraph" w:customStyle="1" w:styleId="ListAlpha2">
    <w:name w:val="List Alpha 2"/>
    <w:basedOn w:val="List2"/>
    <w:rsid w:val="00C82EEC"/>
    <w:pPr>
      <w:numPr>
        <w:numId w:val="8"/>
      </w:numPr>
    </w:pPr>
  </w:style>
  <w:style w:type="paragraph" w:styleId="List2">
    <w:name w:val="List 2"/>
    <w:basedOn w:val="BodyText"/>
    <w:rsid w:val="00C82EEC"/>
    <w:pPr>
      <w:tabs>
        <w:tab w:val="left" w:pos="680"/>
      </w:tabs>
      <w:spacing w:before="60" w:after="60"/>
      <w:ind w:left="680" w:hanging="340"/>
    </w:pPr>
  </w:style>
  <w:style w:type="paragraph" w:styleId="List3">
    <w:name w:val="List 3"/>
    <w:basedOn w:val="BodyText"/>
    <w:rsid w:val="00C82EEC"/>
    <w:pPr>
      <w:tabs>
        <w:tab w:val="left" w:pos="1021"/>
      </w:tabs>
      <w:spacing w:before="60" w:after="60"/>
      <w:ind w:left="1020" w:hanging="340"/>
    </w:pPr>
  </w:style>
  <w:style w:type="paragraph" w:styleId="List4">
    <w:name w:val="List 4"/>
    <w:basedOn w:val="BodyText"/>
    <w:rsid w:val="00C82EEC"/>
    <w:pPr>
      <w:tabs>
        <w:tab w:val="left" w:pos="1361"/>
      </w:tabs>
      <w:spacing w:before="60" w:after="60"/>
      <w:ind w:left="1361" w:hanging="340"/>
    </w:pPr>
  </w:style>
  <w:style w:type="paragraph" w:styleId="List5">
    <w:name w:val="List 5"/>
    <w:basedOn w:val="BodyText"/>
    <w:rsid w:val="00C82EEC"/>
    <w:pPr>
      <w:tabs>
        <w:tab w:val="left" w:pos="1701"/>
      </w:tabs>
      <w:spacing w:before="60" w:after="60"/>
      <w:ind w:left="1701" w:hanging="340"/>
    </w:pPr>
  </w:style>
  <w:style w:type="paragraph" w:styleId="ListBullet3">
    <w:name w:val="List Bullet 3"/>
    <w:basedOn w:val="List3"/>
    <w:rsid w:val="00C82EEC"/>
    <w:pPr>
      <w:numPr>
        <w:numId w:val="15"/>
      </w:numPr>
      <w:tabs>
        <w:tab w:val="clear" w:pos="1021"/>
      </w:tabs>
      <w:ind w:left="1037" w:hanging="357"/>
    </w:pPr>
  </w:style>
  <w:style w:type="paragraph" w:styleId="ListBullet4">
    <w:name w:val="List Bullet 4"/>
    <w:basedOn w:val="List4"/>
    <w:rsid w:val="00C82EEC"/>
    <w:pPr>
      <w:numPr>
        <w:numId w:val="3"/>
      </w:numPr>
    </w:pPr>
  </w:style>
  <w:style w:type="paragraph" w:styleId="ListBullet5">
    <w:name w:val="List Bullet 5"/>
    <w:basedOn w:val="List5"/>
    <w:rsid w:val="00C82EEC"/>
    <w:pPr>
      <w:numPr>
        <w:numId w:val="4"/>
      </w:numPr>
    </w:pPr>
  </w:style>
  <w:style w:type="paragraph" w:styleId="ListContinue2">
    <w:name w:val="List Continue 2"/>
    <w:basedOn w:val="List2"/>
    <w:rsid w:val="00C82EEC"/>
    <w:pPr>
      <w:ind w:firstLine="0"/>
    </w:pPr>
  </w:style>
  <w:style w:type="paragraph" w:styleId="ListContinue3">
    <w:name w:val="List Continue 3"/>
    <w:basedOn w:val="List3"/>
    <w:rsid w:val="00C82EEC"/>
    <w:pPr>
      <w:ind w:left="1021" w:firstLine="0"/>
    </w:pPr>
  </w:style>
  <w:style w:type="paragraph" w:styleId="ListContinue4">
    <w:name w:val="List Continue 4"/>
    <w:basedOn w:val="List4"/>
    <w:rsid w:val="00C82EEC"/>
    <w:pPr>
      <w:ind w:firstLine="0"/>
    </w:pPr>
  </w:style>
  <w:style w:type="paragraph" w:styleId="ListContinue5">
    <w:name w:val="List Continue 5"/>
    <w:basedOn w:val="List5"/>
    <w:rsid w:val="00C82EEC"/>
    <w:pPr>
      <w:ind w:firstLine="0"/>
    </w:pPr>
  </w:style>
  <w:style w:type="paragraph" w:styleId="ListNumber3">
    <w:name w:val="List Number 3"/>
    <w:basedOn w:val="List3"/>
    <w:rsid w:val="00C82EEC"/>
    <w:pPr>
      <w:numPr>
        <w:numId w:val="5"/>
      </w:numPr>
    </w:pPr>
  </w:style>
  <w:style w:type="paragraph" w:styleId="ListNumber4">
    <w:name w:val="List Number 4"/>
    <w:basedOn w:val="List4"/>
    <w:rsid w:val="00C82EEC"/>
    <w:pPr>
      <w:numPr>
        <w:numId w:val="6"/>
      </w:numPr>
    </w:pPr>
  </w:style>
  <w:style w:type="paragraph" w:styleId="ListNumber5">
    <w:name w:val="List Number 5"/>
    <w:basedOn w:val="List5"/>
    <w:rsid w:val="00C82EEC"/>
    <w:pPr>
      <w:numPr>
        <w:numId w:val="7"/>
      </w:numPr>
    </w:pPr>
  </w:style>
  <w:style w:type="paragraph" w:styleId="BlockText">
    <w:name w:val="Block Text"/>
    <w:basedOn w:val="Normal"/>
    <w:rsid w:val="00C82EEC"/>
    <w:pPr>
      <w:spacing w:after="120"/>
      <w:ind w:left="1440" w:right="1440"/>
    </w:pPr>
  </w:style>
  <w:style w:type="character" w:customStyle="1" w:styleId="Subscript">
    <w:name w:val="Subscript"/>
    <w:basedOn w:val="DefaultParagraphFont"/>
    <w:rsid w:val="00C82EEC"/>
    <w:rPr>
      <w:sz w:val="16"/>
      <w:vertAlign w:val="subscript"/>
    </w:rPr>
  </w:style>
  <w:style w:type="character" w:customStyle="1" w:styleId="Superscript">
    <w:name w:val="Superscript"/>
    <w:basedOn w:val="DefaultParagraphFont"/>
    <w:rsid w:val="00C82EEC"/>
    <w:rPr>
      <w:sz w:val="16"/>
      <w:vertAlign w:val="superscript"/>
    </w:rPr>
  </w:style>
  <w:style w:type="character" w:customStyle="1" w:styleId="Symbols">
    <w:name w:val="Symbols"/>
    <w:basedOn w:val="DefaultParagraphFont"/>
    <w:rsid w:val="00C82EEC"/>
    <w:rPr>
      <w:rFonts w:ascii="Symbol" w:hAnsi="Symbol"/>
    </w:rPr>
  </w:style>
  <w:style w:type="character" w:customStyle="1" w:styleId="MenuOptions">
    <w:name w:val="Menu Options"/>
    <w:basedOn w:val="DefaultParagraphFont"/>
    <w:rsid w:val="00C82EEC"/>
    <w:rPr>
      <w:rFonts w:ascii="Arial Narrow" w:hAnsi="Arial Narrow"/>
      <w:smallCaps/>
    </w:rPr>
  </w:style>
  <w:style w:type="character" w:customStyle="1" w:styleId="Buttons">
    <w:name w:val="Buttons"/>
    <w:basedOn w:val="DefaultParagraphFont"/>
    <w:rsid w:val="00C82EEC"/>
    <w:rPr>
      <w:b/>
    </w:rPr>
  </w:style>
  <w:style w:type="character" w:customStyle="1" w:styleId="Underlined">
    <w:name w:val="Underlined"/>
    <w:basedOn w:val="DefaultParagraphFont"/>
    <w:rsid w:val="00C82EEC"/>
    <w:rPr>
      <w:u w:val="single"/>
    </w:rPr>
  </w:style>
  <w:style w:type="paragraph" w:customStyle="1" w:styleId="TableBodyTextRight">
    <w:name w:val="Table Body Text Right"/>
    <w:basedOn w:val="TableBodyText"/>
    <w:rsid w:val="00C82EEC"/>
    <w:pPr>
      <w:widowControl w:val="0"/>
      <w:autoSpaceDE w:val="0"/>
      <w:autoSpaceDN w:val="0"/>
      <w:adjustRightInd w:val="0"/>
      <w:jc w:val="right"/>
    </w:pPr>
    <w:rPr>
      <w:rFonts w:cs="Arial"/>
      <w:szCs w:val="18"/>
    </w:rPr>
  </w:style>
  <w:style w:type="paragraph" w:customStyle="1" w:styleId="CopyrightText">
    <w:name w:val="Copyright Text"/>
    <w:basedOn w:val="BodyText"/>
    <w:rsid w:val="00C82EEC"/>
    <w:rPr>
      <w:sz w:val="18"/>
    </w:rPr>
  </w:style>
  <w:style w:type="paragraph" w:customStyle="1" w:styleId="BodySmallRight">
    <w:name w:val="Body Small Right"/>
    <w:basedOn w:val="BodyTextRight"/>
    <w:rsid w:val="00C82EEC"/>
    <w:rPr>
      <w:sz w:val="18"/>
      <w:szCs w:val="18"/>
    </w:rPr>
  </w:style>
  <w:style w:type="paragraph" w:customStyle="1" w:styleId="MarginEdition">
    <w:name w:val="Margin Edition"/>
    <w:basedOn w:val="MarginNote"/>
    <w:rsid w:val="00C82EEC"/>
    <w:pPr>
      <w:spacing w:before="0" w:after="0"/>
    </w:pPr>
    <w:rPr>
      <w:rFonts w:ascii="Times New Roman" w:hAnsi="Times New Roman"/>
      <w:color w:val="999999"/>
    </w:rPr>
  </w:style>
  <w:style w:type="paragraph" w:customStyle="1" w:styleId="Spacer">
    <w:name w:val="Spacer"/>
    <w:basedOn w:val="Normal"/>
    <w:rsid w:val="00C82EEC"/>
    <w:rPr>
      <w:sz w:val="2"/>
      <w:szCs w:val="2"/>
    </w:rPr>
  </w:style>
  <w:style w:type="character" w:customStyle="1" w:styleId="Small">
    <w:name w:val="Small"/>
    <w:basedOn w:val="DefaultParagraphFont"/>
    <w:rsid w:val="00C82EEC"/>
    <w:rPr>
      <w:sz w:val="16"/>
    </w:rPr>
  </w:style>
  <w:style w:type="paragraph" w:customStyle="1" w:styleId="WideTable">
    <w:name w:val="Wide Table"/>
    <w:basedOn w:val="Normal"/>
    <w:rsid w:val="00C82EEC"/>
    <w:pPr>
      <w:ind w:left="-1418"/>
    </w:pPr>
    <w:rPr>
      <w:sz w:val="2"/>
      <w:szCs w:val="2"/>
    </w:rPr>
  </w:style>
  <w:style w:type="character" w:styleId="PageNumber">
    <w:name w:val="page number"/>
    <w:basedOn w:val="DefaultParagraphFont"/>
    <w:rsid w:val="00C82EEC"/>
  </w:style>
  <w:style w:type="paragraph" w:styleId="Quote">
    <w:name w:val="Quote"/>
    <w:basedOn w:val="Heading1"/>
    <w:link w:val="QuoteChar"/>
    <w:qFormat/>
    <w:rsid w:val="00C82EEC"/>
    <w:rPr>
      <w:b w:val="0"/>
      <w:sz w:val="72"/>
      <w:szCs w:val="72"/>
      <w:lang w:val="en-NZ"/>
    </w:rPr>
  </w:style>
  <w:style w:type="character" w:customStyle="1" w:styleId="QuoteChar">
    <w:name w:val="Quote Char"/>
    <w:basedOn w:val="DefaultParagraphFont"/>
    <w:link w:val="Quote"/>
    <w:rsid w:val="00C82E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2EEC"/>
    <w:pPr>
      <w:pageBreakBefore/>
    </w:pPr>
  </w:style>
  <w:style w:type="paragraph" w:customStyle="1" w:styleId="Border">
    <w:name w:val="Border"/>
    <w:basedOn w:val="Normal"/>
    <w:qFormat/>
    <w:rsid w:val="00C82E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2EEC"/>
    <w:rPr>
      <w:b/>
      <w:bCs/>
      <w:i/>
      <w:iCs/>
      <w:color w:val="auto"/>
    </w:rPr>
  </w:style>
  <w:style w:type="paragraph" w:styleId="IntenseQuote">
    <w:name w:val="Intense Quote"/>
    <w:basedOn w:val="Normal"/>
    <w:next w:val="Normal"/>
    <w:link w:val="IntenseQuoteChar"/>
    <w:uiPriority w:val="30"/>
    <w:qFormat/>
    <w:rsid w:val="00C82E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2E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2EEC"/>
    <w:rPr>
      <w:smallCaps/>
      <w:color w:val="auto"/>
      <w:u w:val="single"/>
    </w:rPr>
  </w:style>
  <w:style w:type="character" w:styleId="IntenseReference">
    <w:name w:val="Intense Reference"/>
    <w:basedOn w:val="DefaultParagraphFont"/>
    <w:uiPriority w:val="32"/>
    <w:qFormat/>
    <w:rsid w:val="00C82EEC"/>
    <w:rPr>
      <w:b/>
      <w:bCs/>
      <w:smallCaps/>
      <w:color w:val="auto"/>
      <w:spacing w:val="5"/>
      <w:u w:val="single"/>
    </w:rPr>
  </w:style>
  <w:style w:type="paragraph" w:customStyle="1" w:styleId="2ColumnHeading">
    <w:name w:val="2Column Heading"/>
    <w:basedOn w:val="BodyText"/>
    <w:qFormat/>
    <w:rsid w:val="00C82EEC"/>
    <w:pPr>
      <w:spacing w:after="60"/>
      <w:ind w:left="-2268"/>
    </w:pPr>
    <w:rPr>
      <w:b/>
    </w:rPr>
  </w:style>
  <w:style w:type="paragraph" w:customStyle="1" w:styleId="Heading1TOC">
    <w:name w:val="Heading1 TOC"/>
    <w:basedOn w:val="Normal"/>
    <w:qFormat/>
    <w:rsid w:val="00C82EEC"/>
    <w:pPr>
      <w:spacing w:before="240" w:after="120"/>
    </w:pPr>
    <w:rPr>
      <w:rFonts w:ascii="Times New Roman" w:hAnsi="Times New Roman"/>
      <w:b/>
      <w:sz w:val="32"/>
    </w:rPr>
  </w:style>
  <w:style w:type="paragraph" w:customStyle="1" w:styleId="Heading2TOC">
    <w:name w:val="Heading2 TOC"/>
    <w:basedOn w:val="Normal"/>
    <w:qFormat/>
    <w:rsid w:val="00C82EEC"/>
    <w:pPr>
      <w:spacing w:before="240" w:after="60"/>
    </w:pPr>
    <w:rPr>
      <w:rFonts w:ascii="Times New Roman" w:hAnsi="Times New Roman"/>
      <w:b/>
      <w:sz w:val="28"/>
    </w:rPr>
  </w:style>
  <w:style w:type="paragraph" w:styleId="BalloonText">
    <w:name w:val="Balloon Text"/>
    <w:basedOn w:val="Normal"/>
    <w:link w:val="BalloonTextChar"/>
    <w:rsid w:val="00C82EEC"/>
    <w:rPr>
      <w:rFonts w:ascii="Tahoma" w:hAnsi="Tahoma" w:cs="Tahoma"/>
      <w:sz w:val="16"/>
      <w:szCs w:val="16"/>
    </w:rPr>
  </w:style>
  <w:style w:type="character" w:customStyle="1" w:styleId="BalloonTextChar">
    <w:name w:val="Balloon Text Char"/>
    <w:basedOn w:val="DefaultParagraphFont"/>
    <w:link w:val="BalloonText"/>
    <w:rsid w:val="00C82E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2E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2E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2EEC"/>
    <w:rPr>
      <w:b/>
      <w:color w:val="660033"/>
      <w:spacing w:val="0"/>
    </w:rPr>
  </w:style>
  <w:style w:type="paragraph" w:customStyle="1" w:styleId="Nameditemlist">
    <w:name w:val="Named item list"/>
    <w:basedOn w:val="BodyText"/>
    <w:qFormat/>
    <w:rsid w:val="00C82EE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1478</Words>
  <Characters>9728</Characters>
  <Application>Microsoft Office Word</Application>
  <DocSecurity>0</DocSecurity>
  <Lines>324</Lines>
  <Paragraphs>215</Paragraphs>
  <ScaleCrop>false</ScaleCrop>
  <Company>Author-it Software Corporation Ltd.</Company>
  <LinksUpToDate>false</LinksUpToDate>
  <CharactersWithSpaces>11148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PSPGOV313A Compose workplace documents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2012-11-01T17:20:00Z</dcterms:created>
  <dcterms:modified xsi:type="dcterms:W3CDTF">2012-11-01T17:20:00Z</dcterms:modified>
</cp:coreProperties>
</file>