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00D80" w:rsidP="00400D80">
      <w:pPr>
        <w:pStyle w:val="Title"/>
      </w:pPr>
      <w:bookmarkStart w:id="0" w:name="_GoBack"/>
      <w:bookmarkEnd w:id="0"/>
      <w:r>
        <w:fldChar w:fldCharType="begin"/>
      </w:r>
      <w:r>
        <w:instrText xml:space="preserve"> TITLE   \* MERGEFORMAT </w:instrText>
      </w:r>
      <w:r>
        <w:fldChar w:fldCharType="separate"/>
      </w:r>
      <w:r>
        <w:t>PSPGOV310A Work in and with small, regional and remote organisations</w:t>
      </w:r>
      <w:r>
        <w:fldChar w:fldCharType="end"/>
      </w:r>
    </w:p>
    <w:p w:rsidR="00400D80" w:rsidP="00400D80">
      <w:pPr>
        <w:pStyle w:val="Version"/>
        <w:sectPr w:rsidSect="002C208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3</w:t>
      </w:r>
      <w:r>
        <w:fldChar w:fldCharType="end"/>
      </w:r>
    </w:p>
    <w:p w:rsidR="00000000" w:rsidRPr="002C2086" w:rsidP="002C2086">
      <w:pPr>
        <w:pStyle w:val="SuperHeading"/>
      </w:pPr>
      <w:r w:rsidRPr="002C2086">
        <w:t>PSPGOV310A Work in and with small, regional and remote organisations</w:t>
      </w:r>
    </w:p>
    <w:p w:rsidR="00000000" w:rsidRPr="002C2086" w:rsidP="002C2086">
      <w:pPr>
        <w:pStyle w:val="SuperHeading"/>
      </w:pPr>
    </w:p>
    <w:p w:rsidR="00000000" w:rsidRPr="002C2086" w:rsidP="002C2086">
      <w:pPr>
        <w:pStyle w:val="Heading1"/>
      </w:pPr>
      <w:bookmarkStart w:id="1" w:name="O_492897"/>
      <w:bookmarkEnd w:id="1"/>
      <w:r w:rsidRPr="002C2086">
        <w:t>Modification History</w:t>
      </w:r>
    </w:p>
    <w:tbl>
      <w:tblPr>
        <w:tblW w:w="0" w:type="auto"/>
        <w:tblLayout w:type="fixed"/>
        <w:tblCellMar>
          <w:left w:w="62" w:type="dxa"/>
          <w:right w:w="62" w:type="dxa"/>
        </w:tblCellMar>
        <w:tblLook w:val="0000"/>
      </w:tblPr>
      <w:tblGrid>
        <w:gridCol w:w="3052"/>
        <w:gridCol w:w="3052"/>
        <w:gridCol w:w="3052"/>
      </w:tblGrid>
      <w:tr w:rsidTr="00400D80">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2086" w:rsidP="002C2086">
            <w:pPr>
              <w:pStyle w:val="BodyText"/>
            </w:pPr>
            <w:r w:rsidRPr="002C2086">
              <w:rPr>
                <w:rStyle w:val="SpecialBold"/>
              </w:rPr>
              <w:t>Release</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2086" w:rsidP="002C2086">
            <w:pPr>
              <w:pStyle w:val="BodyText"/>
            </w:pPr>
            <w:r w:rsidRPr="002C2086">
              <w:rPr>
                <w:rStyle w:val="SpecialBold"/>
              </w:rPr>
              <w:t>TP Version</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2086">
            <w:pPr>
              <w:pStyle w:val="BodyText"/>
              <w:rPr>
                <w:lang w:val="en-NZ"/>
              </w:rPr>
            </w:pPr>
            <w:r w:rsidRPr="002C2086">
              <w:rPr>
                <w:rStyle w:val="SpecialBold"/>
              </w:rPr>
              <w:t>Comments</w:t>
            </w:r>
          </w:p>
        </w:tc>
      </w:tr>
      <w:tr w:rsidTr="00400D80">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2086">
            <w:pPr>
              <w:pStyle w:val="BodyText"/>
              <w:rPr>
                <w:lang w:val="en-NZ"/>
              </w:rPr>
            </w:pPr>
            <w:r w:rsidRPr="002C2086">
              <w:t>3</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2086">
            <w:pPr>
              <w:pStyle w:val="BodyText"/>
              <w:rPr>
                <w:lang w:val="en-NZ"/>
              </w:rPr>
            </w:pPr>
            <w:r w:rsidRPr="002C2086">
              <w:t>PSP12V1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2086">
            <w:pPr>
              <w:pStyle w:val="BodyText"/>
              <w:rPr>
                <w:lang w:val="en-NZ"/>
              </w:rPr>
            </w:pPr>
            <w:r w:rsidRPr="002C2086">
              <w:t>Unit descriptor edit</w:t>
            </w:r>
            <w:r w:rsidRPr="002C2086">
              <w:t xml:space="preserve">ed. </w:t>
            </w:r>
          </w:p>
        </w:tc>
      </w:tr>
      <w:tr w:rsidTr="00400D80">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2086">
            <w:pPr>
              <w:pStyle w:val="BodyText"/>
              <w:rPr>
                <w:lang w:val="en-NZ"/>
              </w:rPr>
            </w:pPr>
            <w:r w:rsidRPr="002C2086">
              <w:t>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2086">
            <w:pPr>
              <w:pStyle w:val="BodyText"/>
              <w:rPr>
                <w:lang w:val="en-NZ"/>
              </w:rPr>
            </w:pPr>
            <w:r w:rsidRPr="002C2086">
              <w:t>PSP04V4.2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2086">
            <w:pPr>
              <w:pStyle w:val="BodyText"/>
              <w:rPr>
                <w:lang w:val="en-NZ"/>
              </w:rPr>
            </w:pPr>
            <w:r w:rsidRPr="002C2086">
              <w:t>Layout adjusted. No changes to content.</w:t>
            </w:r>
          </w:p>
        </w:tc>
      </w:tr>
      <w:tr w:rsidTr="00400D80">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2086">
            <w:pPr>
              <w:pStyle w:val="BodyText"/>
              <w:rPr>
                <w:lang w:val="en-NZ"/>
              </w:rPr>
            </w:pPr>
            <w:r w:rsidRPr="002C2086">
              <w:t>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2086">
            <w:pPr>
              <w:pStyle w:val="BodyText"/>
              <w:rPr>
                <w:lang w:val="en-NZ"/>
              </w:rPr>
            </w:pPr>
            <w:r w:rsidRPr="002C2086">
              <w:t>PSP04V4.1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2086" w:rsidP="002C2086">
            <w:pPr>
              <w:pStyle w:val="BodyText"/>
            </w:pPr>
            <w:r w:rsidRPr="002C2086">
              <w:t>Primary release.</w:t>
            </w:r>
          </w:p>
        </w:tc>
      </w:tr>
    </w:tbl>
    <w:p w:rsidR="00000000" w:rsidRPr="002C2086" w:rsidP="002C2086">
      <w:pPr>
        <w:pStyle w:val="BodyText"/>
      </w:pPr>
    </w:p>
    <w:p w:rsidR="00000000" w:rsidRPr="002C2086" w:rsidP="002C2086">
      <w:pPr>
        <w:pStyle w:val="AllowPageBreak"/>
      </w:pPr>
    </w:p>
    <w:p w:rsidR="00000000" w:rsidRPr="002C2086" w:rsidP="002C2086">
      <w:pPr>
        <w:pStyle w:val="Heading1"/>
      </w:pPr>
      <w:bookmarkStart w:id="2" w:name="O_492895"/>
      <w:bookmarkEnd w:id="2"/>
      <w:r w:rsidRPr="002C2086">
        <w:t>Unit Descriptor</w:t>
      </w:r>
    </w:p>
    <w:p w:rsidR="00000000" w:rsidRPr="002C2086" w:rsidP="002C2086">
      <w:pPr>
        <w:pStyle w:val="BodyText"/>
      </w:pPr>
      <w:r w:rsidRPr="002C2086">
        <w:t>This unit covers the requirements for working in and with small, regional or remote organisations. It in</w:t>
      </w:r>
      <w:r w:rsidRPr="002C2086">
        <w:t>cludes establishing organisational parameters, operating effectively, observing protocols and dealing with difficult situations.</w:t>
      </w:r>
    </w:p>
    <w:p w:rsidR="00000000" w:rsidRPr="002C2086" w:rsidP="002C2086">
      <w:pPr>
        <w:pStyle w:val="BodyText"/>
      </w:pPr>
      <w:r w:rsidRPr="002C2086">
        <w:t xml:space="preserve">In practice, working in or with small, regional or remote organisations may overlap with other generalist or specialist public </w:t>
      </w:r>
      <w:r w:rsidRPr="002C2086">
        <w:t>sector work activities such as acting ethically, complying with legislation, working effectively, working with diversity, contributing to a workgroup, working safely, etc.</w:t>
      </w:r>
    </w:p>
    <w:p w:rsidR="00000000" w:rsidRPr="002C2086" w:rsidP="002C2086">
      <w:pPr>
        <w:pStyle w:val="BodyText"/>
      </w:pPr>
      <w:r w:rsidRPr="002C2086">
        <w:t>No licensing, legislative, regulatory or certification requirements apply to this un</w:t>
      </w:r>
      <w:r w:rsidRPr="002C2086">
        <w:t>it at the time of publication</w:t>
      </w:r>
    </w:p>
    <w:p w:rsidR="00000000" w:rsidRPr="002C2086" w:rsidP="002C2086">
      <w:pPr>
        <w:pStyle w:val="AllowPageBreak"/>
      </w:pPr>
    </w:p>
    <w:p w:rsidR="00000000" w:rsidRPr="002C2086" w:rsidP="002C2086">
      <w:pPr>
        <w:pStyle w:val="Heading1"/>
      </w:pPr>
      <w:bookmarkStart w:id="3" w:name="O_492902"/>
      <w:bookmarkEnd w:id="3"/>
      <w:r w:rsidRPr="002C2086">
        <w:t>Application of the Unit</w:t>
      </w:r>
    </w:p>
    <w:p w:rsidR="00000000" w:rsidRPr="002C2086" w:rsidP="002C2086">
      <w:pPr>
        <w:pStyle w:val="BodyText"/>
      </w:pPr>
      <w:r w:rsidRPr="002C2086">
        <w:t>Not applicable.</w:t>
      </w:r>
    </w:p>
    <w:p w:rsidR="00000000" w:rsidRPr="002C2086" w:rsidP="002C2086">
      <w:pPr>
        <w:pStyle w:val="AllowPageBreak"/>
      </w:pPr>
    </w:p>
    <w:p w:rsidR="00000000" w:rsidRPr="002C2086" w:rsidP="002C2086">
      <w:pPr>
        <w:pStyle w:val="Heading1"/>
      </w:pPr>
      <w:bookmarkStart w:id="4" w:name="O_492889"/>
      <w:bookmarkEnd w:id="4"/>
      <w:r w:rsidRPr="002C2086">
        <w:t>Licensing/Regulatory Information</w:t>
      </w:r>
    </w:p>
    <w:p w:rsidR="00000000" w:rsidRPr="002C2086" w:rsidP="002C2086">
      <w:pPr>
        <w:pStyle w:val="BodyText"/>
      </w:pPr>
      <w:r w:rsidRPr="002C2086">
        <w:t>Not applicable.</w:t>
      </w:r>
    </w:p>
    <w:p w:rsidR="00000000" w:rsidRPr="002C2086" w:rsidP="002C2086">
      <w:pPr>
        <w:pStyle w:val="AllowPageBreak"/>
      </w:pPr>
    </w:p>
    <w:p w:rsidR="00000000" w:rsidRPr="002C2086" w:rsidP="002C2086">
      <w:pPr>
        <w:pStyle w:val="Heading1"/>
      </w:pPr>
      <w:bookmarkStart w:id="5" w:name="O_492890"/>
      <w:bookmarkEnd w:id="5"/>
      <w:r w:rsidRPr="002C2086">
        <w:t>Pre-Requisites</w:t>
      </w:r>
    </w:p>
    <w:p w:rsidR="00000000" w:rsidRPr="002C2086" w:rsidP="002C2086">
      <w:pPr>
        <w:pStyle w:val="BodyText"/>
      </w:pPr>
      <w:r w:rsidRPr="002C2086">
        <w:t>Not applicable.</w:t>
      </w:r>
    </w:p>
    <w:p w:rsidR="00000000" w:rsidRPr="002C2086" w:rsidP="002C2086">
      <w:pPr>
        <w:pStyle w:val="AllowPageBreak"/>
      </w:pPr>
    </w:p>
    <w:p w:rsidR="00000000" w:rsidRPr="002C2086" w:rsidP="002C2086">
      <w:pPr>
        <w:pStyle w:val="Heading1"/>
      </w:pPr>
      <w:bookmarkStart w:id="6" w:name="O_492898"/>
      <w:bookmarkEnd w:id="6"/>
      <w:r w:rsidRPr="002C2086">
        <w:t>Employability Skills Information</w:t>
      </w:r>
    </w:p>
    <w:p w:rsidR="00000000" w:rsidRPr="002C2086" w:rsidP="002C2086">
      <w:pPr>
        <w:pStyle w:val="BodyText"/>
      </w:pPr>
      <w:r w:rsidRPr="002C2086">
        <w:t>This unit contains employability skills.</w:t>
      </w:r>
    </w:p>
    <w:p w:rsidR="00000000" w:rsidRPr="002C2086" w:rsidP="002C2086">
      <w:pPr>
        <w:pStyle w:val="AllowPageBreak"/>
      </w:pPr>
    </w:p>
    <w:p w:rsidR="00000000" w:rsidRPr="002C2086" w:rsidP="002C2086">
      <w:pPr>
        <w:pStyle w:val="Heading1"/>
      </w:pPr>
      <w:bookmarkStart w:id="7" w:name="O_492899"/>
      <w:bookmarkEnd w:id="7"/>
      <w:r w:rsidRPr="002C2086">
        <w:t>Elements and Performance Criteria Pre-Content</w:t>
      </w:r>
    </w:p>
    <w:tbl>
      <w:tblPr>
        <w:tblW w:w="9322" w:type="dxa"/>
        <w:tblLayout w:type="fixed"/>
        <w:tblCellMar>
          <w:left w:w="62" w:type="dxa"/>
          <w:right w:w="62" w:type="dxa"/>
        </w:tblCellMar>
        <w:tblLook w:val="0000"/>
      </w:tblPr>
      <w:tblGrid>
        <w:gridCol w:w="2660"/>
        <w:gridCol w:w="6662"/>
      </w:tblGrid>
      <w:tr w:rsidTr="00400D80">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2C2086">
            <w:pPr>
              <w:pStyle w:val="BodyText"/>
              <w:rPr>
                <w:lang w:val="en-NZ"/>
              </w:rPr>
            </w:pPr>
            <w:r w:rsidRPr="002C2086">
              <w:t>Elements are the essential outcomes of the unit of competency.</w:t>
            </w:r>
          </w:p>
        </w:tc>
        <w:tc>
          <w:tcPr>
            <w:tcW w:w="6662" w:type="dxa"/>
            <w:tcBorders>
              <w:top w:val="nil"/>
              <w:left w:val="nil"/>
              <w:bottom w:val="nil"/>
              <w:right w:val="nil"/>
            </w:tcBorders>
            <w:tcMar>
              <w:top w:w="0" w:type="dxa"/>
              <w:left w:w="62" w:type="dxa"/>
              <w:bottom w:w="0" w:type="dxa"/>
              <w:right w:w="62" w:type="dxa"/>
            </w:tcMar>
          </w:tcPr>
          <w:p w:rsidR="00000000" w:rsidRPr="002C2086" w:rsidP="002C2086">
            <w:pPr>
              <w:pStyle w:val="BodyText"/>
            </w:pPr>
            <w:r w:rsidRPr="002C2086">
              <w:t>Together, performance criteria specify the requirements for competent performance. Text i</w:t>
            </w:r>
            <w:r w:rsidRPr="002C2086">
              <w:t xml:space="preserve">n </w:t>
            </w:r>
            <w:r w:rsidRPr="002C2086">
              <w:rPr>
                <w:rStyle w:val="BoldandItalics"/>
              </w:rPr>
              <w:t>bold italics</w:t>
            </w:r>
            <w:r w:rsidRPr="002C2086">
              <w:t xml:space="preserve"> is explained in the Range Statement following.</w:t>
            </w:r>
          </w:p>
        </w:tc>
      </w:tr>
    </w:tbl>
    <w:p w:rsidR="00000000" w:rsidRPr="002C2086" w:rsidP="002C2086">
      <w:pPr>
        <w:pStyle w:val="BodyText"/>
      </w:pPr>
    </w:p>
    <w:p w:rsidR="00000000" w:rsidRPr="002C2086" w:rsidP="002C2086">
      <w:pPr>
        <w:pStyle w:val="AllowPageBreak"/>
      </w:pPr>
    </w:p>
    <w:p w:rsidR="00000000" w:rsidRPr="002C2086" w:rsidP="002C2086">
      <w:pPr>
        <w:pStyle w:val="Heading1"/>
      </w:pPr>
      <w:bookmarkStart w:id="8" w:name="O_492900"/>
      <w:bookmarkEnd w:id="8"/>
      <w:r w:rsidRPr="002C2086">
        <w:t>Elements and Performance Criteria</w:t>
      </w:r>
    </w:p>
    <w:tbl>
      <w:tblPr>
        <w:tblW w:w="9322" w:type="dxa"/>
        <w:tblLayout w:type="fixed"/>
        <w:tblCellMar>
          <w:left w:w="62" w:type="dxa"/>
          <w:right w:w="62" w:type="dxa"/>
        </w:tblCellMar>
        <w:tblLook w:val="0000"/>
      </w:tblPr>
      <w:tblGrid>
        <w:gridCol w:w="2660"/>
        <w:gridCol w:w="6662"/>
      </w:tblGrid>
      <w:tr w:rsidTr="00400D80">
        <w:tblPrEx>
          <w:tblW w:w="9322" w:type="dxa"/>
          <w:tblLayout w:type="fixed"/>
          <w:tblCellMar>
            <w:left w:w="62" w:type="dxa"/>
            <w:right w:w="62" w:type="dxa"/>
          </w:tblCellMar>
          <w:tblLook w:val="0000"/>
        </w:tblPrEx>
        <w:trPr>
          <w:tblHeader/>
        </w:trPr>
        <w:tc>
          <w:tcPr>
            <w:tcW w:w="2660" w:type="dxa"/>
            <w:tcBorders>
              <w:top w:val="nil"/>
              <w:left w:val="nil"/>
              <w:bottom w:val="nil"/>
              <w:right w:val="nil"/>
            </w:tcBorders>
            <w:tcMar>
              <w:top w:w="0" w:type="dxa"/>
              <w:left w:w="62" w:type="dxa"/>
              <w:bottom w:w="0" w:type="dxa"/>
              <w:right w:w="62" w:type="dxa"/>
            </w:tcMar>
          </w:tcPr>
          <w:p w:rsidR="00000000" w:rsidRPr="002C2086" w:rsidP="002C2086">
            <w:pPr>
              <w:pStyle w:val="BodyText"/>
            </w:pPr>
            <w:r w:rsidRPr="002C2086">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2C2086">
            <w:pPr>
              <w:pStyle w:val="BodyText"/>
              <w:rPr>
                <w:lang w:val="en-NZ"/>
              </w:rPr>
            </w:pPr>
            <w:r w:rsidRPr="002C2086">
              <w:rPr>
                <w:rStyle w:val="SpecialBold"/>
              </w:rPr>
              <w:t>PERFORMANCE CRITERIA</w:t>
            </w:r>
          </w:p>
        </w:tc>
      </w:tr>
      <w:tr w:rsidTr="00400D80">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2C2086">
            <w:pPr>
              <w:pStyle w:val="List"/>
              <w:rPr>
                <w:lang w:val="en-NZ"/>
              </w:rPr>
            </w:pPr>
            <w:r w:rsidRPr="002C2086">
              <w:rPr>
                <w:rStyle w:val="SpecialBold"/>
              </w:rPr>
              <w:t>1</w:t>
            </w:r>
            <w:r w:rsidRPr="002C2086">
              <w:t xml:space="preserve">. </w:t>
            </w:r>
            <w:r w:rsidRPr="002C2086">
              <w:tab/>
            </w:r>
            <w:r w:rsidRPr="002C2086">
              <w:rPr>
                <w:rStyle w:val="SpecialBold"/>
              </w:rPr>
              <w:t>Establish organisational parameters</w:t>
            </w:r>
          </w:p>
        </w:tc>
        <w:tc>
          <w:tcPr>
            <w:tcW w:w="6662" w:type="dxa"/>
            <w:tcBorders>
              <w:top w:val="nil"/>
              <w:left w:val="nil"/>
              <w:bottom w:val="nil"/>
              <w:right w:val="nil"/>
            </w:tcBorders>
            <w:tcMar>
              <w:top w:w="0" w:type="dxa"/>
              <w:left w:w="62" w:type="dxa"/>
              <w:bottom w:w="0" w:type="dxa"/>
              <w:right w:w="62" w:type="dxa"/>
            </w:tcMar>
          </w:tcPr>
          <w:p w:rsidR="00000000" w:rsidRPr="002C2086" w:rsidP="002C2086">
            <w:pPr>
              <w:pStyle w:val="List"/>
            </w:pPr>
            <w:r w:rsidRPr="002C2086">
              <w:t>1.1</w:t>
            </w:r>
            <w:r w:rsidRPr="002C2086">
              <w:tab/>
              <w:t xml:space="preserve">The identity and roles of key </w:t>
            </w:r>
            <w:r w:rsidRPr="002C2086">
              <w:rPr>
                <w:rStyle w:val="BoldandItalics"/>
              </w:rPr>
              <w:t>organisations</w:t>
            </w:r>
            <w:r w:rsidRPr="002C2086">
              <w:t xml:space="preserve">, and </w:t>
            </w:r>
            <w:r w:rsidRPr="002C2086">
              <w:rPr>
                <w:rStyle w:val="BoldandItalics"/>
              </w:rPr>
              <w:t xml:space="preserve">stakeholders </w:t>
            </w:r>
            <w:r w:rsidRPr="002C2086">
              <w:t>within those organisations, are identified.</w:t>
            </w:r>
          </w:p>
          <w:p w:rsidR="00000000" w:rsidRPr="002C2086" w:rsidP="002C2086">
            <w:pPr>
              <w:pStyle w:val="List"/>
            </w:pPr>
            <w:r w:rsidRPr="002C2086">
              <w:t>1.2</w:t>
            </w:r>
            <w:r w:rsidRPr="002C2086">
              <w:tab/>
              <w:t>The relationships between organisations and stakeholders are identified.</w:t>
            </w:r>
          </w:p>
          <w:p w:rsidR="00000000" w:rsidP="002C2086">
            <w:pPr>
              <w:pStyle w:val="List"/>
              <w:rPr>
                <w:lang w:val="en-NZ"/>
              </w:rPr>
            </w:pPr>
            <w:r w:rsidRPr="002C2086">
              <w:t>1.3</w:t>
            </w:r>
            <w:r w:rsidRPr="002C2086">
              <w:tab/>
              <w:t>Types and general features of services available are identified.</w:t>
            </w:r>
          </w:p>
        </w:tc>
      </w:tr>
      <w:tr w:rsidTr="00400D80">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2C2086">
            <w:pPr>
              <w:pStyle w:val="List"/>
              <w:rPr>
                <w:lang w:val="en-NZ"/>
              </w:rPr>
            </w:pPr>
            <w:r w:rsidRPr="002C2086">
              <w:rPr>
                <w:rStyle w:val="SpecialBold"/>
              </w:rPr>
              <w:t>2</w:t>
            </w:r>
            <w:r w:rsidRPr="002C2086">
              <w:t xml:space="preserve">. </w:t>
            </w:r>
            <w:r w:rsidRPr="002C2086">
              <w:tab/>
            </w:r>
            <w:r w:rsidRPr="002C2086">
              <w:rPr>
                <w:rStyle w:val="SpecialBold"/>
              </w:rPr>
              <w:t>Operate effectively</w:t>
            </w:r>
            <w:r w:rsidRPr="002C2086">
              <w:t xml:space="preserve"> </w:t>
            </w:r>
          </w:p>
        </w:tc>
        <w:tc>
          <w:tcPr>
            <w:tcW w:w="6662" w:type="dxa"/>
            <w:tcBorders>
              <w:top w:val="nil"/>
              <w:left w:val="nil"/>
              <w:bottom w:val="nil"/>
              <w:right w:val="nil"/>
            </w:tcBorders>
            <w:tcMar>
              <w:top w:w="0" w:type="dxa"/>
              <w:left w:w="62" w:type="dxa"/>
              <w:bottom w:w="0" w:type="dxa"/>
              <w:right w:w="62" w:type="dxa"/>
            </w:tcMar>
          </w:tcPr>
          <w:p w:rsidR="00000000" w:rsidRPr="002C2086" w:rsidP="002C2086">
            <w:pPr>
              <w:pStyle w:val="List"/>
            </w:pPr>
            <w:r w:rsidRPr="002C2086">
              <w:t>2.1</w:t>
            </w:r>
            <w:r w:rsidRPr="002C2086">
              <w:tab/>
              <w:t>Knowledge of current and emerging is</w:t>
            </w:r>
            <w:r w:rsidRPr="002C2086">
              <w:t>sues affecting the area is developed.</w:t>
            </w:r>
          </w:p>
          <w:p w:rsidR="00000000" w:rsidRPr="002C2086" w:rsidP="002C2086">
            <w:pPr>
              <w:pStyle w:val="List"/>
            </w:pPr>
            <w:r w:rsidRPr="002C2086">
              <w:t>2.2</w:t>
            </w:r>
            <w:r w:rsidRPr="002C2086">
              <w:tab/>
              <w:t>Understanding of challenges facing principal client groups is applied to work activities.</w:t>
            </w:r>
          </w:p>
          <w:p w:rsidR="00000000" w:rsidRPr="002C2086" w:rsidP="002C2086">
            <w:pPr>
              <w:pStyle w:val="List"/>
            </w:pPr>
            <w:r w:rsidRPr="002C2086">
              <w:t>2.3</w:t>
            </w:r>
            <w:r w:rsidRPr="002C2086">
              <w:tab/>
              <w:t xml:space="preserve">An understanding of </w:t>
            </w:r>
            <w:r w:rsidRPr="002C2086">
              <w:rPr>
                <w:rStyle w:val="BoldandItalics"/>
              </w:rPr>
              <w:t xml:space="preserve">cross-cultural issues </w:t>
            </w:r>
            <w:r w:rsidRPr="002C2086">
              <w:t xml:space="preserve">is reflected in work practices. </w:t>
            </w:r>
          </w:p>
          <w:p w:rsidR="00000000" w:rsidP="002C2086">
            <w:pPr>
              <w:pStyle w:val="List"/>
              <w:rPr>
                <w:lang w:val="en-NZ"/>
              </w:rPr>
            </w:pPr>
            <w:r w:rsidRPr="002C2086">
              <w:t>2.4</w:t>
            </w:r>
            <w:r w:rsidRPr="002C2086">
              <w:tab/>
              <w:t>The value of diversity in the community i</w:t>
            </w:r>
            <w:r w:rsidRPr="002C2086">
              <w:t>s recognised and actively promoted.</w:t>
            </w:r>
          </w:p>
        </w:tc>
      </w:tr>
      <w:tr w:rsidTr="00400D80">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2C2086">
            <w:pPr>
              <w:pStyle w:val="List"/>
              <w:rPr>
                <w:lang w:val="en-NZ"/>
              </w:rPr>
            </w:pPr>
            <w:r w:rsidRPr="002C2086">
              <w:rPr>
                <w:rStyle w:val="SpecialBold"/>
              </w:rPr>
              <w:t>3</w:t>
            </w:r>
            <w:r w:rsidRPr="002C2086">
              <w:t xml:space="preserve">. </w:t>
            </w:r>
            <w:r w:rsidRPr="002C2086">
              <w:tab/>
            </w:r>
            <w:r w:rsidRPr="002C2086">
              <w:rPr>
                <w:rStyle w:val="SpecialBold"/>
              </w:rPr>
              <w:t>Observe protocols</w:t>
            </w:r>
            <w:r w:rsidRPr="002C2086">
              <w:t xml:space="preserve"> </w:t>
            </w:r>
          </w:p>
        </w:tc>
        <w:tc>
          <w:tcPr>
            <w:tcW w:w="6662" w:type="dxa"/>
            <w:tcBorders>
              <w:top w:val="nil"/>
              <w:left w:val="nil"/>
              <w:bottom w:val="nil"/>
              <w:right w:val="nil"/>
            </w:tcBorders>
            <w:tcMar>
              <w:top w:w="0" w:type="dxa"/>
              <w:left w:w="62" w:type="dxa"/>
              <w:bottom w:w="0" w:type="dxa"/>
              <w:right w:w="62" w:type="dxa"/>
            </w:tcMar>
          </w:tcPr>
          <w:p w:rsidR="00000000" w:rsidRPr="002C2086" w:rsidP="002C2086">
            <w:pPr>
              <w:pStyle w:val="List"/>
            </w:pPr>
            <w:r w:rsidRPr="002C2086">
              <w:t>3.1</w:t>
            </w:r>
            <w:r w:rsidRPr="002C2086">
              <w:tab/>
              <w:t>Knowledge of different models of work and current issues that impact on the work area/organisation is reflected in work practices.</w:t>
            </w:r>
          </w:p>
          <w:p w:rsidR="00000000" w:rsidRPr="002C2086" w:rsidP="002C2086">
            <w:pPr>
              <w:pStyle w:val="List"/>
            </w:pPr>
            <w:r w:rsidRPr="002C2086">
              <w:t>3.2</w:t>
            </w:r>
            <w:r w:rsidRPr="002C2086">
              <w:tab/>
              <w:t>Consideration and understanding of the underpinning value</w:t>
            </w:r>
            <w:r w:rsidRPr="002C2086">
              <w:t>s and philosophy of the organisation are demonstrated in work undertaken.</w:t>
            </w:r>
          </w:p>
          <w:p w:rsidR="00000000" w:rsidP="002C2086">
            <w:pPr>
              <w:pStyle w:val="List"/>
              <w:rPr>
                <w:lang w:val="en-NZ"/>
              </w:rPr>
            </w:pPr>
            <w:r w:rsidRPr="002C2086">
              <w:t>3.3</w:t>
            </w:r>
            <w:r w:rsidRPr="002C2086">
              <w:tab/>
              <w:t xml:space="preserve">Cultural protocols are observed according to community and/or </w:t>
            </w:r>
            <w:r w:rsidRPr="002C2086">
              <w:rPr>
                <w:rStyle w:val="BoldandItalics"/>
              </w:rPr>
              <w:t>legislation, policies and procedures</w:t>
            </w:r>
            <w:r w:rsidRPr="002C2086">
              <w:rPr>
                <w:rStyle w:val="Emphasis"/>
              </w:rPr>
              <w:t>.</w:t>
            </w:r>
          </w:p>
        </w:tc>
      </w:tr>
      <w:tr w:rsidTr="00400D80">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2C2086">
            <w:pPr>
              <w:pStyle w:val="List"/>
              <w:rPr>
                <w:lang w:val="en-NZ"/>
              </w:rPr>
            </w:pPr>
            <w:r w:rsidRPr="002C2086">
              <w:rPr>
                <w:rStyle w:val="SpecialBold"/>
              </w:rPr>
              <w:t>4</w:t>
            </w:r>
            <w:r w:rsidRPr="002C2086">
              <w:t xml:space="preserve">. </w:t>
            </w:r>
            <w:r w:rsidRPr="002C2086">
              <w:tab/>
            </w:r>
            <w:r w:rsidRPr="002C2086">
              <w:rPr>
                <w:rStyle w:val="SpecialBold"/>
              </w:rPr>
              <w:t>Deal with difficult situations</w:t>
            </w:r>
          </w:p>
        </w:tc>
        <w:tc>
          <w:tcPr>
            <w:tcW w:w="6662" w:type="dxa"/>
            <w:tcBorders>
              <w:top w:val="nil"/>
              <w:left w:val="nil"/>
              <w:bottom w:val="nil"/>
              <w:right w:val="nil"/>
            </w:tcBorders>
            <w:tcMar>
              <w:top w:w="0" w:type="dxa"/>
              <w:left w:w="62" w:type="dxa"/>
              <w:bottom w:w="0" w:type="dxa"/>
              <w:right w:w="62" w:type="dxa"/>
            </w:tcMar>
          </w:tcPr>
          <w:p w:rsidR="00000000" w:rsidRPr="002C2086" w:rsidP="002C2086">
            <w:pPr>
              <w:pStyle w:val="List"/>
            </w:pPr>
            <w:r w:rsidRPr="002C2086">
              <w:t>4.1</w:t>
            </w:r>
            <w:r w:rsidRPr="002C2086">
              <w:tab/>
            </w:r>
            <w:r w:rsidRPr="002C2086">
              <w:t>Issues which may cause conflict or misunderstanding between own and other organisation/s are identified.</w:t>
            </w:r>
          </w:p>
          <w:p w:rsidR="00000000" w:rsidRPr="002C2086" w:rsidP="002C2086">
            <w:pPr>
              <w:pStyle w:val="List"/>
            </w:pPr>
            <w:r w:rsidRPr="002C2086">
              <w:t>4.2</w:t>
            </w:r>
            <w:r w:rsidRPr="002C2086">
              <w:tab/>
              <w:t>Difficulties are addressed in accordance with organisational policy and procedures and assistance is sought from others where required.</w:t>
            </w:r>
          </w:p>
          <w:p w:rsidR="00000000" w:rsidRPr="002C2086" w:rsidP="002C2086">
            <w:pPr>
              <w:pStyle w:val="List"/>
            </w:pPr>
            <w:r w:rsidRPr="002C2086">
              <w:t>4.3</w:t>
            </w:r>
            <w:r w:rsidRPr="002C2086">
              <w:tab/>
            </w:r>
            <w:r w:rsidRPr="002C2086">
              <w:rPr>
                <w:rStyle w:val="BoldandItalics"/>
              </w:rPr>
              <w:t>Possibl</w:t>
            </w:r>
            <w:r w:rsidRPr="002C2086">
              <w:rPr>
                <w:rStyle w:val="BoldandItalics"/>
              </w:rPr>
              <w:t>e cultural differences</w:t>
            </w:r>
            <w:r w:rsidRPr="002C2086">
              <w:t xml:space="preserve"> are considered when difficulties or misunderstandings occur.</w:t>
            </w:r>
          </w:p>
          <w:p w:rsidR="00000000" w:rsidRPr="002C2086" w:rsidP="002C2086">
            <w:pPr>
              <w:pStyle w:val="List"/>
            </w:pPr>
            <w:r w:rsidRPr="002C2086">
              <w:t>4.4</w:t>
            </w:r>
            <w:r w:rsidRPr="002C2086">
              <w:tab/>
              <w:t>Efforts are made to resolve misunderstandings, taking account of cultural considerations.</w:t>
            </w:r>
          </w:p>
          <w:p w:rsidR="00000000" w:rsidRPr="002C2086" w:rsidP="002C2086">
            <w:pPr>
              <w:pStyle w:val="List"/>
            </w:pPr>
            <w:r w:rsidRPr="002C2086">
              <w:t>4.5</w:t>
            </w:r>
            <w:r w:rsidRPr="002C2086">
              <w:tab/>
              <w:t>Issues and problems are referred to the appropriate officer/s for follow-u</w:t>
            </w:r>
            <w:r w:rsidRPr="002C2086">
              <w:t>p.</w:t>
            </w:r>
          </w:p>
        </w:tc>
      </w:tr>
    </w:tbl>
    <w:p w:rsidR="00000000" w:rsidRPr="002C2086" w:rsidP="002C2086">
      <w:pPr>
        <w:pStyle w:val="BodyText"/>
      </w:pPr>
    </w:p>
    <w:p w:rsidR="00000000" w:rsidRPr="002C2086" w:rsidP="002C2086">
      <w:pPr>
        <w:pStyle w:val="AllowPageBreak"/>
      </w:pPr>
    </w:p>
    <w:p w:rsidR="00000000" w:rsidRPr="002C2086" w:rsidP="002C2086">
      <w:pPr>
        <w:pStyle w:val="Heading1"/>
      </w:pPr>
      <w:bookmarkStart w:id="9" w:name="O_492892"/>
      <w:bookmarkEnd w:id="9"/>
      <w:r w:rsidRPr="002C2086">
        <w:t>Required Skills and Knowledge</w:t>
      </w:r>
    </w:p>
    <w:tbl>
      <w:tblPr>
        <w:tblW w:w="0" w:type="auto"/>
        <w:tblLayout w:type="fixed"/>
        <w:tblCellMar>
          <w:left w:w="62" w:type="dxa"/>
          <w:right w:w="62" w:type="dxa"/>
        </w:tblCellMar>
        <w:tblLook w:val="0000"/>
      </w:tblPr>
      <w:tblGrid>
        <w:gridCol w:w="8512"/>
        <w:gridCol w:w="41"/>
      </w:tblGrid>
      <w:tr w:rsidTr="00400D80">
        <w:tblPrEx>
          <w:tblW w:w="0" w:type="auto"/>
          <w:tblLayout w:type="fixed"/>
          <w:tblCellMar>
            <w:left w:w="62" w:type="dxa"/>
            <w:right w:w="62" w:type="dxa"/>
          </w:tblCellMar>
          <w:tblLook w:val="0000"/>
        </w:tblPrEx>
        <w:trPr>
          <w:gridAfter w:val="1"/>
          <w:wAfter w:w="41" w:type="dxa"/>
        </w:trPr>
        <w:tc>
          <w:tcPr>
            <w:tcW w:w="8512" w:type="dxa"/>
            <w:tcBorders>
              <w:top w:val="nil"/>
              <w:left w:val="nil"/>
              <w:bottom w:val="nil"/>
              <w:right w:val="nil"/>
            </w:tcBorders>
            <w:tcMar>
              <w:top w:w="0" w:type="dxa"/>
              <w:left w:w="62" w:type="dxa"/>
              <w:bottom w:w="0" w:type="dxa"/>
              <w:right w:w="62" w:type="dxa"/>
            </w:tcMar>
          </w:tcPr>
          <w:p w:rsidR="00000000" w:rsidP="002C2086">
            <w:pPr>
              <w:pStyle w:val="BodyText"/>
              <w:rPr>
                <w:lang w:val="en-NZ"/>
              </w:rPr>
            </w:pPr>
            <w:r w:rsidRPr="002C2086">
              <w:t>This section describes the essential skills and knowledge and their level, required for this unit.</w:t>
            </w:r>
          </w:p>
        </w:tc>
      </w:tr>
      <w:tr w:rsidTr="00400D80">
        <w:tblPrEx>
          <w:tblW w:w="0" w:type="auto"/>
          <w:tblLayout w:type="fixed"/>
          <w:tblCellMar>
            <w:left w:w="62" w:type="dxa"/>
            <w:right w:w="62" w:type="dxa"/>
          </w:tblCellMar>
          <w:tblLook w:val="0000"/>
        </w:tblPrEx>
        <w:tc>
          <w:tcPr>
            <w:tcW w:w="8553" w:type="dxa"/>
            <w:gridSpan w:val="2"/>
            <w:tcBorders>
              <w:top w:val="nil"/>
              <w:left w:val="nil"/>
              <w:bottom w:val="nil"/>
              <w:right w:val="nil"/>
            </w:tcBorders>
            <w:tcMar>
              <w:top w:w="0" w:type="dxa"/>
              <w:left w:w="62" w:type="dxa"/>
              <w:bottom w:w="0" w:type="dxa"/>
              <w:right w:w="62" w:type="dxa"/>
            </w:tcMar>
          </w:tcPr>
          <w:p w:rsidR="00000000" w:rsidRPr="002C2086" w:rsidP="002C2086">
            <w:pPr>
              <w:pStyle w:val="BodyText"/>
            </w:pPr>
            <w:r w:rsidRPr="002C2086">
              <w:rPr>
                <w:rStyle w:val="SpecialBold"/>
              </w:rPr>
              <w:t>Skill requirements</w:t>
            </w:r>
          </w:p>
          <w:p w:rsidR="00000000" w:rsidRPr="002C2086" w:rsidP="002C2086">
            <w:pPr>
              <w:pStyle w:val="BodyText"/>
            </w:pPr>
            <w:r w:rsidRPr="002C2086">
              <w:t>Look for evidence that confirms skills in:</w:t>
            </w:r>
          </w:p>
          <w:p w:rsidR="00000000" w:rsidRPr="002C2086" w:rsidP="002C2086">
            <w:pPr>
              <w:pStyle w:val="ListBullet"/>
            </w:pPr>
            <w:r w:rsidRPr="002C2086">
              <w:t>applying legislation, reg</w:t>
            </w:r>
            <w:r w:rsidRPr="002C2086">
              <w:t>ulations and policies relating to the public sector</w:t>
            </w:r>
          </w:p>
          <w:p w:rsidR="00000000" w:rsidRPr="002C2086" w:rsidP="002C2086">
            <w:pPr>
              <w:pStyle w:val="ListBullet"/>
            </w:pPr>
            <w:r w:rsidRPr="002C2086">
              <w:t>communicating with diverse stakeholders including consultation, negotiation, conflict resolution</w:t>
            </w:r>
          </w:p>
          <w:p w:rsidR="00000000" w:rsidRPr="002C2086" w:rsidP="002C2086">
            <w:pPr>
              <w:pStyle w:val="ListBullet"/>
            </w:pPr>
            <w:r w:rsidRPr="002C2086">
              <w:t>networking</w:t>
            </w:r>
          </w:p>
          <w:p w:rsidR="00000000" w:rsidRPr="002C2086" w:rsidP="002C2086">
            <w:pPr>
              <w:pStyle w:val="ListBullet"/>
            </w:pPr>
            <w:r w:rsidRPr="002C2086">
              <w:t>relationship building</w:t>
            </w:r>
          </w:p>
          <w:p w:rsidR="00000000" w:rsidRPr="002C2086" w:rsidP="002C2086">
            <w:pPr>
              <w:pStyle w:val="ListBullet"/>
            </w:pPr>
            <w:r w:rsidRPr="002C2086">
              <w:t>responding to diversity, including gender and disability</w:t>
            </w:r>
          </w:p>
          <w:p w:rsidR="00000000" w:rsidP="002C2086">
            <w:pPr>
              <w:pStyle w:val="ListBullet"/>
              <w:rPr>
                <w:lang w:val="en-NZ"/>
              </w:rPr>
            </w:pPr>
            <w:r w:rsidRPr="002C2086">
              <w:t>applying procedur</w:t>
            </w:r>
            <w:r w:rsidRPr="002C2086">
              <w:t>es relating to occupational health and safety and environment in the context of small, regional or remote organisations</w:t>
            </w:r>
          </w:p>
        </w:tc>
      </w:tr>
      <w:tr w:rsidTr="00400D80">
        <w:tblPrEx>
          <w:tblW w:w="0" w:type="auto"/>
          <w:tblLayout w:type="fixed"/>
          <w:tblCellMar>
            <w:left w:w="62" w:type="dxa"/>
            <w:right w:w="62" w:type="dxa"/>
          </w:tblCellMar>
          <w:tblLook w:val="0000"/>
        </w:tblPrEx>
        <w:tc>
          <w:tcPr>
            <w:tcW w:w="8553" w:type="dxa"/>
            <w:gridSpan w:val="2"/>
            <w:tcBorders>
              <w:top w:val="nil"/>
              <w:left w:val="nil"/>
              <w:bottom w:val="nil"/>
              <w:right w:val="nil"/>
            </w:tcBorders>
            <w:tcMar>
              <w:top w:w="0" w:type="dxa"/>
              <w:left w:w="62" w:type="dxa"/>
              <w:bottom w:w="0" w:type="dxa"/>
              <w:right w:w="62" w:type="dxa"/>
            </w:tcMar>
          </w:tcPr>
          <w:p w:rsidR="00000000" w:rsidRPr="002C2086" w:rsidP="002C2086">
            <w:pPr>
              <w:pStyle w:val="BodyText"/>
            </w:pPr>
            <w:r w:rsidRPr="002C2086">
              <w:rPr>
                <w:rStyle w:val="SpecialBold"/>
              </w:rPr>
              <w:t>Knowledge requirements</w:t>
            </w:r>
          </w:p>
          <w:p w:rsidR="00000000" w:rsidRPr="002C2086" w:rsidP="002C2086">
            <w:pPr>
              <w:pStyle w:val="BodyText"/>
            </w:pPr>
            <w:r w:rsidRPr="002C2086">
              <w:t>Look for evidence that confirms knowledge and understanding of:</w:t>
            </w:r>
          </w:p>
          <w:p w:rsidR="00000000" w:rsidRPr="002C2086" w:rsidP="002C2086">
            <w:pPr>
              <w:pStyle w:val="ListBullet"/>
            </w:pPr>
            <w:r w:rsidRPr="002C2086">
              <w:t xml:space="preserve">legislation, regulations, policies, procedures </w:t>
            </w:r>
            <w:r w:rsidRPr="002C2086">
              <w:t>and guidelines relating to the public sector, such as anti discrimination, privacy</w:t>
            </w:r>
          </w:p>
          <w:p w:rsidR="00000000" w:rsidRPr="002C2086" w:rsidP="002C2086">
            <w:pPr>
              <w:pStyle w:val="ListBullet"/>
            </w:pPr>
            <w:r w:rsidRPr="002C2086">
              <w:t>organisational protocols and practices</w:t>
            </w:r>
          </w:p>
          <w:p w:rsidR="00000000" w:rsidRPr="002C2086" w:rsidP="002C2086">
            <w:pPr>
              <w:pStyle w:val="ListBullet"/>
            </w:pPr>
            <w:r w:rsidRPr="002C2086">
              <w:t>people management practices and procedures</w:t>
            </w:r>
          </w:p>
          <w:p w:rsidR="00000000" w:rsidRPr="002C2086" w:rsidP="002C2086">
            <w:pPr>
              <w:pStyle w:val="ListBullet"/>
            </w:pPr>
            <w:r w:rsidRPr="002C2086">
              <w:t>internal and external sources of information</w:t>
            </w:r>
          </w:p>
          <w:p w:rsidR="00000000" w:rsidRPr="002C2086" w:rsidP="002C2086">
            <w:pPr>
              <w:pStyle w:val="ListBullet"/>
            </w:pPr>
            <w:r w:rsidRPr="002C2086">
              <w:t>cultural awareness</w:t>
            </w:r>
          </w:p>
          <w:p w:rsidR="00000000" w:rsidRPr="002C2086" w:rsidP="002C2086">
            <w:pPr>
              <w:pStyle w:val="ListBullet"/>
            </w:pPr>
            <w:r w:rsidRPr="002C2086">
              <w:t>codes of ethics and codes o</w:t>
            </w:r>
            <w:r w:rsidRPr="002C2086">
              <w:t>f conduct</w:t>
            </w:r>
          </w:p>
          <w:p w:rsidR="00000000" w:rsidRPr="002C2086" w:rsidP="002C2086">
            <w:pPr>
              <w:pStyle w:val="ListBullet"/>
            </w:pPr>
            <w:r w:rsidRPr="002C2086">
              <w:t>equal employment opportunity, equity and diversity principles</w:t>
            </w:r>
          </w:p>
        </w:tc>
      </w:tr>
    </w:tbl>
    <w:p w:rsidR="00000000" w:rsidRPr="002C2086" w:rsidP="002C2086">
      <w:pPr>
        <w:pStyle w:val="BodyText"/>
      </w:pPr>
    </w:p>
    <w:p w:rsidR="00000000" w:rsidRPr="002C2086" w:rsidP="002C2086">
      <w:pPr>
        <w:pStyle w:val="AllowPageBreak"/>
      </w:pPr>
    </w:p>
    <w:p w:rsidR="00000000" w:rsidRPr="002C2086" w:rsidP="002C2086">
      <w:pPr>
        <w:pStyle w:val="Heading1"/>
      </w:pPr>
      <w:bookmarkStart w:id="10" w:name="O_492896"/>
      <w:bookmarkEnd w:id="10"/>
      <w:r w:rsidRPr="002C2086">
        <w:t>Evidence Guide</w:t>
      </w:r>
    </w:p>
    <w:tbl>
      <w:tblPr>
        <w:tblW w:w="9322" w:type="dxa"/>
        <w:tblLayout w:type="fixed"/>
        <w:tblCellMar>
          <w:left w:w="62" w:type="dxa"/>
          <w:right w:w="62" w:type="dxa"/>
        </w:tblCellMar>
        <w:tblLook w:val="0000"/>
      </w:tblPr>
      <w:tblGrid>
        <w:gridCol w:w="2660"/>
        <w:gridCol w:w="6662"/>
      </w:tblGrid>
      <w:tr w:rsidTr="00400D80">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2C2086">
            <w:pPr>
              <w:pStyle w:val="BodyText"/>
              <w:rPr>
                <w:lang w:val="en-NZ"/>
              </w:rPr>
            </w:pPr>
            <w:r w:rsidRPr="002C2086">
              <w:t xml:space="preserve">The Evidence Guide specifies the evidence required to demonstrate achievement in the unit of competency as a whole. It must be read in </w:t>
            </w:r>
            <w:r w:rsidRPr="002C2086">
              <w:t>conjunction with the Unit descriptor, Performance Criteria, the Range Statement and the Assessment Guidelines for the Public Sector Training Package.</w:t>
            </w:r>
          </w:p>
        </w:tc>
      </w:tr>
      <w:tr w:rsidTr="00400D80">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RPr="002C2086" w:rsidP="002C2086">
            <w:pPr>
              <w:pStyle w:val="BodyText"/>
            </w:pPr>
            <w:r w:rsidRPr="002C2086">
              <w:rPr>
                <w:rStyle w:val="SpecialBold"/>
              </w:rPr>
              <w:t>Units to be assessed together</w:t>
            </w:r>
            <w:r w:rsidRPr="002C2086">
              <w:t xml:space="preserve"> </w:t>
            </w:r>
          </w:p>
        </w:tc>
        <w:tc>
          <w:tcPr>
            <w:tcW w:w="6662" w:type="dxa"/>
            <w:tcBorders>
              <w:top w:val="nil"/>
              <w:left w:val="nil"/>
              <w:bottom w:val="nil"/>
              <w:right w:val="nil"/>
            </w:tcBorders>
            <w:tcMar>
              <w:top w:w="0" w:type="dxa"/>
              <w:left w:w="62" w:type="dxa"/>
              <w:bottom w:w="0" w:type="dxa"/>
              <w:right w:w="62" w:type="dxa"/>
            </w:tcMar>
          </w:tcPr>
          <w:p w:rsidR="00000000" w:rsidRPr="002C2086" w:rsidP="002C2086">
            <w:pPr>
              <w:pStyle w:val="ListBullet"/>
            </w:pPr>
            <w:r w:rsidRPr="002C2086">
              <w:rPr>
                <w:rStyle w:val="Emphasis"/>
              </w:rPr>
              <w:t>Pre</w:t>
            </w:r>
            <w:r w:rsidRPr="002C2086">
              <w:t>-</w:t>
            </w:r>
            <w:r w:rsidRPr="002C2086">
              <w:rPr>
                <w:rStyle w:val="Emphasis"/>
              </w:rPr>
              <w:t>requisite</w:t>
            </w:r>
            <w:r w:rsidRPr="002C2086">
              <w:t xml:space="preserve"> units that </w:t>
            </w:r>
            <w:r w:rsidRPr="002C2086">
              <w:rPr>
                <w:rStyle w:val="Underline"/>
              </w:rPr>
              <w:t>must</w:t>
            </w:r>
            <w:r w:rsidRPr="002C2086">
              <w:t xml:space="preserve"> be achieved </w:t>
            </w:r>
            <w:r w:rsidRPr="002C2086">
              <w:rPr>
                <w:rStyle w:val="Underline"/>
              </w:rPr>
              <w:t>prior</w:t>
            </w:r>
            <w:r w:rsidRPr="002C2086">
              <w:t xml:space="preserve"> to this unit:</w:t>
            </w:r>
            <w:r w:rsidRPr="002C2086">
              <w:rPr>
                <w:rStyle w:val="Emphasis"/>
              </w:rPr>
              <w:t>Nil</w:t>
            </w:r>
          </w:p>
          <w:p w:rsidR="00000000" w:rsidRPr="002C2086" w:rsidP="002C2086">
            <w:pPr>
              <w:pStyle w:val="ListBullet"/>
            </w:pPr>
            <w:r w:rsidRPr="002C2086">
              <w:rPr>
                <w:rStyle w:val="Emphasis"/>
              </w:rPr>
              <w:t>Co</w:t>
            </w:r>
            <w:r w:rsidRPr="002C2086">
              <w:t>-</w:t>
            </w:r>
            <w:r w:rsidRPr="002C2086">
              <w:rPr>
                <w:rStyle w:val="Emphasis"/>
              </w:rPr>
              <w:t>requisite</w:t>
            </w:r>
            <w:r w:rsidRPr="002C2086">
              <w:t xml:space="preserve"> units that </w:t>
            </w:r>
            <w:r w:rsidRPr="002C2086">
              <w:rPr>
                <w:rStyle w:val="Underline"/>
              </w:rPr>
              <w:t>must</w:t>
            </w:r>
            <w:r w:rsidRPr="002C2086">
              <w:t xml:space="preserve"> be assessed </w:t>
            </w:r>
            <w:r w:rsidRPr="002C2086">
              <w:rPr>
                <w:rStyle w:val="Underline"/>
              </w:rPr>
              <w:t>with</w:t>
            </w:r>
            <w:r w:rsidRPr="002C2086">
              <w:t xml:space="preserve"> this unit:</w:t>
            </w:r>
            <w:r w:rsidRPr="002C2086">
              <w:rPr>
                <w:rStyle w:val="Emphasis"/>
              </w:rPr>
              <w:t>Nil</w:t>
            </w:r>
          </w:p>
          <w:p w:rsidR="00000000" w:rsidRPr="002C2086" w:rsidP="002C2086">
            <w:pPr>
              <w:pStyle w:val="ListBullet"/>
            </w:pPr>
            <w:r w:rsidRPr="002C2086">
              <w:rPr>
                <w:rStyle w:val="Emphasis"/>
              </w:rPr>
              <w:t>Co</w:t>
            </w:r>
            <w:r w:rsidRPr="002C2086">
              <w:t>-</w:t>
            </w:r>
            <w:r w:rsidRPr="002C2086">
              <w:rPr>
                <w:rStyle w:val="Emphasis"/>
              </w:rPr>
              <w:t>assessed units</w:t>
            </w:r>
            <w:r w:rsidRPr="002C2086">
              <w:t xml:space="preserve"> that </w:t>
            </w:r>
            <w:r w:rsidRPr="002C2086">
              <w:rPr>
                <w:rStyle w:val="Underline"/>
              </w:rPr>
              <w:t>may</w:t>
            </w:r>
            <w:r w:rsidRPr="002C2086">
              <w:t xml:space="preserve"> be assessed with this unit to increase the efficiency and realism of the assessment process include, but are not limited to:</w:t>
            </w:r>
          </w:p>
          <w:p w:rsidR="00000000" w:rsidRPr="002C2086" w:rsidP="002C2086">
            <w:pPr>
              <w:pStyle w:val="ListBullet2"/>
            </w:pPr>
            <w:r w:rsidRPr="002C2086">
              <w:t>PSPETHC301B Uphold the values and principles o</w:t>
            </w:r>
            <w:r w:rsidRPr="002C2086">
              <w:t>f public service</w:t>
            </w:r>
          </w:p>
          <w:p w:rsidR="00000000" w:rsidRPr="002C2086" w:rsidP="002C2086">
            <w:pPr>
              <w:pStyle w:val="ListBullet2"/>
            </w:pPr>
            <w:r w:rsidRPr="002C2086">
              <w:t>PSPGOV301B Work effectively in the organisation</w:t>
            </w:r>
          </w:p>
          <w:p w:rsidR="00000000" w:rsidRPr="002C2086" w:rsidP="002C2086">
            <w:pPr>
              <w:pStyle w:val="ListBullet2"/>
            </w:pPr>
            <w:r w:rsidRPr="002C2086">
              <w:t>PSPGOV302B Contribute to workgroup activities</w:t>
            </w:r>
          </w:p>
          <w:p w:rsidR="00000000" w:rsidRPr="002C2086" w:rsidP="002C2086">
            <w:pPr>
              <w:pStyle w:val="ListBullet2"/>
            </w:pPr>
            <w:r w:rsidRPr="002C2086">
              <w:t>PSPGOV303B Build and maintain internal networks</w:t>
            </w:r>
          </w:p>
          <w:p w:rsidR="00000000" w:rsidRPr="002C2086" w:rsidP="002C2086">
            <w:pPr>
              <w:pStyle w:val="ListBullet2"/>
            </w:pPr>
            <w:r w:rsidRPr="002C2086">
              <w:t>PSPGOV305B Access and use resources and financial systems</w:t>
            </w:r>
          </w:p>
          <w:p w:rsidR="00000000" w:rsidRPr="002C2086" w:rsidP="002C2086">
            <w:pPr>
              <w:pStyle w:val="ListBullet2"/>
            </w:pPr>
            <w:r w:rsidRPr="002C2086">
              <w:t xml:space="preserve">PSPGOV306B Implement change </w:t>
            </w:r>
          </w:p>
          <w:p w:rsidR="00000000" w:rsidRPr="002C2086" w:rsidP="002C2086">
            <w:pPr>
              <w:pStyle w:val="ListBullet2"/>
            </w:pPr>
            <w:r w:rsidRPr="002C2086">
              <w:t>PSPGOV307B Organise workplace information</w:t>
            </w:r>
          </w:p>
          <w:p w:rsidR="00000000" w:rsidRPr="002C2086" w:rsidP="002C2086">
            <w:pPr>
              <w:pStyle w:val="ListBullet2"/>
            </w:pPr>
            <w:r w:rsidRPr="002C2086">
              <w:t>PSPGOV308B Work effectively with diversity</w:t>
            </w:r>
          </w:p>
          <w:p w:rsidR="00000000" w:rsidRPr="002C2086" w:rsidP="002C2086">
            <w:pPr>
              <w:pStyle w:val="ListBullet2"/>
            </w:pPr>
            <w:r w:rsidRPr="002C2086">
              <w:t>PSPLEGN301B Comply with legislation in the public sector</w:t>
            </w:r>
          </w:p>
          <w:p w:rsidR="00000000" w:rsidP="002C2086">
            <w:pPr>
              <w:pStyle w:val="ListBullet2"/>
              <w:rPr>
                <w:lang w:val="en-NZ"/>
              </w:rPr>
            </w:pPr>
            <w:r w:rsidRPr="002C2086">
              <w:t>PSPOHS301A Contribute to workplace safety</w:t>
            </w:r>
          </w:p>
        </w:tc>
      </w:tr>
      <w:tr w:rsidTr="00400D80">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2C2086">
            <w:pPr>
              <w:pStyle w:val="BodyText"/>
              <w:rPr>
                <w:lang w:val="en-NZ"/>
              </w:rPr>
            </w:pPr>
            <w:r w:rsidRPr="002C2086">
              <w:rPr>
                <w:rStyle w:val="SpecialBold"/>
              </w:rPr>
              <w:t>Overview of evidence requirements</w:t>
            </w:r>
          </w:p>
        </w:tc>
        <w:tc>
          <w:tcPr>
            <w:tcW w:w="6662" w:type="dxa"/>
            <w:tcBorders>
              <w:top w:val="nil"/>
              <w:left w:val="nil"/>
              <w:bottom w:val="nil"/>
              <w:right w:val="nil"/>
            </w:tcBorders>
            <w:tcMar>
              <w:top w:w="0" w:type="dxa"/>
              <w:left w:w="62" w:type="dxa"/>
              <w:bottom w:w="0" w:type="dxa"/>
              <w:right w:w="62" w:type="dxa"/>
            </w:tcMar>
          </w:tcPr>
          <w:p w:rsidR="00000000" w:rsidRPr="002C2086" w:rsidP="002C2086">
            <w:pPr>
              <w:pStyle w:val="BodyText"/>
            </w:pPr>
            <w:r w:rsidRPr="002C2086">
              <w:t>In addition to integrated demonstrati</w:t>
            </w:r>
            <w:r w:rsidRPr="002C2086">
              <w:t>on of the elements and their related performance criteria, look for evidence that confirms:</w:t>
            </w:r>
          </w:p>
          <w:p w:rsidR="00000000" w:rsidRPr="002C2086" w:rsidP="002C2086">
            <w:pPr>
              <w:pStyle w:val="ListBullet"/>
            </w:pPr>
            <w:r w:rsidRPr="002C2086">
              <w:t xml:space="preserve">the knowledge requirements of this unit </w:t>
            </w:r>
          </w:p>
          <w:p w:rsidR="00000000" w:rsidRPr="002C2086" w:rsidP="002C2086">
            <w:pPr>
              <w:pStyle w:val="ListBullet"/>
            </w:pPr>
            <w:r w:rsidRPr="002C2086">
              <w:t>the skill requirements of this unit</w:t>
            </w:r>
          </w:p>
          <w:p w:rsidR="00000000" w:rsidRPr="002C2086" w:rsidP="002C2086">
            <w:pPr>
              <w:pStyle w:val="ListBullet"/>
            </w:pPr>
            <w:r w:rsidRPr="002C2086">
              <w:t xml:space="preserve">application of Employability Skills as they relate to this unit </w:t>
            </w:r>
          </w:p>
          <w:p w:rsidR="00000000" w:rsidP="002C2086">
            <w:pPr>
              <w:pStyle w:val="ListBullet"/>
              <w:rPr>
                <w:lang w:val="en-NZ"/>
              </w:rPr>
            </w:pPr>
            <w:r w:rsidRPr="002C2086">
              <w:t>work in and with a small, regional or remote organisation in a range of (3 or more) contexts (or occasions, over time)</w:t>
            </w:r>
          </w:p>
        </w:tc>
      </w:tr>
      <w:tr w:rsidTr="00400D80">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2C2086">
            <w:pPr>
              <w:pStyle w:val="BodyText"/>
              <w:rPr>
                <w:lang w:val="en-NZ"/>
              </w:rPr>
            </w:pPr>
            <w:r w:rsidRPr="002C2086">
              <w:rPr>
                <w:rStyle w:val="SpecialBold"/>
              </w:rPr>
              <w:t>Resources required to carry out assessment</w:t>
            </w:r>
          </w:p>
        </w:tc>
        <w:tc>
          <w:tcPr>
            <w:tcW w:w="6662" w:type="dxa"/>
            <w:tcBorders>
              <w:top w:val="nil"/>
              <w:left w:val="nil"/>
              <w:bottom w:val="nil"/>
              <w:right w:val="nil"/>
            </w:tcBorders>
            <w:tcMar>
              <w:top w:w="0" w:type="dxa"/>
              <w:left w:w="62" w:type="dxa"/>
              <w:bottom w:w="0" w:type="dxa"/>
              <w:right w:w="62" w:type="dxa"/>
            </w:tcMar>
          </w:tcPr>
          <w:p w:rsidR="00000000" w:rsidRPr="002C2086" w:rsidP="002C2086">
            <w:pPr>
              <w:pStyle w:val="BodyText"/>
            </w:pPr>
            <w:r w:rsidRPr="002C2086">
              <w:t>These resources include:</w:t>
            </w:r>
          </w:p>
          <w:p w:rsidR="00000000" w:rsidRPr="002C2086" w:rsidP="002C2086">
            <w:pPr>
              <w:pStyle w:val="ListBullet"/>
            </w:pPr>
            <w:r w:rsidRPr="002C2086">
              <w:t>legislation, policy, procedures and protocols relating to the publi</w:t>
            </w:r>
            <w:r w:rsidRPr="002C2086">
              <w:t>c sector</w:t>
            </w:r>
          </w:p>
          <w:p w:rsidR="00000000" w:rsidP="002C2086">
            <w:pPr>
              <w:pStyle w:val="ListBullet"/>
              <w:rPr>
                <w:lang w:val="en-NZ"/>
              </w:rPr>
            </w:pPr>
            <w:r w:rsidRPr="002C2086">
              <w:t>case studies and workplace scenarios to capture the range of situations likely to be encountered when working in and with a small, regional or remote organisation</w:t>
            </w:r>
          </w:p>
        </w:tc>
      </w:tr>
      <w:tr w:rsidTr="00400D80">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2C2086">
            <w:pPr>
              <w:pStyle w:val="BodyText"/>
              <w:rPr>
                <w:lang w:val="en-NZ"/>
              </w:rPr>
            </w:pPr>
            <w:r w:rsidRPr="002C2086">
              <w:rPr>
                <w:rStyle w:val="SpecialBold"/>
              </w:rPr>
              <w:t>Where and how to assess evidence</w:t>
            </w:r>
          </w:p>
        </w:tc>
        <w:tc>
          <w:tcPr>
            <w:tcW w:w="6662" w:type="dxa"/>
            <w:tcBorders>
              <w:top w:val="nil"/>
              <w:left w:val="nil"/>
              <w:bottom w:val="nil"/>
              <w:right w:val="nil"/>
            </w:tcBorders>
            <w:tcMar>
              <w:top w:w="0" w:type="dxa"/>
              <w:left w:w="62" w:type="dxa"/>
              <w:bottom w:w="0" w:type="dxa"/>
              <w:right w:w="62" w:type="dxa"/>
            </w:tcMar>
          </w:tcPr>
          <w:p w:rsidR="00000000" w:rsidRPr="002C2086" w:rsidP="002C2086">
            <w:pPr>
              <w:pStyle w:val="BodyText"/>
            </w:pPr>
            <w:r w:rsidRPr="002C2086">
              <w:t xml:space="preserve">Valid assessment of this unit requires: </w:t>
            </w:r>
          </w:p>
          <w:p w:rsidR="00000000" w:rsidRPr="002C2086" w:rsidP="002C2086">
            <w:pPr>
              <w:pStyle w:val="ListBullet"/>
            </w:pPr>
            <w:r w:rsidRPr="002C2086">
              <w:t>a workpl</w:t>
            </w:r>
            <w:r w:rsidRPr="002C2086">
              <w:t>ace environment or one that closely resembles normal work practice and replicates the range of conditions likely to be encountered when working in and with a small, regional or remote organisation, including coping with difficulties, irregularities and bre</w:t>
            </w:r>
            <w:r w:rsidRPr="002C2086">
              <w:t>akdowns in routine</w:t>
            </w:r>
          </w:p>
          <w:p w:rsidR="00000000" w:rsidRPr="002C2086" w:rsidP="002C2086">
            <w:pPr>
              <w:pStyle w:val="ListBullet"/>
            </w:pPr>
            <w:r w:rsidRPr="002C2086">
              <w:t>work in and with a small, regional or remote organisation in a range of (3 or more) contexts (or occasions, over time).</w:t>
            </w:r>
          </w:p>
          <w:p w:rsidR="00000000" w:rsidRPr="002C2086" w:rsidP="002C2086">
            <w:pPr>
              <w:pStyle w:val="BodyText"/>
            </w:pPr>
            <w:r w:rsidRPr="002C2086">
              <w:t>Assessment methods should reflect workplace demands, such as literacy, and the needs of particular groups, such as:</w:t>
            </w:r>
          </w:p>
          <w:p w:rsidR="00000000" w:rsidRPr="002C2086" w:rsidP="002C2086">
            <w:pPr>
              <w:pStyle w:val="ListBullet"/>
            </w:pPr>
            <w:r w:rsidRPr="002C2086">
              <w:t>people with disabilities</w:t>
            </w:r>
          </w:p>
          <w:p w:rsidR="00000000" w:rsidRPr="002C2086" w:rsidP="002C2086">
            <w:pPr>
              <w:pStyle w:val="ListBullet"/>
            </w:pPr>
            <w:r w:rsidRPr="002C2086">
              <w:t>people from culturally and linguistically diverse backgrounds</w:t>
            </w:r>
          </w:p>
          <w:p w:rsidR="00000000" w:rsidRPr="002C2086" w:rsidP="002C2086">
            <w:pPr>
              <w:pStyle w:val="ListBullet"/>
            </w:pPr>
            <w:r w:rsidRPr="002C2086">
              <w:t>Aboriginal and Torres Strait Islander people</w:t>
            </w:r>
          </w:p>
          <w:p w:rsidR="00000000" w:rsidRPr="002C2086" w:rsidP="002C2086">
            <w:pPr>
              <w:pStyle w:val="ListBullet"/>
            </w:pPr>
            <w:r w:rsidRPr="002C2086">
              <w:t>women</w:t>
            </w:r>
          </w:p>
          <w:p w:rsidR="00000000" w:rsidRPr="002C2086" w:rsidP="002C2086">
            <w:pPr>
              <w:pStyle w:val="ListBullet"/>
            </w:pPr>
            <w:r w:rsidRPr="002C2086">
              <w:t>young people</w:t>
            </w:r>
          </w:p>
          <w:p w:rsidR="00000000" w:rsidRPr="002C2086" w:rsidP="002C2086">
            <w:pPr>
              <w:pStyle w:val="ListBullet"/>
            </w:pPr>
            <w:r w:rsidRPr="002C2086">
              <w:t>older people</w:t>
            </w:r>
          </w:p>
          <w:p w:rsidR="00000000" w:rsidRPr="002C2086" w:rsidP="002C2086">
            <w:pPr>
              <w:pStyle w:val="ListBullet"/>
            </w:pPr>
            <w:r w:rsidRPr="002C2086">
              <w:t>people in rural and remote locations.</w:t>
            </w:r>
          </w:p>
          <w:p w:rsidR="00000000" w:rsidRPr="002C2086" w:rsidP="002C2086">
            <w:pPr>
              <w:pStyle w:val="BodyText"/>
            </w:pPr>
            <w:r w:rsidRPr="002C2086">
              <w:t>Assessment methods suitable f</w:t>
            </w:r>
            <w:r w:rsidRPr="002C2086">
              <w:t xml:space="preserve">or valid and reliable assessment of this competency may include, but are not limited to, a combination of 2 or more of: </w:t>
            </w:r>
          </w:p>
          <w:p w:rsidR="00000000" w:rsidRPr="002C2086" w:rsidP="002C2086">
            <w:pPr>
              <w:pStyle w:val="ListBullet"/>
            </w:pPr>
            <w:r w:rsidRPr="002C2086">
              <w:t>case studies</w:t>
            </w:r>
          </w:p>
          <w:p w:rsidR="00000000" w:rsidRPr="002C2086" w:rsidP="002C2086">
            <w:pPr>
              <w:pStyle w:val="ListBullet"/>
            </w:pPr>
            <w:r w:rsidRPr="002C2086">
              <w:t xml:space="preserve">demonstration </w:t>
            </w:r>
          </w:p>
          <w:p w:rsidR="00000000" w:rsidRPr="002C2086" w:rsidP="002C2086">
            <w:pPr>
              <w:pStyle w:val="ListBullet"/>
            </w:pPr>
            <w:r w:rsidRPr="002C2086">
              <w:t>observation</w:t>
            </w:r>
          </w:p>
          <w:p w:rsidR="00000000" w:rsidRPr="002C2086" w:rsidP="002C2086">
            <w:pPr>
              <w:pStyle w:val="ListBullet"/>
            </w:pPr>
            <w:r w:rsidRPr="002C2086">
              <w:t xml:space="preserve">portfolios </w:t>
            </w:r>
          </w:p>
          <w:p w:rsidR="00000000" w:rsidRPr="002C2086" w:rsidP="002C2086">
            <w:pPr>
              <w:pStyle w:val="ListBullet"/>
            </w:pPr>
            <w:r w:rsidRPr="002C2086">
              <w:t>questioning</w:t>
            </w:r>
          </w:p>
          <w:p w:rsidR="00000000" w:rsidRPr="002C2086" w:rsidP="002C2086">
            <w:pPr>
              <w:pStyle w:val="ListBullet"/>
            </w:pPr>
            <w:r w:rsidRPr="002C2086">
              <w:t>scenarios</w:t>
            </w:r>
          </w:p>
          <w:p w:rsidR="00000000" w:rsidP="002C2086">
            <w:pPr>
              <w:pStyle w:val="ListBullet"/>
              <w:rPr>
                <w:lang w:val="en-NZ"/>
              </w:rPr>
            </w:pPr>
            <w:r w:rsidRPr="002C2086">
              <w:t>authenticated evidence from the workplace and/or training co</w:t>
            </w:r>
            <w:r w:rsidRPr="002C2086">
              <w:t>urses</w:t>
            </w:r>
          </w:p>
        </w:tc>
      </w:tr>
      <w:tr w:rsidTr="00400D80">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2C2086">
            <w:pPr>
              <w:pStyle w:val="BodyText"/>
              <w:rPr>
                <w:lang w:val="en-NZ"/>
              </w:rPr>
            </w:pPr>
            <w:r w:rsidRPr="002C2086">
              <w:rPr>
                <w:rStyle w:val="SpecialBold"/>
              </w:rPr>
              <w:t>For consistency of assessment</w:t>
            </w:r>
          </w:p>
        </w:tc>
        <w:tc>
          <w:tcPr>
            <w:tcW w:w="6662" w:type="dxa"/>
            <w:tcBorders>
              <w:top w:val="nil"/>
              <w:left w:val="nil"/>
              <w:bottom w:val="nil"/>
              <w:right w:val="nil"/>
            </w:tcBorders>
            <w:tcMar>
              <w:top w:w="0" w:type="dxa"/>
              <w:left w:w="62" w:type="dxa"/>
              <w:bottom w:w="0" w:type="dxa"/>
              <w:right w:w="62" w:type="dxa"/>
            </w:tcMar>
          </w:tcPr>
          <w:p w:rsidR="00000000" w:rsidRPr="002C2086" w:rsidP="002C2086">
            <w:pPr>
              <w:pStyle w:val="BodyText"/>
            </w:pPr>
            <w:r w:rsidRPr="002C2086">
              <w:t>Evidence must be gathered over time in a range of contexts to ensure the person can achieve the unit outcome and apply the competency in different situations or environments</w:t>
            </w:r>
          </w:p>
        </w:tc>
      </w:tr>
    </w:tbl>
    <w:p w:rsidR="00000000" w:rsidRPr="002C2086" w:rsidP="002C2086">
      <w:pPr>
        <w:pStyle w:val="BodyText"/>
      </w:pPr>
    </w:p>
    <w:p w:rsidR="00000000" w:rsidRPr="002C2086" w:rsidP="002C2086">
      <w:pPr>
        <w:pStyle w:val="AllowPageBreak"/>
      </w:pPr>
    </w:p>
    <w:p w:rsidR="00000000" w:rsidRPr="002C2086" w:rsidP="002C2086">
      <w:pPr>
        <w:pStyle w:val="Heading1"/>
      </w:pPr>
      <w:bookmarkStart w:id="11" w:name="O_492891"/>
      <w:bookmarkEnd w:id="11"/>
      <w:r w:rsidRPr="002C2086">
        <w:t>Range Statement</w:t>
      </w:r>
    </w:p>
    <w:tbl>
      <w:tblPr>
        <w:tblW w:w="9322" w:type="dxa"/>
        <w:tblLayout w:type="fixed"/>
        <w:tblCellMar>
          <w:left w:w="62" w:type="dxa"/>
          <w:right w:w="62" w:type="dxa"/>
        </w:tblCellMar>
        <w:tblLook w:val="0000"/>
      </w:tblPr>
      <w:tblGrid>
        <w:gridCol w:w="2660"/>
        <w:gridCol w:w="6662"/>
      </w:tblGrid>
      <w:tr w:rsidTr="00400D80">
        <w:tblPrEx>
          <w:tblW w:w="9322" w:type="dxa"/>
          <w:tblLayout w:type="fixed"/>
          <w:tblCellMar>
            <w:left w:w="62" w:type="dxa"/>
            <w:right w:w="62" w:type="dxa"/>
          </w:tblCellMar>
          <w:tblLook w:val="0000"/>
        </w:tblPrEx>
        <w:tc>
          <w:tcPr>
            <w:tcW w:w="93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2086">
            <w:pPr>
              <w:pStyle w:val="BodyText"/>
              <w:rPr>
                <w:lang w:val="en-NZ"/>
              </w:rPr>
            </w:pPr>
            <w:r w:rsidRPr="002C2086">
              <w:t>The Range Statement provides information about the context in which the unit of competency is carried out. The variables cater for differences between States and Territories and the Commonwealth, and between organisations and workplaces. They allow for dif</w:t>
            </w:r>
            <w:r w:rsidRPr="002C2086">
              <w:t xml:space="preserve">ferent work requirements, work practices and knowledge. The Range Statement also provides a focus for assessment. It relates to the unit as a whole. Text in </w:t>
            </w:r>
            <w:r w:rsidRPr="002C2086">
              <w:rPr>
                <w:rStyle w:val="BoldandItalics"/>
              </w:rPr>
              <w:t>bold italics</w:t>
            </w:r>
            <w:r w:rsidRPr="002C2086">
              <w:t xml:space="preserve"> in the Performance Criteria is explained here.</w:t>
            </w:r>
          </w:p>
        </w:tc>
      </w:tr>
      <w:tr w:rsidTr="00400D80">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2086">
            <w:pPr>
              <w:pStyle w:val="BodyText"/>
              <w:rPr>
                <w:lang w:val="en-NZ"/>
              </w:rPr>
            </w:pPr>
            <w:r w:rsidRPr="002C2086">
              <w:rPr>
                <w:rStyle w:val="BoldandItalics"/>
              </w:rPr>
              <w:t xml:space="preserve">Organisations </w:t>
            </w:r>
            <w:r w:rsidRPr="002C2086">
              <w:t>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2086" w:rsidP="002C2086">
            <w:pPr>
              <w:pStyle w:val="ListBullet"/>
            </w:pPr>
            <w:r w:rsidRPr="002C2086">
              <w:t>those pro</w:t>
            </w:r>
            <w:r w:rsidRPr="002C2086">
              <w:t xml:space="preserve">viding specialist services to assist local clients, including those funded by state/territory and federal governments </w:t>
            </w:r>
          </w:p>
          <w:p w:rsidR="00000000" w:rsidRPr="002C2086" w:rsidP="002C2086">
            <w:pPr>
              <w:pStyle w:val="ListBullet"/>
            </w:pPr>
            <w:r w:rsidRPr="002C2086">
              <w:t xml:space="preserve">employers and employer peak bodies </w:t>
            </w:r>
          </w:p>
          <w:p w:rsidR="00000000" w:rsidRPr="002C2086" w:rsidP="002C2086">
            <w:pPr>
              <w:pStyle w:val="ListBullet"/>
            </w:pPr>
            <w:r w:rsidRPr="002C2086">
              <w:t xml:space="preserve">area consultative committees </w:t>
            </w:r>
          </w:p>
          <w:p w:rsidR="00000000" w:rsidRPr="002C2086" w:rsidP="002C2086">
            <w:pPr>
              <w:pStyle w:val="ListBullet"/>
            </w:pPr>
            <w:r w:rsidRPr="002C2086">
              <w:t xml:space="preserve">Commonwealth, State/Territory and Local :Government </w:t>
            </w:r>
          </w:p>
          <w:p w:rsidR="00000000" w:rsidRPr="002C2086" w:rsidP="002C2086">
            <w:pPr>
              <w:pStyle w:val="ListBullet"/>
            </w:pPr>
            <w:r w:rsidRPr="002C2086">
              <w:t xml:space="preserve">community organisations </w:t>
            </w:r>
          </w:p>
          <w:p w:rsidR="00000000" w:rsidP="002C2086">
            <w:pPr>
              <w:pStyle w:val="ListBullet"/>
              <w:rPr>
                <w:lang w:val="en-NZ"/>
              </w:rPr>
            </w:pPr>
            <w:r w:rsidRPr="002C2086">
              <w:t>training organisations</w:t>
            </w:r>
          </w:p>
        </w:tc>
      </w:tr>
      <w:tr w:rsidTr="00400D80">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2086">
            <w:pPr>
              <w:pStyle w:val="BodyText"/>
              <w:rPr>
                <w:lang w:val="en-NZ"/>
              </w:rPr>
            </w:pPr>
            <w:r w:rsidRPr="002C2086">
              <w:rPr>
                <w:rStyle w:val="BoldandItalics"/>
              </w:rPr>
              <w:t xml:space="preserve">Stakeholders </w:t>
            </w:r>
            <w:r w:rsidRPr="002C2086">
              <w:t>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2086" w:rsidP="002C2086">
            <w:pPr>
              <w:pStyle w:val="ListBullet"/>
            </w:pPr>
            <w:r w:rsidRPr="002C2086">
              <w:t>clients/target group of the small, regional or remote organisation</w:t>
            </w:r>
          </w:p>
          <w:p w:rsidR="00000000" w:rsidRPr="002C2086" w:rsidP="002C2086">
            <w:pPr>
              <w:pStyle w:val="ListBullet"/>
            </w:pPr>
            <w:r w:rsidRPr="002C2086">
              <w:t xml:space="preserve">friends, peers and families </w:t>
            </w:r>
          </w:p>
          <w:p w:rsidR="00000000" w:rsidRPr="002C2086" w:rsidP="002C2086">
            <w:pPr>
              <w:pStyle w:val="ListBullet"/>
            </w:pPr>
            <w:r w:rsidRPr="002C2086">
              <w:t xml:space="preserve">the wider local community </w:t>
            </w:r>
          </w:p>
          <w:p w:rsidR="00000000" w:rsidRPr="002C2086" w:rsidP="002C2086">
            <w:pPr>
              <w:pStyle w:val="ListBullet"/>
            </w:pPr>
            <w:r w:rsidRPr="002C2086">
              <w:t xml:space="preserve">local community organisations </w:t>
            </w:r>
          </w:p>
          <w:p w:rsidR="00000000" w:rsidRPr="002C2086" w:rsidP="002C2086">
            <w:pPr>
              <w:pStyle w:val="ListBullet"/>
            </w:pPr>
            <w:r w:rsidRPr="002C2086">
              <w:t>government representatives</w:t>
            </w:r>
            <w:r w:rsidRPr="002C2086">
              <w:t xml:space="preserve"> and service providers </w:t>
            </w:r>
          </w:p>
          <w:p w:rsidR="00000000" w:rsidRPr="002C2086" w:rsidP="002C2086">
            <w:pPr>
              <w:pStyle w:val="ListBullet"/>
            </w:pPr>
            <w:r w:rsidRPr="002C2086">
              <w:t xml:space="preserve">specialists/experts </w:t>
            </w:r>
          </w:p>
          <w:p w:rsidR="00000000" w:rsidRPr="002C2086" w:rsidP="002C2086">
            <w:pPr>
              <w:pStyle w:val="ListBullet"/>
            </w:pPr>
            <w:r w:rsidRPr="002C2086">
              <w:t xml:space="preserve">peak bodies and networks in the sector </w:t>
            </w:r>
          </w:p>
          <w:p w:rsidR="00000000" w:rsidP="002C2086">
            <w:pPr>
              <w:pStyle w:val="ListBullet"/>
              <w:rPr>
                <w:lang w:val="en-NZ"/>
              </w:rPr>
            </w:pPr>
            <w:r w:rsidRPr="002C2086">
              <w:t>management, colleagues, supervisor, team members</w:t>
            </w:r>
          </w:p>
        </w:tc>
      </w:tr>
      <w:tr w:rsidTr="00400D80">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2086">
            <w:pPr>
              <w:pStyle w:val="BodyText"/>
              <w:rPr>
                <w:lang w:val="en-NZ"/>
              </w:rPr>
            </w:pPr>
            <w:r w:rsidRPr="002C2086">
              <w:rPr>
                <w:rStyle w:val="BoldandItalics"/>
              </w:rPr>
              <w:t>Cross</w:t>
            </w:r>
            <w:r w:rsidRPr="002C2086">
              <w:t>-</w:t>
            </w:r>
            <w:r w:rsidRPr="002C2086">
              <w:rPr>
                <w:rStyle w:val="BoldandItalics"/>
              </w:rPr>
              <w:t xml:space="preserve">cultural issues </w:t>
            </w:r>
            <w:r w:rsidRPr="002C2086">
              <w:t>may arise from:</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2086" w:rsidP="002C2086">
            <w:pPr>
              <w:pStyle w:val="ListBullet"/>
            </w:pPr>
            <w:r w:rsidRPr="002C2086">
              <w:t>race</w:t>
            </w:r>
          </w:p>
          <w:p w:rsidR="00000000" w:rsidRPr="002C2086" w:rsidP="002C2086">
            <w:pPr>
              <w:pStyle w:val="ListBullet"/>
            </w:pPr>
            <w:r w:rsidRPr="002C2086">
              <w:t>language</w:t>
            </w:r>
          </w:p>
          <w:p w:rsidR="00000000" w:rsidRPr="002C2086" w:rsidP="002C2086">
            <w:pPr>
              <w:pStyle w:val="ListBullet"/>
            </w:pPr>
            <w:r w:rsidRPr="002C2086">
              <w:t>specific needs</w:t>
            </w:r>
          </w:p>
          <w:p w:rsidR="00000000" w:rsidRPr="002C2086" w:rsidP="002C2086">
            <w:pPr>
              <w:pStyle w:val="ListBullet"/>
            </w:pPr>
            <w:r w:rsidRPr="002C2086">
              <w:t>disabilities</w:t>
            </w:r>
          </w:p>
          <w:p w:rsidR="00000000" w:rsidRPr="002C2086" w:rsidP="002C2086">
            <w:pPr>
              <w:pStyle w:val="ListBullet"/>
            </w:pPr>
            <w:r w:rsidRPr="002C2086">
              <w:t>ethnicity</w:t>
            </w:r>
          </w:p>
          <w:p w:rsidR="00000000" w:rsidRPr="002C2086" w:rsidP="002C2086">
            <w:pPr>
              <w:pStyle w:val="ListBullet"/>
            </w:pPr>
            <w:r w:rsidRPr="002C2086">
              <w:t>family structure</w:t>
            </w:r>
          </w:p>
          <w:p w:rsidR="00000000" w:rsidRPr="002C2086" w:rsidP="002C2086">
            <w:pPr>
              <w:pStyle w:val="ListBullet"/>
            </w:pPr>
            <w:r w:rsidRPr="002C2086">
              <w:t>gender</w:t>
            </w:r>
          </w:p>
          <w:p w:rsidR="00000000" w:rsidRPr="002C2086" w:rsidP="002C2086">
            <w:pPr>
              <w:pStyle w:val="ListBullet"/>
            </w:pPr>
            <w:r w:rsidRPr="002C2086">
              <w:t>age</w:t>
            </w:r>
          </w:p>
          <w:p w:rsidR="00000000" w:rsidP="002C2086">
            <w:pPr>
              <w:pStyle w:val="ListBullet"/>
              <w:rPr>
                <w:lang w:val="en-NZ"/>
              </w:rPr>
            </w:pPr>
            <w:r w:rsidRPr="002C2086">
              <w:t>sexual preference</w:t>
            </w:r>
          </w:p>
        </w:tc>
      </w:tr>
      <w:tr w:rsidTr="00400D80">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2086">
            <w:pPr>
              <w:pStyle w:val="BodyText"/>
              <w:rPr>
                <w:lang w:val="en-NZ"/>
              </w:rPr>
            </w:pPr>
            <w:r w:rsidRPr="002C2086">
              <w:rPr>
                <w:rStyle w:val="BoldandItalics"/>
              </w:rPr>
              <w:t>Legislation</w:t>
            </w:r>
            <w:r w:rsidRPr="002C2086">
              <w:t xml:space="preserve">, </w:t>
            </w:r>
            <w:r w:rsidRPr="002C2086">
              <w:rPr>
                <w:rStyle w:val="BoldandItalics"/>
              </w:rPr>
              <w:t xml:space="preserve">policies and procedures </w:t>
            </w:r>
            <w:r w:rsidRPr="002C2086">
              <w:t>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2086" w:rsidP="002C2086">
            <w:pPr>
              <w:pStyle w:val="ListBullet"/>
            </w:pPr>
            <w:r w:rsidRPr="002C2086">
              <w:t>State/Territory and Commonwealth legislation and regulations such as:</w:t>
            </w:r>
          </w:p>
          <w:p w:rsidR="00000000" w:rsidRPr="002C2086" w:rsidP="002C2086">
            <w:pPr>
              <w:pStyle w:val="ListBullet2"/>
            </w:pPr>
            <w:r w:rsidRPr="002C2086">
              <w:t xml:space="preserve">public sector management acts </w:t>
            </w:r>
          </w:p>
          <w:p w:rsidR="00000000" w:rsidRPr="002C2086" w:rsidP="002C2086">
            <w:pPr>
              <w:pStyle w:val="ListBullet2"/>
            </w:pPr>
            <w:r w:rsidRPr="002C2086">
              <w:t>privacy legislation</w:t>
            </w:r>
          </w:p>
          <w:p w:rsidR="00000000" w:rsidRPr="002C2086" w:rsidP="002C2086">
            <w:pPr>
              <w:pStyle w:val="ListBullet2"/>
            </w:pPr>
            <w:r w:rsidRPr="002C2086">
              <w:t xml:space="preserve">equal employment opportunity, anti-discrimination and harassment legislation </w:t>
            </w:r>
          </w:p>
          <w:p w:rsidR="00000000" w:rsidRPr="002C2086" w:rsidP="002C2086">
            <w:pPr>
              <w:pStyle w:val="ListBullet2"/>
            </w:pPr>
            <w:r w:rsidRPr="002C2086">
              <w:t>occupational health and safety legislation</w:t>
            </w:r>
          </w:p>
          <w:p w:rsidR="00000000" w:rsidRPr="002C2086" w:rsidP="002C2086">
            <w:pPr>
              <w:pStyle w:val="ListBullet"/>
            </w:pPr>
            <w:r w:rsidRPr="002C2086">
              <w:t>ethics and accountability standards</w:t>
            </w:r>
          </w:p>
          <w:p w:rsidR="00000000" w:rsidRPr="002C2086" w:rsidP="002C2086">
            <w:pPr>
              <w:pStyle w:val="ListBullet"/>
            </w:pPr>
            <w:r w:rsidRPr="002C2086">
              <w:t>public sector standards</w:t>
            </w:r>
          </w:p>
          <w:p w:rsidR="00000000" w:rsidRPr="002C2086" w:rsidP="002C2086">
            <w:pPr>
              <w:pStyle w:val="ListBullet"/>
            </w:pPr>
            <w:r w:rsidRPr="002C2086">
              <w:t>organisational policy, procedures and protocols</w:t>
            </w:r>
          </w:p>
          <w:p w:rsidR="00000000" w:rsidP="002C2086">
            <w:pPr>
              <w:pStyle w:val="ListBullet"/>
              <w:rPr>
                <w:lang w:val="en-NZ"/>
              </w:rPr>
            </w:pPr>
            <w:r w:rsidRPr="002C2086">
              <w:t>international legislation/</w:t>
            </w:r>
            <w:r w:rsidRPr="002C2086">
              <w:t>codes of behaviour</w:t>
            </w:r>
          </w:p>
        </w:tc>
      </w:tr>
      <w:tr w:rsidTr="00400D80">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2086">
            <w:pPr>
              <w:pStyle w:val="BodyText"/>
              <w:rPr>
                <w:lang w:val="en-NZ"/>
              </w:rPr>
            </w:pPr>
            <w:r w:rsidRPr="002C2086">
              <w:rPr>
                <w:rStyle w:val="BoldandItalics"/>
              </w:rPr>
              <w:t xml:space="preserve">Possible cultural differences </w:t>
            </w:r>
            <w:r w:rsidRPr="002C2086">
              <w:t>may include those arising from:</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2086" w:rsidP="002C2086">
            <w:pPr>
              <w:pStyle w:val="ListBullet"/>
            </w:pPr>
            <w:r w:rsidRPr="002C2086">
              <w:t>language spoken</w:t>
            </w:r>
          </w:p>
          <w:p w:rsidR="00000000" w:rsidRPr="002C2086" w:rsidP="002C2086">
            <w:pPr>
              <w:pStyle w:val="ListBullet"/>
            </w:pPr>
            <w:r w:rsidRPr="002C2086">
              <w:t>forms of address</w:t>
            </w:r>
          </w:p>
          <w:p w:rsidR="00000000" w:rsidRPr="002C2086" w:rsidP="002C2086">
            <w:pPr>
              <w:pStyle w:val="ListBullet"/>
            </w:pPr>
            <w:r w:rsidRPr="002C2086">
              <w:t>levels of formality/informality</w:t>
            </w:r>
          </w:p>
          <w:p w:rsidR="00000000" w:rsidRPr="002C2086" w:rsidP="002C2086">
            <w:pPr>
              <w:pStyle w:val="ListBullet"/>
            </w:pPr>
            <w:r w:rsidRPr="002C2086">
              <w:t>non-verbal behaviour</w:t>
            </w:r>
          </w:p>
          <w:p w:rsidR="00000000" w:rsidRPr="002C2086" w:rsidP="002C2086">
            <w:pPr>
              <w:pStyle w:val="ListBullet"/>
            </w:pPr>
            <w:r w:rsidRPr="002C2086">
              <w:t>understandings and interpretations</w:t>
            </w:r>
          </w:p>
          <w:p w:rsidR="00000000" w:rsidRPr="002C2086" w:rsidP="002C2086">
            <w:pPr>
              <w:pStyle w:val="ListBullet"/>
            </w:pPr>
            <w:r w:rsidRPr="002C2086">
              <w:t>work ethic</w:t>
            </w:r>
          </w:p>
          <w:p w:rsidR="00000000" w:rsidRPr="002C2086" w:rsidP="002C2086">
            <w:pPr>
              <w:pStyle w:val="ListBullet"/>
            </w:pPr>
            <w:r w:rsidRPr="002C2086">
              <w:t>personal grooming</w:t>
            </w:r>
          </w:p>
          <w:p w:rsidR="00000000" w:rsidRPr="002C2086" w:rsidP="002C2086">
            <w:pPr>
              <w:pStyle w:val="ListBullet"/>
            </w:pPr>
            <w:r w:rsidRPr="002C2086">
              <w:t>dress</w:t>
            </w:r>
          </w:p>
          <w:p w:rsidR="00000000" w:rsidRPr="002C2086" w:rsidP="002C2086">
            <w:pPr>
              <w:pStyle w:val="ListBullet"/>
            </w:pPr>
            <w:r w:rsidRPr="002C2086">
              <w:t>family and social obligations and status</w:t>
            </w:r>
          </w:p>
          <w:p w:rsidR="00000000" w:rsidRPr="002C2086" w:rsidP="002C2086">
            <w:pPr>
              <w:pStyle w:val="ListBullet"/>
            </w:pPr>
            <w:r w:rsidRPr="002C2086">
              <w:t>observance of special religious, feast or other celebratory days</w:t>
            </w:r>
          </w:p>
          <w:p w:rsidR="00000000" w:rsidRPr="002C2086" w:rsidP="002C2086">
            <w:pPr>
              <w:pStyle w:val="ListBullet"/>
            </w:pPr>
            <w:r w:rsidRPr="002C2086">
              <w:t>customs, beliefs and values</w:t>
            </w:r>
          </w:p>
          <w:p w:rsidR="00000000" w:rsidRPr="002C2086" w:rsidP="002C2086">
            <w:pPr>
              <w:pStyle w:val="ListBullet"/>
            </w:pPr>
            <w:r w:rsidRPr="002C2086">
              <w:t>specific needs</w:t>
            </w:r>
          </w:p>
        </w:tc>
      </w:tr>
    </w:tbl>
    <w:p w:rsidR="00400D80" w:rsidP="002C2086">
      <w:pPr>
        <w:pStyle w:val="BodyText"/>
      </w:pPr>
    </w:p>
    <w:p w:rsidR="00400D80" w:rsidP="002C2086">
      <w:pPr>
        <w:pStyle w:val="BodyText"/>
      </w:pPr>
    </w:p>
    <w:p w:rsidR="00000000" w:rsidRPr="002C2086" w:rsidP="002C2086">
      <w:pPr>
        <w:pStyle w:val="Heading1"/>
      </w:pPr>
      <w:bookmarkStart w:id="12" w:name="O_492894"/>
      <w:bookmarkEnd w:id="12"/>
      <w:r w:rsidRPr="002C2086">
        <w:t>Unit Sector(s)</w:t>
      </w:r>
    </w:p>
    <w:p w:rsidR="00000000" w:rsidRPr="002C2086" w:rsidP="002C2086">
      <w:pPr>
        <w:pStyle w:val="BodyText"/>
      </w:pPr>
      <w:r w:rsidRPr="002C2086">
        <w:t>Not applicable.</w:t>
      </w:r>
    </w:p>
    <w:p w:rsidR="00000000" w:rsidRPr="002C2086" w:rsidP="002C2086">
      <w:pPr>
        <w:pStyle w:val="AllowPageBreak"/>
      </w:pPr>
    </w:p>
    <w:p w:rsidR="00000000" w:rsidRPr="002C2086" w:rsidP="002C2086">
      <w:pPr>
        <w:pStyle w:val="Heading1"/>
      </w:pPr>
      <w:bookmarkStart w:id="13" w:name="O_492901"/>
      <w:bookmarkEnd w:id="13"/>
      <w:r w:rsidRPr="002C2086">
        <w:t>Competency field</w:t>
      </w:r>
    </w:p>
    <w:p w:rsidR="00000000" w:rsidRPr="002C2086" w:rsidP="002C2086">
      <w:pPr>
        <w:pStyle w:val="BodyText"/>
      </w:pPr>
      <w:r w:rsidRPr="002C2086">
        <w:t>Working in Government.</w:t>
      </w:r>
    </w:p>
    <w:p w:rsidR="00000000" w:rsidRPr="002C2086" w:rsidP="002C2086"/>
    <w:sectPr w:rsidSect="002C208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208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00D80" w:rsidP="00400D80">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208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0D80" w:rsidP="002C2086">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400D80" w:rsidP="002C208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400D80" w:rsidP="002C208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208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2086" w:rsidRPr="00400D80" w:rsidP="00400D8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208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0D80" w:rsidRPr="002D2AF8" w:rsidP="002C2086">
    <w:pPr>
      <w:pStyle w:val="Header"/>
      <w:framePr w:wrap="around"/>
    </w:pPr>
    <w:r>
      <w:fldChar w:fldCharType="begin"/>
    </w:r>
    <w:r>
      <w:instrText xml:space="preserve"> TITLE   \* MERGEFORMAT </w:instrText>
    </w:r>
    <w:r>
      <w:fldChar w:fldCharType="separate"/>
    </w:r>
    <w:r>
      <w:t>PSPGOV310A Work in and with small, regional and remote organisations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November 2012</w:t>
    </w:r>
    <w:r>
      <w:fldChar w:fldCharType="end"/>
    </w:r>
  </w:p>
  <w:p w:rsidR="00400D80" w:rsidP="002C208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930047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9FE77E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580CE5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208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C2086"/>
    <w:pPr>
      <w:spacing w:before="360" w:after="60"/>
      <w:outlineLvl w:val="0"/>
    </w:pPr>
    <w:rPr>
      <w:sz w:val="32"/>
    </w:rPr>
  </w:style>
  <w:style w:type="paragraph" w:styleId="Heading2">
    <w:name w:val="heading 2"/>
    <w:basedOn w:val="HeadingBase"/>
    <w:next w:val="BodyText"/>
    <w:link w:val="Heading2Char"/>
    <w:qFormat/>
    <w:rsid w:val="002C2086"/>
    <w:pPr>
      <w:keepLines/>
      <w:spacing w:before="240" w:after="120"/>
      <w:outlineLvl w:val="1"/>
    </w:pPr>
    <w:rPr>
      <w:sz w:val="28"/>
      <w:szCs w:val="40"/>
    </w:rPr>
  </w:style>
  <w:style w:type="paragraph" w:styleId="Heading3">
    <w:name w:val="heading 3"/>
    <w:basedOn w:val="HeadingBase"/>
    <w:next w:val="BodyText"/>
    <w:link w:val="Heading3Char"/>
    <w:qFormat/>
    <w:rsid w:val="002C2086"/>
    <w:pPr>
      <w:spacing w:before="180" w:after="120"/>
      <w:outlineLvl w:val="2"/>
    </w:pPr>
    <w:rPr>
      <w:spacing w:val="-10"/>
      <w:kern w:val="32"/>
    </w:rPr>
  </w:style>
  <w:style w:type="paragraph" w:styleId="Heading4">
    <w:name w:val="heading 4"/>
    <w:basedOn w:val="HeadingBase"/>
    <w:next w:val="BodyText"/>
    <w:link w:val="Heading4Char"/>
    <w:qFormat/>
    <w:rsid w:val="002C2086"/>
    <w:pPr>
      <w:spacing w:before="160" w:after="120"/>
      <w:outlineLvl w:val="3"/>
    </w:pPr>
    <w:rPr>
      <w:sz w:val="22"/>
    </w:rPr>
  </w:style>
  <w:style w:type="paragraph" w:styleId="Heading5">
    <w:name w:val="heading 5"/>
    <w:basedOn w:val="HeadingBase"/>
    <w:next w:val="Normal"/>
    <w:link w:val="Heading5Char"/>
    <w:qFormat/>
    <w:rsid w:val="002C2086"/>
    <w:pPr>
      <w:spacing w:before="80"/>
      <w:outlineLvl w:val="4"/>
    </w:pPr>
    <w:rPr>
      <w:color w:val="918585"/>
      <w:sz w:val="20"/>
    </w:rPr>
  </w:style>
  <w:style w:type="paragraph" w:styleId="Heading6">
    <w:name w:val="heading 6"/>
    <w:basedOn w:val="HeadingBase"/>
    <w:next w:val="Normal"/>
    <w:link w:val="Heading6Char"/>
    <w:qFormat/>
    <w:rsid w:val="002C2086"/>
    <w:pPr>
      <w:spacing w:before="60"/>
      <w:outlineLvl w:val="5"/>
    </w:pPr>
    <w:rPr>
      <w:color w:val="918585"/>
      <w:sz w:val="20"/>
    </w:rPr>
  </w:style>
  <w:style w:type="paragraph" w:styleId="Heading7">
    <w:name w:val="heading 7"/>
    <w:basedOn w:val="Normal"/>
    <w:next w:val="Normal"/>
    <w:link w:val="Heading7Char"/>
    <w:qFormat/>
    <w:rsid w:val="002C2086"/>
    <w:pPr>
      <w:ind w:left="720"/>
      <w:outlineLvl w:val="6"/>
    </w:pPr>
    <w:rPr>
      <w:i/>
    </w:rPr>
  </w:style>
  <w:style w:type="paragraph" w:styleId="Heading8">
    <w:name w:val="heading 8"/>
    <w:basedOn w:val="Normal"/>
    <w:next w:val="Normal"/>
    <w:link w:val="Heading8Char"/>
    <w:qFormat/>
    <w:rsid w:val="002C2086"/>
    <w:pPr>
      <w:ind w:left="720"/>
      <w:outlineLvl w:val="7"/>
    </w:pPr>
    <w:rPr>
      <w:i/>
    </w:rPr>
  </w:style>
  <w:style w:type="paragraph" w:styleId="Heading9">
    <w:name w:val="heading 9"/>
    <w:basedOn w:val="Normal"/>
    <w:next w:val="Normal"/>
    <w:link w:val="Heading9Char"/>
    <w:qFormat/>
    <w:rsid w:val="002C2086"/>
    <w:pPr>
      <w:ind w:left="720"/>
      <w:outlineLvl w:val="8"/>
    </w:pPr>
    <w:rPr>
      <w:i/>
    </w:rPr>
  </w:style>
  <w:style w:type="character" w:default="1" w:styleId="DefaultParagraphFont">
    <w:name w:val="Default Paragraph Font"/>
    <w:uiPriority w:val="1"/>
    <w:unhideWhenUsed/>
    <w:rsid w:val="002C208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C2086"/>
  </w:style>
  <w:style w:type="character" w:customStyle="1" w:styleId="Heading1Char">
    <w:name w:val="Heading 1 Char"/>
    <w:basedOn w:val="DefaultParagraphFont"/>
    <w:link w:val="Heading1"/>
    <w:rsid w:val="002C2086"/>
    <w:rPr>
      <w:rFonts w:ascii="Times New Roman" w:eastAsia="Times New Roman" w:hAnsi="Times New Roman" w:cs="Times New Roman"/>
      <w:b/>
      <w:sz w:val="32"/>
      <w:szCs w:val="20"/>
      <w:lang w:eastAsia="en-US"/>
    </w:rPr>
  </w:style>
  <w:style w:type="paragraph" w:styleId="BodyText">
    <w:name w:val="Body Text"/>
    <w:basedOn w:val="Normal"/>
    <w:link w:val="BodyTextChar"/>
    <w:rsid w:val="002C208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C2086"/>
    <w:rPr>
      <w:rFonts w:ascii="Times New Roman" w:eastAsia="Times New Roman" w:hAnsi="Times New Roman" w:cs="Times New Roman"/>
      <w:sz w:val="24"/>
      <w:lang w:eastAsia="en-US"/>
    </w:rPr>
  </w:style>
  <w:style w:type="paragraph" w:styleId="Footer">
    <w:name w:val="footer"/>
    <w:basedOn w:val="Normal"/>
    <w:link w:val="FooterChar"/>
    <w:rsid w:val="002C208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C2086"/>
    <w:rPr>
      <w:rFonts w:ascii="Times New Roman" w:eastAsia="Times New Roman" w:hAnsi="Times New Roman" w:cs="Times New Roman"/>
      <w:sz w:val="16"/>
      <w:lang w:eastAsia="en-US"/>
    </w:rPr>
  </w:style>
  <w:style w:type="paragraph" w:styleId="List">
    <w:name w:val="List"/>
    <w:basedOn w:val="BodyText"/>
    <w:next w:val="BodyText"/>
    <w:rsid w:val="002C2086"/>
    <w:pPr>
      <w:tabs>
        <w:tab w:val="left" w:pos="340"/>
      </w:tabs>
      <w:spacing w:before="60" w:after="60"/>
      <w:ind w:left="340" w:hanging="340"/>
    </w:pPr>
  </w:style>
  <w:style w:type="paragraph" w:styleId="ListBullet">
    <w:name w:val="List Bullet"/>
    <w:basedOn w:val="List"/>
    <w:rsid w:val="002C2086"/>
    <w:pPr>
      <w:numPr>
        <w:numId w:val="13"/>
      </w:numPr>
      <w:tabs>
        <w:tab w:val="clear" w:pos="340"/>
      </w:tabs>
      <w:spacing w:before="40" w:after="40"/>
    </w:pPr>
  </w:style>
  <w:style w:type="character" w:customStyle="1" w:styleId="SpecialBold">
    <w:name w:val="Special Bold"/>
    <w:basedOn w:val="DefaultParagraphFont"/>
    <w:rsid w:val="002C2086"/>
    <w:rPr>
      <w:b/>
      <w:spacing w:val="0"/>
    </w:rPr>
  </w:style>
  <w:style w:type="paragraph" w:styleId="ListBullet2">
    <w:name w:val="List Bullet 2"/>
    <w:basedOn w:val="List2"/>
    <w:rsid w:val="002C2086"/>
    <w:pPr>
      <w:numPr>
        <w:numId w:val="14"/>
      </w:numPr>
      <w:tabs>
        <w:tab w:val="clear" w:pos="680"/>
      </w:tabs>
    </w:pPr>
  </w:style>
  <w:style w:type="character" w:styleId="Emphasis">
    <w:name w:val="Emphasis"/>
    <w:basedOn w:val="DefaultParagraphFont"/>
    <w:qFormat/>
    <w:rsid w:val="002C2086"/>
    <w:rPr>
      <w:i/>
    </w:rPr>
  </w:style>
  <w:style w:type="paragraph" w:customStyle="1" w:styleId="SuperHeading">
    <w:name w:val="SuperHeading"/>
    <w:basedOn w:val="Normal"/>
    <w:rsid w:val="002C2086"/>
    <w:pPr>
      <w:spacing w:before="240" w:after="120"/>
      <w:outlineLvl w:val="0"/>
    </w:pPr>
    <w:rPr>
      <w:rFonts w:ascii="Times New Roman" w:hAnsi="Times New Roman"/>
      <w:b/>
      <w:sz w:val="28"/>
    </w:rPr>
  </w:style>
  <w:style w:type="paragraph" w:customStyle="1" w:styleId="AllowPageBreak">
    <w:name w:val="AllowPageBreak"/>
    <w:rsid w:val="002C208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Underline">
    <w:name w:val="Underline"/>
    <w:basedOn w:val="DefaultParagraphFont"/>
    <w:qFormat/>
    <w:rsid w:val="002C2086"/>
    <w:rPr>
      <w:u w:val="single"/>
    </w:rPr>
  </w:style>
  <w:style w:type="character" w:customStyle="1" w:styleId="BoldandItalics">
    <w:name w:val="Bold and Italics"/>
    <w:qFormat/>
    <w:rsid w:val="002C2086"/>
    <w:rPr>
      <w:b/>
      <w:i/>
      <w:u w:val="none"/>
    </w:rPr>
  </w:style>
  <w:style w:type="character" w:customStyle="1" w:styleId="Heading2Char">
    <w:name w:val="Heading 2 Char"/>
    <w:basedOn w:val="DefaultParagraphFont"/>
    <w:link w:val="Heading2"/>
    <w:rsid w:val="002C208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C208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C208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C208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C208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C208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C208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C2086"/>
    <w:rPr>
      <w:rFonts w:ascii="Courier New" w:eastAsia="Times New Roman" w:hAnsi="Courier New" w:cs="Times New Roman"/>
      <w:i/>
      <w:szCs w:val="20"/>
      <w:lang w:eastAsia="en-US"/>
    </w:rPr>
  </w:style>
  <w:style w:type="paragraph" w:customStyle="1" w:styleId="HeadingBase">
    <w:name w:val="Heading Base"/>
    <w:rsid w:val="002C208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C2086"/>
    <w:pPr>
      <w:tabs>
        <w:tab w:val="right" w:leader="dot" w:pos="9072"/>
      </w:tabs>
      <w:ind w:left="567"/>
    </w:pPr>
    <w:rPr>
      <w:szCs w:val="22"/>
    </w:rPr>
  </w:style>
  <w:style w:type="paragraph" w:customStyle="1" w:styleId="TOCBase">
    <w:name w:val="TOC Base"/>
    <w:rsid w:val="002C208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C2086"/>
    <w:pPr>
      <w:tabs>
        <w:tab w:val="right" w:leader="dot" w:pos="9072"/>
      </w:tabs>
      <w:spacing w:before="40" w:after="40"/>
      <w:ind w:left="284"/>
    </w:pPr>
    <w:rPr>
      <w:rFonts w:ascii="Times New Roman" w:hAnsi="Times New Roman"/>
    </w:rPr>
  </w:style>
  <w:style w:type="paragraph" w:styleId="TOC1">
    <w:name w:val="toc 1"/>
    <w:basedOn w:val="TOCBase"/>
    <w:next w:val="Normal"/>
    <w:rsid w:val="002C208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C2086"/>
    <w:pPr>
      <w:spacing w:before="5040"/>
      <w:jc w:val="center"/>
    </w:pPr>
    <w:rPr>
      <w:sz w:val="48"/>
      <w:szCs w:val="72"/>
      <w:lang w:val="en-US"/>
    </w:rPr>
  </w:style>
  <w:style w:type="character" w:customStyle="1" w:styleId="TitleChar">
    <w:name w:val="Title Char"/>
    <w:basedOn w:val="DefaultParagraphFont"/>
    <w:link w:val="Title"/>
    <w:rsid w:val="002C208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C2086"/>
    <w:pPr>
      <w:tabs>
        <w:tab w:val="left" w:pos="3600"/>
        <w:tab w:val="left" w:pos="3958"/>
      </w:tabs>
    </w:pPr>
  </w:style>
  <w:style w:type="paragraph" w:customStyle="1" w:styleId="Note">
    <w:name w:val="Note"/>
    <w:basedOn w:val="BodyText"/>
    <w:rsid w:val="002C208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C2086"/>
    <w:pPr>
      <w:framePr w:wrap="auto" w:hAnchor="text" w:y="6049"/>
    </w:pPr>
    <w:rPr>
      <w:color w:val="000000"/>
      <w:sz w:val="40"/>
    </w:rPr>
  </w:style>
  <w:style w:type="paragraph" w:customStyle="1" w:styleId="TOCTitle">
    <w:name w:val="TOCTitle"/>
    <w:basedOn w:val="Heading1"/>
    <w:rsid w:val="002C2086"/>
    <w:pPr>
      <w:spacing w:after="240"/>
      <w:jc w:val="center"/>
      <w:outlineLvl w:val="9"/>
    </w:pPr>
    <w:rPr>
      <w:caps/>
    </w:rPr>
  </w:style>
  <w:style w:type="paragraph" w:customStyle="1" w:styleId="Version">
    <w:name w:val="Version"/>
    <w:rsid w:val="002C208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C2086"/>
    <w:pPr>
      <w:keepNext w:val="0"/>
      <w:tabs>
        <w:tab w:val="right" w:pos="4176"/>
      </w:tabs>
      <w:ind w:left="198" w:hanging="198"/>
    </w:pPr>
    <w:rPr>
      <w:rFonts w:ascii="Garamond" w:hAnsi="Garamond"/>
    </w:rPr>
  </w:style>
  <w:style w:type="paragraph" w:styleId="IndexHeading">
    <w:name w:val="index heading"/>
    <w:basedOn w:val="Normal"/>
    <w:next w:val="Index1"/>
    <w:semiHidden/>
    <w:rsid w:val="002C2086"/>
    <w:pPr>
      <w:spacing w:before="120" w:after="120"/>
    </w:pPr>
    <w:rPr>
      <w:rFonts w:ascii="Arial" w:hAnsi="Arial"/>
      <w:b/>
      <w:color w:val="918585"/>
      <w:sz w:val="24"/>
    </w:rPr>
  </w:style>
  <w:style w:type="paragraph" w:styleId="Header">
    <w:name w:val="header"/>
    <w:basedOn w:val="Normal"/>
    <w:link w:val="HeaderChar"/>
    <w:rsid w:val="002C208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C2086"/>
    <w:rPr>
      <w:rFonts w:ascii="Times New Roman" w:eastAsia="Times New Roman" w:hAnsi="Times New Roman" w:cs="Times New Roman"/>
      <w:sz w:val="16"/>
      <w:szCs w:val="20"/>
      <w:lang w:val="en-GB" w:eastAsia="en-US"/>
    </w:rPr>
  </w:style>
  <w:style w:type="paragraph" w:customStyle="1" w:styleId="Chapter">
    <w:name w:val="Chapter"/>
    <w:basedOn w:val="Normal"/>
    <w:rsid w:val="002C2086"/>
    <w:pPr>
      <w:spacing w:before="240"/>
    </w:pPr>
    <w:rPr>
      <w:rFonts w:ascii="Times New Roman" w:hAnsi="Times New Roman"/>
      <w:smallCaps/>
      <w:spacing w:val="80"/>
      <w:sz w:val="28"/>
    </w:rPr>
  </w:style>
  <w:style w:type="paragraph" w:customStyle="1" w:styleId="InChapter">
    <w:name w:val="InChapter"/>
    <w:basedOn w:val="Heading3"/>
    <w:rsid w:val="002C2086"/>
    <w:pPr>
      <w:spacing w:after="240"/>
      <w:outlineLvl w:val="9"/>
    </w:pPr>
    <w:rPr>
      <w:noProof/>
    </w:rPr>
  </w:style>
  <w:style w:type="paragraph" w:styleId="Index2">
    <w:name w:val="index 2"/>
    <w:basedOn w:val="Normal"/>
    <w:next w:val="Normal"/>
    <w:semiHidden/>
    <w:rsid w:val="002C2086"/>
    <w:pPr>
      <w:tabs>
        <w:tab w:val="right" w:pos="4176"/>
      </w:tabs>
      <w:ind w:left="568" w:hanging="284"/>
    </w:pPr>
    <w:rPr>
      <w:rFonts w:ascii="Garamond" w:hAnsi="Garamond"/>
    </w:rPr>
  </w:style>
  <w:style w:type="paragraph" w:customStyle="1" w:styleId="Byline">
    <w:name w:val="Byline"/>
    <w:rsid w:val="002C208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C2086"/>
    <w:pPr>
      <w:tabs>
        <w:tab w:val="clear" w:pos="3600"/>
        <w:tab w:val="clear" w:pos="3958"/>
      </w:tabs>
      <w:jc w:val="right"/>
    </w:pPr>
  </w:style>
  <w:style w:type="paragraph" w:styleId="Caption">
    <w:name w:val="caption"/>
    <w:basedOn w:val="BodyText"/>
    <w:next w:val="Normal"/>
    <w:qFormat/>
    <w:rsid w:val="002C2086"/>
    <w:pPr>
      <w:framePr w:w="2268" w:hSpace="181" w:vSpace="181" w:wrap="around" w:vAnchor="text" w:hAnchor="page" w:x="1135" w:y="285" w:anchorLock="1"/>
    </w:pPr>
    <w:rPr>
      <w:i/>
    </w:rPr>
  </w:style>
  <w:style w:type="paragraph" w:customStyle="1" w:styleId="MiniTOCTitle">
    <w:name w:val="MiniTOCTitle"/>
    <w:basedOn w:val="Heading4"/>
    <w:rsid w:val="002C2086"/>
    <w:pPr>
      <w:spacing w:before="240"/>
      <w:outlineLvl w:val="9"/>
    </w:pPr>
    <w:rPr>
      <w:noProof/>
      <w:sz w:val="24"/>
    </w:rPr>
  </w:style>
  <w:style w:type="paragraph" w:customStyle="1" w:styleId="MiniTOCItem">
    <w:name w:val="MiniTOCItem"/>
    <w:basedOn w:val="ListBullet"/>
    <w:rsid w:val="002C2086"/>
    <w:pPr>
      <w:numPr>
        <w:numId w:val="0"/>
      </w:numPr>
      <w:tabs>
        <w:tab w:val="right" w:leader="dot" w:pos="6521"/>
      </w:tabs>
      <w:spacing w:before="0" w:after="0"/>
    </w:pPr>
  </w:style>
  <w:style w:type="paragraph" w:customStyle="1" w:styleId="TOFTitle">
    <w:name w:val="TOFTitle"/>
    <w:basedOn w:val="TOCTitle"/>
    <w:rsid w:val="002C2086"/>
  </w:style>
  <w:style w:type="paragraph" w:styleId="TableofFigures">
    <w:name w:val="table of figures"/>
    <w:basedOn w:val="Normal"/>
    <w:next w:val="Normal"/>
    <w:semiHidden/>
    <w:rsid w:val="002C2086"/>
    <w:pPr>
      <w:tabs>
        <w:tab w:val="right" w:leader="dot" w:pos="9072"/>
      </w:tabs>
      <w:ind w:left="970" w:hanging="403"/>
    </w:pPr>
    <w:rPr>
      <w:rFonts w:ascii="Times New Roman" w:hAnsi="Times New Roman"/>
      <w:b/>
    </w:rPr>
  </w:style>
  <w:style w:type="paragraph" w:styleId="ListNumber">
    <w:name w:val="List Number"/>
    <w:basedOn w:val="List"/>
    <w:rsid w:val="002C2086"/>
    <w:pPr>
      <w:numPr>
        <w:numId w:val="11"/>
      </w:numPr>
    </w:pPr>
  </w:style>
  <w:style w:type="character" w:customStyle="1" w:styleId="WingdingSymbols">
    <w:name w:val="Wingding Symbols"/>
    <w:rsid w:val="002C2086"/>
    <w:rPr>
      <w:rFonts w:ascii="Wingdings" w:hAnsi="Wingdings"/>
    </w:rPr>
  </w:style>
  <w:style w:type="paragraph" w:customStyle="1" w:styleId="TableHeading">
    <w:name w:val="Table Heading"/>
    <w:basedOn w:val="HeadingBase"/>
    <w:rsid w:val="002C2086"/>
    <w:pPr>
      <w:keepLines/>
      <w:pBdr>
        <w:bottom w:val="single" w:sz="6" w:space="1" w:color="918585"/>
      </w:pBdr>
      <w:spacing w:before="240"/>
    </w:pPr>
  </w:style>
  <w:style w:type="character" w:customStyle="1" w:styleId="HotSpot">
    <w:name w:val="HotSpot"/>
    <w:rsid w:val="002C2086"/>
    <w:rPr>
      <w:color w:val="0033CC"/>
      <w:u w:val="none"/>
    </w:rPr>
  </w:style>
  <w:style w:type="paragraph" w:customStyle="1" w:styleId="BodyTextRight">
    <w:name w:val="Body Text Right"/>
    <w:basedOn w:val="BodyText"/>
    <w:rsid w:val="002C2086"/>
    <w:pPr>
      <w:spacing w:before="0" w:after="0"/>
      <w:jc w:val="right"/>
    </w:pPr>
  </w:style>
  <w:style w:type="paragraph" w:styleId="Index3">
    <w:name w:val="index 3"/>
    <w:basedOn w:val="ListNumber2"/>
    <w:next w:val="Normal"/>
    <w:semiHidden/>
    <w:rsid w:val="002C2086"/>
    <w:pPr>
      <w:numPr>
        <w:numId w:val="0"/>
      </w:numPr>
      <w:tabs>
        <w:tab w:val="right" w:leader="dot" w:pos="4176"/>
      </w:tabs>
    </w:pPr>
  </w:style>
  <w:style w:type="paragraph" w:styleId="ListNumber2">
    <w:name w:val="List Number 2"/>
    <w:basedOn w:val="List2"/>
    <w:rsid w:val="002C2086"/>
    <w:pPr>
      <w:numPr>
        <w:numId w:val="10"/>
      </w:numPr>
      <w:tabs>
        <w:tab w:val="clear" w:pos="1060"/>
      </w:tabs>
    </w:pPr>
  </w:style>
  <w:style w:type="paragraph" w:customStyle="1" w:styleId="MarginNote">
    <w:name w:val="Margin Note"/>
    <w:basedOn w:val="BodyText"/>
    <w:rsid w:val="002C208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C208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C208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C2086"/>
    <w:rPr>
      <w:sz w:val="32"/>
    </w:rPr>
  </w:style>
  <w:style w:type="paragraph" w:customStyle="1" w:styleId="HeadingProcedure">
    <w:name w:val="Heading Procedure"/>
    <w:basedOn w:val="HeadingBase"/>
    <w:next w:val="Normal"/>
    <w:rsid w:val="002C2086"/>
    <w:pPr>
      <w:tabs>
        <w:tab w:val="left" w:pos="0"/>
      </w:tabs>
      <w:spacing w:before="120" w:after="60"/>
    </w:pPr>
    <w:rPr>
      <w:i/>
      <w:color w:val="918585"/>
      <w:sz w:val="22"/>
    </w:rPr>
  </w:style>
  <w:style w:type="paragraph" w:customStyle="1" w:styleId="TableBodyText">
    <w:name w:val="Table Body Text"/>
    <w:basedOn w:val="BodyText"/>
    <w:rsid w:val="002C2086"/>
    <w:pPr>
      <w:spacing w:before="60" w:after="60"/>
    </w:pPr>
  </w:style>
  <w:style w:type="paragraph" w:styleId="ListContinue">
    <w:name w:val="List Continue"/>
    <w:basedOn w:val="List"/>
    <w:rsid w:val="002C2086"/>
    <w:pPr>
      <w:ind w:firstLine="0"/>
    </w:pPr>
  </w:style>
  <w:style w:type="paragraph" w:customStyle="1" w:styleId="ListNote">
    <w:name w:val="List Note"/>
    <w:basedOn w:val="List"/>
    <w:rsid w:val="002C2086"/>
    <w:pPr>
      <w:pBdr>
        <w:top w:val="single" w:sz="6" w:space="2" w:color="918585"/>
        <w:bottom w:val="single" w:sz="6" w:space="2" w:color="918585"/>
      </w:pBdr>
      <w:tabs>
        <w:tab w:val="left" w:pos="1021"/>
      </w:tabs>
      <w:ind w:firstLine="0"/>
    </w:pPr>
  </w:style>
  <w:style w:type="paragraph" w:customStyle="1" w:styleId="Warning">
    <w:name w:val="Warning"/>
    <w:basedOn w:val="BodyText"/>
    <w:rsid w:val="002C2086"/>
    <w:pPr>
      <w:shd w:val="clear" w:color="auto" w:fill="D9D9D9"/>
      <w:tabs>
        <w:tab w:val="left" w:pos="992"/>
      </w:tabs>
      <w:ind w:left="119" w:right="119"/>
    </w:pPr>
    <w:rPr>
      <w:sz w:val="20"/>
    </w:rPr>
  </w:style>
  <w:style w:type="paragraph" w:customStyle="1" w:styleId="MarginIcons">
    <w:name w:val="Margin Icons"/>
    <w:basedOn w:val="BodyText"/>
    <w:rsid w:val="002C208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C2086"/>
    <w:rPr>
      <w:rFonts w:ascii="Courier New" w:hAnsi="Courier New"/>
    </w:rPr>
  </w:style>
  <w:style w:type="paragraph" w:customStyle="1" w:styleId="NoteBullet">
    <w:name w:val="Note Bullet"/>
    <w:basedOn w:val="Note"/>
    <w:rsid w:val="002C2086"/>
    <w:pPr>
      <w:tabs>
        <w:tab w:val="clear" w:pos="680"/>
      </w:tabs>
      <w:spacing w:before="60" w:after="60"/>
    </w:pPr>
  </w:style>
  <w:style w:type="paragraph" w:customStyle="1" w:styleId="SubHeading2">
    <w:name w:val="SubHeading2"/>
    <w:basedOn w:val="HeadingBase"/>
    <w:rsid w:val="002C2086"/>
    <w:pPr>
      <w:spacing w:before="240" w:after="60"/>
    </w:pPr>
    <w:rPr>
      <w:sz w:val="20"/>
    </w:rPr>
  </w:style>
  <w:style w:type="paragraph" w:customStyle="1" w:styleId="SubHeading1">
    <w:name w:val="SubHeading1"/>
    <w:basedOn w:val="HeadingBase"/>
    <w:rsid w:val="002C2086"/>
    <w:pPr>
      <w:spacing w:before="240" w:after="60"/>
    </w:pPr>
    <w:rPr>
      <w:color w:val="918585"/>
      <w:sz w:val="22"/>
    </w:rPr>
  </w:style>
  <w:style w:type="paragraph" w:customStyle="1" w:styleId="SideHeading">
    <w:name w:val="Side Heading"/>
    <w:basedOn w:val="HeadingBase"/>
    <w:rsid w:val="002C208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C2086"/>
    <w:pPr>
      <w:numPr>
        <w:numId w:val="12"/>
      </w:numPr>
    </w:pPr>
  </w:style>
  <w:style w:type="paragraph" w:styleId="PlainText">
    <w:name w:val="Plain Text"/>
    <w:basedOn w:val="Normal"/>
    <w:link w:val="PlainTextChar"/>
    <w:rsid w:val="002C2086"/>
    <w:rPr>
      <w:sz w:val="20"/>
    </w:rPr>
  </w:style>
  <w:style w:type="character" w:customStyle="1" w:styleId="PlainTextChar">
    <w:name w:val="Plain Text Char"/>
    <w:basedOn w:val="DefaultParagraphFont"/>
    <w:link w:val="PlainText"/>
    <w:rsid w:val="002C2086"/>
    <w:rPr>
      <w:rFonts w:ascii="Courier New" w:eastAsia="Times New Roman" w:hAnsi="Courier New" w:cs="Times New Roman"/>
      <w:sz w:val="20"/>
      <w:szCs w:val="20"/>
      <w:lang w:eastAsia="en-US"/>
    </w:rPr>
  </w:style>
  <w:style w:type="character" w:customStyle="1" w:styleId="MenuOption">
    <w:name w:val="Menu Option"/>
    <w:basedOn w:val="DefaultParagraphFont"/>
    <w:rsid w:val="002C2086"/>
    <w:rPr>
      <w:b/>
      <w:smallCaps/>
    </w:rPr>
  </w:style>
  <w:style w:type="paragraph" w:customStyle="1" w:styleId="TableListNumber">
    <w:name w:val="Table List Number"/>
    <w:basedOn w:val="ListNumber"/>
    <w:rsid w:val="002C2086"/>
    <w:pPr>
      <w:numPr>
        <w:numId w:val="0"/>
      </w:numPr>
    </w:pPr>
  </w:style>
  <w:style w:type="paragraph" w:styleId="TOC4">
    <w:name w:val="toc 4"/>
    <w:basedOn w:val="TOCBase"/>
    <w:next w:val="Normal"/>
    <w:semiHidden/>
    <w:rsid w:val="002C2086"/>
    <w:pPr>
      <w:tabs>
        <w:tab w:val="right" w:leader="dot" w:pos="9071"/>
      </w:tabs>
      <w:ind w:left="1701"/>
    </w:pPr>
  </w:style>
  <w:style w:type="paragraph" w:customStyle="1" w:styleId="ListAlpha">
    <w:name w:val="List Alpha"/>
    <w:basedOn w:val="List"/>
    <w:rsid w:val="002C2086"/>
    <w:pPr>
      <w:numPr>
        <w:numId w:val="9"/>
      </w:numPr>
    </w:pPr>
  </w:style>
  <w:style w:type="paragraph" w:customStyle="1" w:styleId="ListAlpha2">
    <w:name w:val="List Alpha 2"/>
    <w:basedOn w:val="List2"/>
    <w:rsid w:val="002C2086"/>
    <w:pPr>
      <w:numPr>
        <w:numId w:val="8"/>
      </w:numPr>
    </w:pPr>
  </w:style>
  <w:style w:type="paragraph" w:styleId="List2">
    <w:name w:val="List 2"/>
    <w:basedOn w:val="BodyText"/>
    <w:rsid w:val="002C2086"/>
    <w:pPr>
      <w:tabs>
        <w:tab w:val="left" w:pos="680"/>
      </w:tabs>
      <w:spacing w:before="60" w:after="60"/>
      <w:ind w:left="680" w:hanging="340"/>
    </w:pPr>
  </w:style>
  <w:style w:type="paragraph" w:styleId="List3">
    <w:name w:val="List 3"/>
    <w:basedOn w:val="BodyText"/>
    <w:rsid w:val="002C2086"/>
    <w:pPr>
      <w:tabs>
        <w:tab w:val="left" w:pos="1021"/>
      </w:tabs>
      <w:spacing w:before="60" w:after="60"/>
      <w:ind w:left="1020" w:hanging="340"/>
    </w:pPr>
  </w:style>
  <w:style w:type="paragraph" w:styleId="List4">
    <w:name w:val="List 4"/>
    <w:basedOn w:val="BodyText"/>
    <w:rsid w:val="002C2086"/>
    <w:pPr>
      <w:tabs>
        <w:tab w:val="left" w:pos="1361"/>
      </w:tabs>
      <w:spacing w:before="60" w:after="60"/>
      <w:ind w:left="1361" w:hanging="340"/>
    </w:pPr>
  </w:style>
  <w:style w:type="paragraph" w:styleId="List5">
    <w:name w:val="List 5"/>
    <w:basedOn w:val="BodyText"/>
    <w:rsid w:val="002C2086"/>
    <w:pPr>
      <w:tabs>
        <w:tab w:val="left" w:pos="1701"/>
      </w:tabs>
      <w:spacing w:before="60" w:after="60"/>
      <w:ind w:left="1701" w:hanging="340"/>
    </w:pPr>
  </w:style>
  <w:style w:type="paragraph" w:styleId="ListBullet3">
    <w:name w:val="List Bullet 3"/>
    <w:basedOn w:val="List3"/>
    <w:rsid w:val="002C2086"/>
    <w:pPr>
      <w:numPr>
        <w:numId w:val="15"/>
      </w:numPr>
      <w:tabs>
        <w:tab w:val="clear" w:pos="1021"/>
      </w:tabs>
      <w:ind w:left="1037" w:hanging="357"/>
    </w:pPr>
  </w:style>
  <w:style w:type="paragraph" w:styleId="ListBullet4">
    <w:name w:val="List Bullet 4"/>
    <w:basedOn w:val="List4"/>
    <w:rsid w:val="002C2086"/>
    <w:pPr>
      <w:numPr>
        <w:numId w:val="3"/>
      </w:numPr>
    </w:pPr>
  </w:style>
  <w:style w:type="paragraph" w:styleId="ListBullet5">
    <w:name w:val="List Bullet 5"/>
    <w:basedOn w:val="List5"/>
    <w:rsid w:val="002C2086"/>
    <w:pPr>
      <w:numPr>
        <w:numId w:val="4"/>
      </w:numPr>
    </w:pPr>
  </w:style>
  <w:style w:type="paragraph" w:styleId="ListContinue2">
    <w:name w:val="List Continue 2"/>
    <w:basedOn w:val="List2"/>
    <w:rsid w:val="002C2086"/>
    <w:pPr>
      <w:ind w:firstLine="0"/>
    </w:pPr>
  </w:style>
  <w:style w:type="paragraph" w:styleId="ListContinue3">
    <w:name w:val="List Continue 3"/>
    <w:basedOn w:val="List3"/>
    <w:rsid w:val="002C2086"/>
    <w:pPr>
      <w:ind w:left="1021" w:firstLine="0"/>
    </w:pPr>
  </w:style>
  <w:style w:type="paragraph" w:styleId="ListContinue4">
    <w:name w:val="List Continue 4"/>
    <w:basedOn w:val="List4"/>
    <w:rsid w:val="002C2086"/>
    <w:pPr>
      <w:ind w:firstLine="0"/>
    </w:pPr>
  </w:style>
  <w:style w:type="paragraph" w:styleId="ListContinue5">
    <w:name w:val="List Continue 5"/>
    <w:basedOn w:val="List5"/>
    <w:rsid w:val="002C2086"/>
    <w:pPr>
      <w:ind w:firstLine="0"/>
    </w:pPr>
  </w:style>
  <w:style w:type="paragraph" w:styleId="ListNumber3">
    <w:name w:val="List Number 3"/>
    <w:basedOn w:val="List3"/>
    <w:rsid w:val="002C2086"/>
    <w:pPr>
      <w:numPr>
        <w:numId w:val="5"/>
      </w:numPr>
    </w:pPr>
  </w:style>
  <w:style w:type="paragraph" w:styleId="ListNumber4">
    <w:name w:val="List Number 4"/>
    <w:basedOn w:val="List4"/>
    <w:rsid w:val="002C2086"/>
    <w:pPr>
      <w:numPr>
        <w:numId w:val="6"/>
      </w:numPr>
    </w:pPr>
  </w:style>
  <w:style w:type="paragraph" w:styleId="ListNumber5">
    <w:name w:val="List Number 5"/>
    <w:basedOn w:val="List5"/>
    <w:rsid w:val="002C2086"/>
    <w:pPr>
      <w:numPr>
        <w:numId w:val="7"/>
      </w:numPr>
    </w:pPr>
  </w:style>
  <w:style w:type="paragraph" w:styleId="BlockText">
    <w:name w:val="Block Text"/>
    <w:basedOn w:val="Normal"/>
    <w:rsid w:val="002C2086"/>
    <w:pPr>
      <w:spacing w:after="120"/>
      <w:ind w:left="1440" w:right="1440"/>
    </w:pPr>
  </w:style>
  <w:style w:type="character" w:customStyle="1" w:styleId="Subscript">
    <w:name w:val="Subscript"/>
    <w:basedOn w:val="DefaultParagraphFont"/>
    <w:rsid w:val="002C2086"/>
    <w:rPr>
      <w:sz w:val="16"/>
      <w:vertAlign w:val="subscript"/>
    </w:rPr>
  </w:style>
  <w:style w:type="character" w:customStyle="1" w:styleId="Superscript">
    <w:name w:val="Superscript"/>
    <w:basedOn w:val="DefaultParagraphFont"/>
    <w:rsid w:val="002C2086"/>
    <w:rPr>
      <w:sz w:val="16"/>
      <w:vertAlign w:val="superscript"/>
    </w:rPr>
  </w:style>
  <w:style w:type="character" w:customStyle="1" w:styleId="Symbols">
    <w:name w:val="Symbols"/>
    <w:basedOn w:val="DefaultParagraphFont"/>
    <w:rsid w:val="002C2086"/>
    <w:rPr>
      <w:rFonts w:ascii="Symbol" w:hAnsi="Symbol"/>
    </w:rPr>
  </w:style>
  <w:style w:type="character" w:customStyle="1" w:styleId="MenuOptions">
    <w:name w:val="Menu Options"/>
    <w:basedOn w:val="DefaultParagraphFont"/>
    <w:rsid w:val="002C2086"/>
    <w:rPr>
      <w:rFonts w:ascii="Arial Narrow" w:hAnsi="Arial Narrow"/>
      <w:smallCaps/>
    </w:rPr>
  </w:style>
  <w:style w:type="character" w:customStyle="1" w:styleId="Buttons">
    <w:name w:val="Buttons"/>
    <w:basedOn w:val="DefaultParagraphFont"/>
    <w:rsid w:val="002C2086"/>
    <w:rPr>
      <w:b/>
    </w:rPr>
  </w:style>
  <w:style w:type="character" w:customStyle="1" w:styleId="Underlined">
    <w:name w:val="Underlined"/>
    <w:basedOn w:val="DefaultParagraphFont"/>
    <w:rsid w:val="002C2086"/>
    <w:rPr>
      <w:u w:val="single"/>
    </w:rPr>
  </w:style>
  <w:style w:type="paragraph" w:customStyle="1" w:styleId="TableBodyTextRight">
    <w:name w:val="Table Body Text Right"/>
    <w:basedOn w:val="TableBodyText"/>
    <w:rsid w:val="002C2086"/>
    <w:pPr>
      <w:widowControl w:val="0"/>
      <w:autoSpaceDE w:val="0"/>
      <w:autoSpaceDN w:val="0"/>
      <w:adjustRightInd w:val="0"/>
      <w:jc w:val="right"/>
    </w:pPr>
    <w:rPr>
      <w:rFonts w:cs="Arial"/>
      <w:szCs w:val="18"/>
    </w:rPr>
  </w:style>
  <w:style w:type="paragraph" w:customStyle="1" w:styleId="CopyrightText">
    <w:name w:val="Copyright Text"/>
    <w:basedOn w:val="BodyText"/>
    <w:rsid w:val="002C2086"/>
    <w:rPr>
      <w:sz w:val="18"/>
    </w:rPr>
  </w:style>
  <w:style w:type="paragraph" w:customStyle="1" w:styleId="BodySmallRight">
    <w:name w:val="Body Small Right"/>
    <w:basedOn w:val="BodyTextRight"/>
    <w:rsid w:val="002C2086"/>
    <w:rPr>
      <w:sz w:val="18"/>
      <w:szCs w:val="18"/>
    </w:rPr>
  </w:style>
  <w:style w:type="paragraph" w:customStyle="1" w:styleId="MarginEdition">
    <w:name w:val="Margin Edition"/>
    <w:basedOn w:val="MarginNote"/>
    <w:rsid w:val="002C2086"/>
    <w:pPr>
      <w:spacing w:before="0" w:after="0"/>
    </w:pPr>
    <w:rPr>
      <w:rFonts w:ascii="Times New Roman" w:hAnsi="Times New Roman"/>
      <w:color w:val="999999"/>
    </w:rPr>
  </w:style>
  <w:style w:type="paragraph" w:customStyle="1" w:styleId="Spacer">
    <w:name w:val="Spacer"/>
    <w:basedOn w:val="Normal"/>
    <w:rsid w:val="002C2086"/>
    <w:rPr>
      <w:sz w:val="2"/>
      <w:szCs w:val="2"/>
    </w:rPr>
  </w:style>
  <w:style w:type="character" w:customStyle="1" w:styleId="Small">
    <w:name w:val="Small"/>
    <w:basedOn w:val="DefaultParagraphFont"/>
    <w:rsid w:val="002C2086"/>
    <w:rPr>
      <w:sz w:val="16"/>
    </w:rPr>
  </w:style>
  <w:style w:type="paragraph" w:customStyle="1" w:styleId="WideTable">
    <w:name w:val="Wide Table"/>
    <w:basedOn w:val="Normal"/>
    <w:rsid w:val="002C2086"/>
    <w:pPr>
      <w:ind w:left="-1418"/>
    </w:pPr>
    <w:rPr>
      <w:sz w:val="2"/>
      <w:szCs w:val="2"/>
    </w:rPr>
  </w:style>
  <w:style w:type="character" w:styleId="PageNumber">
    <w:name w:val="page number"/>
    <w:basedOn w:val="DefaultParagraphFont"/>
    <w:rsid w:val="002C2086"/>
  </w:style>
  <w:style w:type="paragraph" w:styleId="Quote">
    <w:name w:val="Quote"/>
    <w:basedOn w:val="Heading1"/>
    <w:link w:val="QuoteChar"/>
    <w:qFormat/>
    <w:rsid w:val="002C2086"/>
    <w:rPr>
      <w:b w:val="0"/>
      <w:sz w:val="72"/>
      <w:szCs w:val="72"/>
      <w:lang w:val="en-NZ"/>
    </w:rPr>
  </w:style>
  <w:style w:type="character" w:customStyle="1" w:styleId="QuoteChar">
    <w:name w:val="Quote Char"/>
    <w:basedOn w:val="DefaultParagraphFont"/>
    <w:link w:val="Quote"/>
    <w:rsid w:val="002C208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C2086"/>
    <w:pPr>
      <w:pageBreakBefore/>
    </w:pPr>
  </w:style>
  <w:style w:type="paragraph" w:customStyle="1" w:styleId="Border">
    <w:name w:val="Border"/>
    <w:basedOn w:val="Normal"/>
    <w:qFormat/>
    <w:rsid w:val="002C208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C2086"/>
    <w:rPr>
      <w:b/>
      <w:bCs/>
      <w:i/>
      <w:iCs/>
      <w:color w:val="auto"/>
    </w:rPr>
  </w:style>
  <w:style w:type="paragraph" w:styleId="IntenseQuote">
    <w:name w:val="Intense Quote"/>
    <w:basedOn w:val="Normal"/>
    <w:next w:val="Normal"/>
    <w:link w:val="IntenseQuoteChar"/>
    <w:uiPriority w:val="30"/>
    <w:qFormat/>
    <w:rsid w:val="002C208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C208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C2086"/>
    <w:rPr>
      <w:smallCaps/>
      <w:color w:val="auto"/>
      <w:u w:val="single"/>
    </w:rPr>
  </w:style>
  <w:style w:type="character" w:styleId="IntenseReference">
    <w:name w:val="Intense Reference"/>
    <w:basedOn w:val="DefaultParagraphFont"/>
    <w:uiPriority w:val="32"/>
    <w:qFormat/>
    <w:rsid w:val="002C2086"/>
    <w:rPr>
      <w:b/>
      <w:bCs/>
      <w:smallCaps/>
      <w:color w:val="auto"/>
      <w:spacing w:val="5"/>
      <w:u w:val="single"/>
    </w:rPr>
  </w:style>
  <w:style w:type="paragraph" w:customStyle="1" w:styleId="2ColumnHeading">
    <w:name w:val="2Column Heading"/>
    <w:basedOn w:val="BodyText"/>
    <w:qFormat/>
    <w:rsid w:val="002C2086"/>
    <w:pPr>
      <w:spacing w:after="60"/>
      <w:ind w:left="-2268"/>
    </w:pPr>
    <w:rPr>
      <w:b/>
    </w:rPr>
  </w:style>
  <w:style w:type="paragraph" w:customStyle="1" w:styleId="Heading1TOC">
    <w:name w:val="Heading1 TOC"/>
    <w:basedOn w:val="Normal"/>
    <w:qFormat/>
    <w:rsid w:val="002C2086"/>
    <w:pPr>
      <w:spacing w:before="240" w:after="120"/>
    </w:pPr>
    <w:rPr>
      <w:rFonts w:ascii="Times New Roman" w:hAnsi="Times New Roman"/>
      <w:b/>
      <w:sz w:val="32"/>
    </w:rPr>
  </w:style>
  <w:style w:type="paragraph" w:customStyle="1" w:styleId="Heading2TOC">
    <w:name w:val="Heading2 TOC"/>
    <w:basedOn w:val="Normal"/>
    <w:qFormat/>
    <w:rsid w:val="002C2086"/>
    <w:pPr>
      <w:spacing w:before="240" w:after="60"/>
    </w:pPr>
    <w:rPr>
      <w:rFonts w:ascii="Times New Roman" w:hAnsi="Times New Roman"/>
      <w:b/>
      <w:sz w:val="28"/>
    </w:rPr>
  </w:style>
  <w:style w:type="paragraph" w:styleId="BalloonText">
    <w:name w:val="Balloon Text"/>
    <w:basedOn w:val="Normal"/>
    <w:link w:val="BalloonTextChar"/>
    <w:rsid w:val="002C2086"/>
    <w:rPr>
      <w:rFonts w:ascii="Tahoma" w:hAnsi="Tahoma" w:cs="Tahoma"/>
      <w:sz w:val="16"/>
      <w:szCs w:val="16"/>
    </w:rPr>
  </w:style>
  <w:style w:type="character" w:customStyle="1" w:styleId="BalloonTextChar">
    <w:name w:val="Balloon Text Char"/>
    <w:basedOn w:val="DefaultParagraphFont"/>
    <w:link w:val="BalloonText"/>
    <w:rsid w:val="002C208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C208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C208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C2086"/>
    <w:rPr>
      <w:b/>
      <w:color w:val="660033"/>
      <w:spacing w:val="0"/>
    </w:rPr>
  </w:style>
  <w:style w:type="paragraph" w:customStyle="1" w:styleId="Nameditemlist">
    <w:name w:val="Named item list"/>
    <w:basedOn w:val="BodyText"/>
    <w:qFormat/>
    <w:rsid w:val="002C208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1278</Words>
  <Characters>8218</Characters>
  <Application>Microsoft Office Word</Application>
  <DocSecurity>0</DocSecurity>
  <Lines>275</Lines>
  <Paragraphs>175</Paragraphs>
  <ScaleCrop>false</ScaleCrop>
  <Company>Author-it Software Corporation Ltd.</Company>
  <LinksUpToDate>false</LinksUpToDate>
  <CharactersWithSpaces>9441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PSPGOV310A Work in and with small, regional and remote organisations</dc:title>
  <dc:subject>Approved</dc:subject>
  <dc:creator>Government Skills Australia</dc:creator>
  <cp:keywords>Revision Number: 3</cp:keywords>
  <dc:description>Copyright © 1996-2007 Author-it Software Corporation Ltd., all rights reserved.</dc:description>
  <cp:lastModifiedBy>TPCMS</cp:lastModifiedBy>
  <cp:revision>3</cp:revision>
  <dcterms:created xsi:type="dcterms:W3CDTF">2012-11-01T17:25:00Z</dcterms:created>
  <dcterms:modified xsi:type="dcterms:W3CDTF">2012-11-01T17:25:00Z</dcterms:modified>
</cp:coreProperties>
</file>