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073D" w:rsidP="0056073D">
      <w:pPr>
        <w:pStyle w:val="Title"/>
      </w:pPr>
      <w:bookmarkStart w:id="0" w:name="_GoBack"/>
      <w:bookmarkEnd w:id="0"/>
      <w:r>
        <w:fldChar w:fldCharType="begin"/>
      </w:r>
      <w:r>
        <w:instrText xml:space="preserve"> TITLE   \* MERGEFORMAT </w:instrText>
      </w:r>
      <w:r>
        <w:fldChar w:fldCharType="separate"/>
      </w:r>
      <w:r>
        <w:t>PSPGOV309A Address client needs</w:t>
      </w:r>
      <w:r>
        <w:fldChar w:fldCharType="end"/>
      </w:r>
    </w:p>
    <w:p w:rsidR="0056073D" w:rsidP="0056073D">
      <w:pPr>
        <w:pStyle w:val="Version"/>
        <w:sectPr w:rsidSect="006D33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6D3302" w:rsidP="006D3302">
      <w:pPr>
        <w:pStyle w:val="SuperHeading"/>
      </w:pPr>
      <w:r w:rsidRPr="006D3302">
        <w:t>PSPGOV309A Address client needs</w:t>
      </w:r>
    </w:p>
    <w:p w:rsidR="00000000" w:rsidRPr="006D3302" w:rsidP="006D3302">
      <w:pPr>
        <w:pStyle w:val="SuperHeading"/>
      </w:pPr>
    </w:p>
    <w:p w:rsidR="00000000" w:rsidRPr="006D3302" w:rsidP="006D3302">
      <w:pPr>
        <w:pStyle w:val="Heading1"/>
      </w:pPr>
      <w:bookmarkStart w:id="1" w:name="O_492877"/>
      <w:bookmarkEnd w:id="1"/>
      <w:r w:rsidRPr="006D3302">
        <w:t>Modification History</w:t>
      </w:r>
    </w:p>
    <w:tbl>
      <w:tblPr>
        <w:tblW w:w="0" w:type="auto"/>
        <w:tblLayout w:type="fixed"/>
        <w:tblCellMar>
          <w:left w:w="62" w:type="dxa"/>
          <w:right w:w="62" w:type="dxa"/>
        </w:tblCellMar>
        <w:tblLook w:val="0000"/>
      </w:tblPr>
      <w:tblGrid>
        <w:gridCol w:w="3052"/>
        <w:gridCol w:w="3052"/>
        <w:gridCol w:w="3052"/>
      </w:tblGrid>
      <w:tr w:rsidTr="0056073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3302" w:rsidP="006D3302">
            <w:pPr>
              <w:pStyle w:val="BodyText"/>
            </w:pPr>
            <w:r w:rsidRPr="006D3302">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3302" w:rsidP="006D3302">
            <w:pPr>
              <w:pStyle w:val="BodyText"/>
            </w:pPr>
            <w:r w:rsidRPr="006D3302">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302">
            <w:pPr>
              <w:pStyle w:val="BodyText"/>
              <w:rPr>
                <w:lang w:val="en-NZ"/>
              </w:rPr>
            </w:pPr>
            <w:r w:rsidRPr="006D3302">
              <w:rPr>
                <w:rStyle w:val="SpecialBold"/>
              </w:rPr>
              <w:t>Comments</w:t>
            </w:r>
          </w:p>
        </w:tc>
      </w:tr>
      <w:tr w:rsidTr="0056073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302">
            <w:pPr>
              <w:pStyle w:val="BodyText"/>
              <w:rPr>
                <w:lang w:val="en-NZ"/>
              </w:rPr>
            </w:pPr>
            <w:r w:rsidRPr="006D3302">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302">
            <w:pPr>
              <w:pStyle w:val="BodyText"/>
              <w:rPr>
                <w:lang w:val="en-NZ"/>
              </w:rPr>
            </w:pPr>
            <w:r w:rsidRPr="006D3302">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302">
            <w:pPr>
              <w:pStyle w:val="BodyText"/>
              <w:rPr>
                <w:lang w:val="en-NZ"/>
              </w:rPr>
            </w:pPr>
            <w:r w:rsidRPr="006D3302">
              <w:t xml:space="preserve">Unit descriptor edited. </w:t>
            </w:r>
          </w:p>
        </w:tc>
      </w:tr>
      <w:tr w:rsidTr="0056073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302">
            <w:pPr>
              <w:pStyle w:val="BodyText"/>
              <w:rPr>
                <w:lang w:val="en-NZ"/>
              </w:rPr>
            </w:pPr>
            <w:r w:rsidRPr="006D3302">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302">
            <w:pPr>
              <w:pStyle w:val="BodyText"/>
              <w:rPr>
                <w:lang w:val="en-NZ"/>
              </w:rPr>
            </w:pPr>
            <w:r w:rsidRPr="006D3302">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302">
            <w:pPr>
              <w:pStyle w:val="BodyText"/>
              <w:rPr>
                <w:lang w:val="en-NZ"/>
              </w:rPr>
            </w:pPr>
            <w:r w:rsidRPr="006D3302">
              <w:t>Layout adjusted. No changes to content.</w:t>
            </w:r>
          </w:p>
        </w:tc>
      </w:tr>
      <w:tr w:rsidTr="0056073D">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302">
            <w:pPr>
              <w:pStyle w:val="BodyText"/>
              <w:rPr>
                <w:lang w:val="en-NZ"/>
              </w:rPr>
            </w:pPr>
            <w:r w:rsidRPr="006D3302">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302">
            <w:pPr>
              <w:pStyle w:val="BodyText"/>
              <w:rPr>
                <w:lang w:val="en-NZ"/>
              </w:rPr>
            </w:pPr>
            <w:r w:rsidRPr="006D3302">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3302" w:rsidP="006D3302">
            <w:pPr>
              <w:pStyle w:val="BodyText"/>
            </w:pPr>
            <w:r w:rsidRPr="006D3302">
              <w:t>Primary release.</w:t>
            </w:r>
          </w:p>
        </w:tc>
      </w:tr>
    </w:tbl>
    <w:p w:rsidR="0056073D" w:rsidP="006D3302">
      <w:pPr>
        <w:pStyle w:val="BodyText"/>
      </w:pPr>
    </w:p>
    <w:p w:rsidR="0056073D" w:rsidP="006D3302">
      <w:pPr>
        <w:pStyle w:val="BodyText"/>
      </w:pPr>
    </w:p>
    <w:p w:rsidR="00000000" w:rsidRPr="006D3302" w:rsidP="006D3302">
      <w:pPr>
        <w:pStyle w:val="Heading1"/>
      </w:pPr>
      <w:bookmarkStart w:id="2" w:name="O_492882"/>
      <w:bookmarkEnd w:id="2"/>
      <w:r w:rsidRPr="006D3302">
        <w:t>Unit Descriptor</w:t>
      </w:r>
    </w:p>
    <w:p w:rsidR="00000000" w:rsidRPr="006D3302" w:rsidP="006D3302">
      <w:pPr>
        <w:pStyle w:val="BodyText"/>
      </w:pPr>
      <w:r w:rsidRPr="006D3302">
        <w:t>This unit covers client service where a relationship is established with the client to address their needs. Staff may need to explore with clients wh</w:t>
      </w:r>
      <w:r w:rsidRPr="006D3302">
        <w:t>at outcomes are possible and would best promote satisfaction. It may also require staff to be familiar with a product/service that is capable of customisation. The nature of the service/product delivery may need to be explored with the client. The unit inc</w:t>
      </w:r>
      <w:r w:rsidRPr="006D3302">
        <w:t xml:space="preserve">ludes assisting clients to articulate needs, satisfying client needs and exercising judgment to resolve client service issues. </w:t>
      </w:r>
    </w:p>
    <w:p w:rsidR="00000000" w:rsidRPr="006D3302" w:rsidP="006D3302">
      <w:pPr>
        <w:pStyle w:val="BodyText"/>
      </w:pPr>
      <w:r w:rsidRPr="006D3302">
        <w:t>In practice, addressing client needs may overlap with other generalist or specialist public sector work activities such as actin</w:t>
      </w:r>
      <w:r w:rsidRPr="006D3302">
        <w:t xml:space="preserve">g ethically, complying with legislation, working effectively, working with diversity, undertaking basic procurement, calculating duty and other taxes, processing claims, etc. </w:t>
      </w:r>
    </w:p>
    <w:p w:rsidR="00000000" w:rsidRPr="006D3302" w:rsidP="006D3302">
      <w:pPr>
        <w:pStyle w:val="BodyText"/>
      </w:pPr>
      <w:r w:rsidRPr="006D3302">
        <w:t xml:space="preserve">This is one of 5 units of competency in the </w:t>
      </w:r>
      <w:r w:rsidRPr="006D3302">
        <w:rPr>
          <w:rStyle w:val="Emphasis"/>
        </w:rPr>
        <w:t>Working in Government</w:t>
      </w:r>
      <w:r w:rsidRPr="006D3302">
        <w:t xml:space="preserve"> and </w:t>
      </w:r>
      <w:r w:rsidRPr="006D3302">
        <w:rPr>
          <w:rStyle w:val="Emphasis"/>
        </w:rPr>
        <w:t>Management</w:t>
      </w:r>
      <w:r w:rsidRPr="006D3302">
        <w:t xml:space="preserve"> Competency Fields that deal with client services. Related units are:</w:t>
      </w:r>
    </w:p>
    <w:p w:rsidR="00000000" w:rsidRPr="006D3302" w:rsidP="006D3302">
      <w:pPr>
        <w:pStyle w:val="ListBullet"/>
      </w:pPr>
      <w:r w:rsidRPr="006D3302">
        <w:t>PSPGOV203B Deliver a service to clients</w:t>
      </w:r>
    </w:p>
    <w:p w:rsidR="00000000" w:rsidRPr="006D3302" w:rsidP="006D3302">
      <w:pPr>
        <w:pStyle w:val="ListBullet"/>
      </w:pPr>
      <w:r w:rsidRPr="006D3302">
        <w:t>PSPGOV402B Deliver and monitor service to clients</w:t>
      </w:r>
    </w:p>
    <w:p w:rsidR="00000000" w:rsidRPr="006D3302" w:rsidP="006D3302">
      <w:pPr>
        <w:pStyle w:val="ListBullet"/>
      </w:pPr>
      <w:r w:rsidRPr="006D3302">
        <w:t>PSPGOV502B Develop client services</w:t>
      </w:r>
    </w:p>
    <w:p w:rsidR="00000000" w:rsidRPr="006D3302" w:rsidP="006D3302">
      <w:pPr>
        <w:pStyle w:val="ListBullet"/>
      </w:pPr>
      <w:r w:rsidRPr="006D3302">
        <w:t>PSPMNGT606B Manage quality client service</w:t>
      </w:r>
    </w:p>
    <w:p w:rsidR="00000000" w:rsidRPr="006D3302" w:rsidP="006D3302">
      <w:pPr>
        <w:pStyle w:val="BodyText"/>
      </w:pPr>
    </w:p>
    <w:p w:rsidR="00000000" w:rsidRPr="006D3302" w:rsidP="006D3302">
      <w:pPr>
        <w:pStyle w:val="BodyText"/>
      </w:pPr>
      <w:r w:rsidRPr="006D3302">
        <w:t>No licensing, legislative, regulatory or certification requirements apply to this unit at the time of publication</w:t>
      </w:r>
    </w:p>
    <w:p w:rsidR="00000000" w:rsidRPr="006D3302" w:rsidP="006D3302">
      <w:pPr>
        <w:pStyle w:val="AllowPageBreak"/>
      </w:pPr>
    </w:p>
    <w:p w:rsidR="00000000" w:rsidRPr="006D3302" w:rsidP="006D3302">
      <w:pPr>
        <w:pStyle w:val="Heading1"/>
      </w:pPr>
      <w:bookmarkStart w:id="3" w:name="O_492887"/>
      <w:bookmarkEnd w:id="3"/>
      <w:r w:rsidRPr="006D3302">
        <w:t>Application of the Unit</w:t>
      </w:r>
    </w:p>
    <w:p w:rsidR="00000000" w:rsidRPr="006D3302" w:rsidP="006D3302">
      <w:pPr>
        <w:pStyle w:val="BodyText"/>
      </w:pPr>
      <w:r w:rsidRPr="006D3302">
        <w:t>Not applicable.</w:t>
      </w:r>
    </w:p>
    <w:p w:rsidR="00000000" w:rsidRPr="006D3302" w:rsidP="006D3302">
      <w:pPr>
        <w:pStyle w:val="AllowPageBreak"/>
      </w:pPr>
    </w:p>
    <w:p w:rsidR="00000000" w:rsidRPr="006D3302" w:rsidP="006D3302">
      <w:pPr>
        <w:pStyle w:val="Heading1"/>
      </w:pPr>
      <w:bookmarkStart w:id="4" w:name="O_492878"/>
      <w:bookmarkEnd w:id="4"/>
      <w:r w:rsidRPr="006D3302">
        <w:t>Licensing/Regulatory Information</w:t>
      </w:r>
    </w:p>
    <w:p w:rsidR="00000000" w:rsidRPr="006D3302" w:rsidP="006D3302">
      <w:pPr>
        <w:pStyle w:val="BodyText"/>
      </w:pPr>
      <w:r w:rsidRPr="006D3302">
        <w:t>Not applicable.</w:t>
      </w:r>
    </w:p>
    <w:p w:rsidR="00000000" w:rsidRPr="006D3302" w:rsidP="006D3302">
      <w:pPr>
        <w:pStyle w:val="AllowPageBreak"/>
      </w:pPr>
    </w:p>
    <w:p w:rsidR="00000000" w:rsidRPr="006D3302" w:rsidP="006D3302">
      <w:pPr>
        <w:pStyle w:val="Heading1"/>
      </w:pPr>
      <w:bookmarkStart w:id="5" w:name="O_492881"/>
      <w:bookmarkEnd w:id="5"/>
      <w:r w:rsidRPr="006D3302">
        <w:t>Pre-Requisites</w:t>
      </w:r>
    </w:p>
    <w:p w:rsidR="00000000" w:rsidRPr="006D3302" w:rsidP="006D3302">
      <w:pPr>
        <w:pStyle w:val="BodyText"/>
      </w:pPr>
      <w:r w:rsidRPr="006D3302">
        <w:t>Not applicable.</w:t>
      </w:r>
    </w:p>
    <w:p w:rsidR="00000000" w:rsidRPr="006D3302" w:rsidP="006D3302">
      <w:pPr>
        <w:pStyle w:val="AllowPageBreak"/>
      </w:pPr>
    </w:p>
    <w:p w:rsidR="00000000" w:rsidRPr="006D3302" w:rsidP="006D3302">
      <w:pPr>
        <w:pStyle w:val="Heading1"/>
      </w:pPr>
      <w:bookmarkStart w:id="6" w:name="O_492883"/>
      <w:bookmarkEnd w:id="6"/>
      <w:r w:rsidRPr="006D3302">
        <w:t>Employability Skills Information</w:t>
      </w:r>
    </w:p>
    <w:p w:rsidR="00000000" w:rsidRPr="006D3302" w:rsidP="006D3302">
      <w:pPr>
        <w:pStyle w:val="BodyText"/>
      </w:pPr>
      <w:r w:rsidRPr="006D3302">
        <w:t>This unit contains employability skills.</w:t>
      </w:r>
    </w:p>
    <w:p w:rsidR="00000000" w:rsidRPr="006D3302" w:rsidP="006D3302">
      <w:pPr>
        <w:pStyle w:val="AllowPageBreak"/>
      </w:pPr>
    </w:p>
    <w:p w:rsidR="00000000" w:rsidRPr="006D3302" w:rsidP="006D3302">
      <w:pPr>
        <w:pStyle w:val="Heading1"/>
      </w:pPr>
      <w:bookmarkStart w:id="7" w:name="O_492885"/>
      <w:bookmarkEnd w:id="7"/>
      <w:r w:rsidRPr="006D3302">
        <w:t>Elements and Performance Criteria Pre-Content</w:t>
      </w:r>
    </w:p>
    <w:tbl>
      <w:tblPr>
        <w:tblW w:w="9322" w:type="dxa"/>
        <w:tblLayout w:type="fixed"/>
        <w:tblCellMar>
          <w:left w:w="62" w:type="dxa"/>
          <w:right w:w="62" w:type="dxa"/>
        </w:tblCellMar>
        <w:tblLook w:val="0000"/>
      </w:tblPr>
      <w:tblGrid>
        <w:gridCol w:w="2660"/>
        <w:gridCol w:w="6662"/>
      </w:tblGrid>
      <w:tr w:rsidTr="005607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3302">
            <w:pPr>
              <w:pStyle w:val="BodyText"/>
              <w:rPr>
                <w:lang w:val="en-NZ"/>
              </w:rPr>
            </w:pPr>
            <w:r w:rsidRPr="006D3302">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6D3302" w:rsidP="006D3302">
            <w:pPr>
              <w:pStyle w:val="BodyText"/>
            </w:pPr>
            <w:r w:rsidRPr="006D3302">
              <w:t xml:space="preserve">Together, performance criteria specify the requirements for competent performance. Text in </w:t>
            </w:r>
            <w:r w:rsidRPr="006D3302">
              <w:rPr>
                <w:rStyle w:val="BoldandItalics"/>
              </w:rPr>
              <w:t>bold italics</w:t>
            </w:r>
            <w:r w:rsidRPr="006D3302">
              <w:t xml:space="preserve"> is explained in the Range Statement following.</w:t>
            </w:r>
          </w:p>
        </w:tc>
      </w:tr>
    </w:tbl>
    <w:p w:rsidR="00000000" w:rsidRPr="006D3302" w:rsidP="006D3302">
      <w:pPr>
        <w:pStyle w:val="BodyText"/>
      </w:pPr>
    </w:p>
    <w:p w:rsidR="00000000" w:rsidRPr="006D3302" w:rsidP="006D3302">
      <w:pPr>
        <w:pStyle w:val="AllowPageBreak"/>
      </w:pPr>
    </w:p>
    <w:p w:rsidR="00000000" w:rsidRPr="006D3302" w:rsidP="006D3302">
      <w:pPr>
        <w:pStyle w:val="Heading1"/>
      </w:pPr>
      <w:bookmarkStart w:id="8" w:name="O_492884"/>
      <w:bookmarkEnd w:id="8"/>
      <w:r w:rsidRPr="006D3302">
        <w:t>Elements and Performance Criteria</w:t>
      </w:r>
    </w:p>
    <w:tbl>
      <w:tblPr>
        <w:tblW w:w="9322" w:type="dxa"/>
        <w:tblLayout w:type="fixed"/>
        <w:tblCellMar>
          <w:left w:w="62" w:type="dxa"/>
          <w:right w:w="62" w:type="dxa"/>
        </w:tblCellMar>
        <w:tblLook w:val="0000"/>
      </w:tblPr>
      <w:tblGrid>
        <w:gridCol w:w="2660"/>
        <w:gridCol w:w="6662"/>
      </w:tblGrid>
      <w:tr w:rsidTr="0056073D">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6D3302" w:rsidP="006D3302">
            <w:pPr>
              <w:pStyle w:val="BodyText"/>
            </w:pPr>
            <w:r w:rsidRPr="006D330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6D3302">
            <w:pPr>
              <w:pStyle w:val="BodyText"/>
              <w:rPr>
                <w:lang w:val="en-NZ"/>
              </w:rPr>
            </w:pPr>
            <w:r w:rsidRPr="006D3302">
              <w:rPr>
                <w:rStyle w:val="SpecialBold"/>
              </w:rPr>
              <w:t>PERFORMANCE CRITERIA</w:t>
            </w:r>
          </w:p>
        </w:tc>
      </w:tr>
      <w:tr w:rsidTr="005607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3302">
            <w:pPr>
              <w:pStyle w:val="List"/>
              <w:rPr>
                <w:lang w:val="en-NZ"/>
              </w:rPr>
            </w:pPr>
            <w:r w:rsidRPr="006D3302">
              <w:rPr>
                <w:rStyle w:val="SpecialBold"/>
              </w:rPr>
              <w:t>1</w:t>
            </w:r>
            <w:r w:rsidRPr="006D3302">
              <w:t xml:space="preserve">. </w:t>
            </w:r>
            <w:r w:rsidRPr="006D3302">
              <w:tab/>
            </w:r>
            <w:r w:rsidRPr="006D3302">
              <w:rPr>
                <w:rStyle w:val="SpecialBold"/>
              </w:rPr>
              <w:t xml:space="preserve">Assist clients to </w:t>
            </w:r>
            <w:r w:rsidRPr="006D3302">
              <w:rPr>
                <w:rStyle w:val="SpecialBold"/>
              </w:rPr>
              <w:t>articulate needs</w:t>
            </w:r>
          </w:p>
        </w:tc>
        <w:tc>
          <w:tcPr>
            <w:tcW w:w="6662" w:type="dxa"/>
            <w:tcBorders>
              <w:top w:val="nil"/>
              <w:left w:val="nil"/>
              <w:bottom w:val="nil"/>
              <w:right w:val="nil"/>
            </w:tcBorders>
            <w:tcMar>
              <w:top w:w="0" w:type="dxa"/>
              <w:left w:w="62" w:type="dxa"/>
              <w:bottom w:w="0" w:type="dxa"/>
              <w:right w:w="62" w:type="dxa"/>
            </w:tcMar>
          </w:tcPr>
          <w:p w:rsidR="00000000" w:rsidRPr="006D3302" w:rsidP="006D3302">
            <w:pPr>
              <w:pStyle w:val="List"/>
            </w:pPr>
            <w:r w:rsidRPr="006D3302">
              <w:t>1.1</w:t>
            </w:r>
            <w:r w:rsidRPr="006D3302">
              <w:tab/>
            </w:r>
            <w:r w:rsidRPr="006D3302">
              <w:rPr>
                <w:rStyle w:val="BoldandItalics"/>
              </w:rPr>
              <w:t xml:space="preserve">Client </w:t>
            </w:r>
            <w:r w:rsidRPr="006D3302">
              <w:t xml:space="preserve">needs are fully explored, </w:t>
            </w:r>
            <w:r w:rsidRPr="006D3302">
              <w:rPr>
                <w:rStyle w:val="BoldandItalics"/>
              </w:rPr>
              <w:t xml:space="preserve">specified </w:t>
            </w:r>
            <w:r w:rsidRPr="006D3302">
              <w:t>and agreed.</w:t>
            </w:r>
          </w:p>
          <w:p w:rsidR="00000000" w:rsidRPr="006D3302" w:rsidP="006D3302">
            <w:pPr>
              <w:pStyle w:val="List"/>
            </w:pPr>
            <w:r w:rsidRPr="006D3302">
              <w:t>1.2</w:t>
            </w:r>
            <w:r w:rsidRPr="006D3302">
              <w:tab/>
              <w:t>Available services/products are matched to client needs.</w:t>
            </w:r>
          </w:p>
          <w:p w:rsidR="00000000" w:rsidRPr="006D3302" w:rsidP="006D3302">
            <w:pPr>
              <w:pStyle w:val="List"/>
            </w:pPr>
            <w:r w:rsidRPr="006D3302">
              <w:t>1.3</w:t>
            </w:r>
            <w:r w:rsidRPr="006D3302">
              <w:tab/>
              <w:t xml:space="preserve">Options for meeting needs are identified to clients and </w:t>
            </w:r>
            <w:r w:rsidRPr="006D3302">
              <w:rPr>
                <w:rStyle w:val="BoldandItalics"/>
              </w:rPr>
              <w:t xml:space="preserve">explained </w:t>
            </w:r>
            <w:r w:rsidRPr="006D3302">
              <w:t>in a manner suited to client requirements.</w:t>
            </w:r>
          </w:p>
          <w:p w:rsidR="00000000" w:rsidRPr="006D3302" w:rsidP="006D3302">
            <w:pPr>
              <w:pStyle w:val="List"/>
            </w:pPr>
            <w:r w:rsidRPr="006D3302">
              <w:t>1.4</w:t>
            </w:r>
            <w:r w:rsidRPr="006D3302">
              <w:tab/>
              <w:t>Cl</w:t>
            </w:r>
            <w:r w:rsidRPr="006D3302">
              <w:t>ients are assisted to evaluate service/product options to satisfy their needs in line with</w:t>
            </w:r>
            <w:r w:rsidRPr="006D3302">
              <w:rPr>
                <w:rStyle w:val="BoldandItalics"/>
              </w:rPr>
              <w:t xml:space="preserve"> organisational policy and guidelines</w:t>
            </w:r>
            <w:r w:rsidRPr="006D3302">
              <w:rPr>
                <w:rStyle w:val="Emphasis"/>
              </w:rPr>
              <w:t>.</w:t>
            </w:r>
          </w:p>
          <w:p w:rsidR="00000000" w:rsidP="006D3302">
            <w:pPr>
              <w:pStyle w:val="List"/>
              <w:rPr>
                <w:lang w:val="en-NZ"/>
              </w:rPr>
            </w:pPr>
            <w:r w:rsidRPr="006D3302">
              <w:t>1.5</w:t>
            </w:r>
            <w:r w:rsidRPr="006D3302">
              <w:tab/>
            </w:r>
            <w:r w:rsidRPr="006D3302">
              <w:rPr>
                <w:rStyle w:val="BoldandItalics"/>
              </w:rPr>
              <w:t xml:space="preserve">The rights and responsibilities </w:t>
            </w:r>
            <w:r w:rsidRPr="006D3302">
              <w:t xml:space="preserve">of clients in relation to the product/service are identified and </w:t>
            </w:r>
            <w:r w:rsidRPr="006D3302">
              <w:rPr>
                <w:rStyle w:val="BoldandItalics"/>
              </w:rPr>
              <w:t xml:space="preserve">communicated </w:t>
            </w:r>
            <w:r w:rsidRPr="006D3302">
              <w:t>to clients in accordance with</w:t>
            </w:r>
            <w:r w:rsidRPr="006D3302">
              <w:rPr>
                <w:rStyle w:val="BoldandItalics"/>
              </w:rPr>
              <w:t xml:space="preserve"> legislation, policy and procedures</w:t>
            </w:r>
            <w:r w:rsidRPr="006D3302">
              <w:rPr>
                <w:rStyle w:val="Emphasis"/>
              </w:rPr>
              <w:t>.</w:t>
            </w:r>
          </w:p>
        </w:tc>
      </w:tr>
      <w:tr w:rsidTr="005607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3302">
            <w:pPr>
              <w:pStyle w:val="List"/>
              <w:rPr>
                <w:lang w:val="en-NZ"/>
              </w:rPr>
            </w:pPr>
            <w:r w:rsidRPr="006D3302">
              <w:rPr>
                <w:rStyle w:val="SpecialBold"/>
              </w:rPr>
              <w:t>2</w:t>
            </w:r>
            <w:r w:rsidRPr="006D3302">
              <w:t xml:space="preserve">. </w:t>
            </w:r>
            <w:r w:rsidRPr="006D3302">
              <w:tab/>
            </w:r>
            <w:r w:rsidRPr="006D3302">
              <w:rPr>
                <w:rStyle w:val="SpecialBold"/>
              </w:rPr>
              <w:t>Satisfy client needs</w:t>
            </w:r>
          </w:p>
        </w:tc>
        <w:tc>
          <w:tcPr>
            <w:tcW w:w="6662" w:type="dxa"/>
            <w:tcBorders>
              <w:top w:val="nil"/>
              <w:left w:val="nil"/>
              <w:bottom w:val="nil"/>
              <w:right w:val="nil"/>
            </w:tcBorders>
            <w:tcMar>
              <w:top w:w="0" w:type="dxa"/>
              <w:left w:w="62" w:type="dxa"/>
              <w:bottom w:w="0" w:type="dxa"/>
              <w:right w:w="62" w:type="dxa"/>
            </w:tcMar>
          </w:tcPr>
          <w:p w:rsidR="00000000" w:rsidRPr="006D3302" w:rsidP="006D3302">
            <w:pPr>
              <w:pStyle w:val="List"/>
            </w:pPr>
            <w:r w:rsidRPr="006D3302">
              <w:t>2.1</w:t>
            </w:r>
            <w:r w:rsidRPr="006D3302">
              <w:tab/>
              <w:t>Preferred product/service is determined and prioritised for action.</w:t>
            </w:r>
          </w:p>
          <w:p w:rsidR="00000000" w:rsidRPr="006D3302" w:rsidP="006D3302">
            <w:pPr>
              <w:pStyle w:val="List"/>
            </w:pPr>
            <w:r w:rsidRPr="006D3302">
              <w:t>2.2</w:t>
            </w:r>
            <w:r w:rsidRPr="006D3302">
              <w:tab/>
              <w:t>Customised solutions to client needs are developed within limits of own authority, and d</w:t>
            </w:r>
            <w:r w:rsidRPr="006D3302">
              <w:t>elivered in accordance with legislation, policy and procedures.</w:t>
            </w:r>
          </w:p>
          <w:p w:rsidR="00000000" w:rsidRPr="006D3302" w:rsidP="006D3302">
            <w:pPr>
              <w:pStyle w:val="List"/>
            </w:pPr>
            <w:r w:rsidRPr="006D3302">
              <w:t>2.3</w:t>
            </w:r>
            <w:r w:rsidRPr="006D3302">
              <w:tab/>
              <w:t>Where the required service cannot be provided, an explanation is provided to clients as to why need/s cannot be met.</w:t>
            </w:r>
          </w:p>
          <w:p w:rsidR="00000000" w:rsidP="006D3302">
            <w:pPr>
              <w:pStyle w:val="List"/>
              <w:rPr>
                <w:lang w:val="en-NZ"/>
              </w:rPr>
            </w:pPr>
            <w:r w:rsidRPr="006D3302">
              <w:t>2.4</w:t>
            </w:r>
            <w:r w:rsidRPr="006D3302">
              <w:tab/>
              <w:t xml:space="preserve">An acceptable alternative is recommended to clients and if none is </w:t>
            </w:r>
            <w:r w:rsidRPr="006D3302">
              <w:t>available, any further actions that can be taken are explained.</w:t>
            </w:r>
          </w:p>
        </w:tc>
      </w:tr>
      <w:tr w:rsidTr="005607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3302">
            <w:pPr>
              <w:pStyle w:val="List"/>
              <w:rPr>
                <w:lang w:val="en-NZ"/>
              </w:rPr>
            </w:pPr>
            <w:r w:rsidRPr="006D3302">
              <w:rPr>
                <w:rStyle w:val="SpecialBold"/>
              </w:rPr>
              <w:t>3</w:t>
            </w:r>
            <w:r w:rsidRPr="006D3302">
              <w:t xml:space="preserve">. </w:t>
            </w:r>
            <w:r w:rsidRPr="006D3302">
              <w:tab/>
            </w:r>
            <w:r w:rsidRPr="006D3302">
              <w:rPr>
                <w:rStyle w:val="SpecialBold"/>
              </w:rPr>
              <w:t>Exercise judgment to resolve client service issues</w:t>
            </w:r>
          </w:p>
        </w:tc>
        <w:tc>
          <w:tcPr>
            <w:tcW w:w="6662" w:type="dxa"/>
            <w:tcBorders>
              <w:top w:val="nil"/>
              <w:left w:val="nil"/>
              <w:bottom w:val="nil"/>
              <w:right w:val="nil"/>
            </w:tcBorders>
            <w:tcMar>
              <w:top w:w="0" w:type="dxa"/>
              <w:left w:w="62" w:type="dxa"/>
              <w:bottom w:w="0" w:type="dxa"/>
              <w:right w:w="62" w:type="dxa"/>
            </w:tcMar>
          </w:tcPr>
          <w:p w:rsidR="00000000" w:rsidRPr="006D3302" w:rsidP="006D3302">
            <w:pPr>
              <w:pStyle w:val="List"/>
            </w:pPr>
            <w:r w:rsidRPr="006D3302">
              <w:t>3.1</w:t>
            </w:r>
            <w:r w:rsidRPr="006D3302">
              <w:tab/>
              <w:t>Potential difficulties in client service delivery and its impact for clients and the organisation are identified.</w:t>
            </w:r>
          </w:p>
          <w:p w:rsidR="00000000" w:rsidRPr="006D3302" w:rsidP="006D3302">
            <w:pPr>
              <w:pStyle w:val="List"/>
            </w:pPr>
            <w:r w:rsidRPr="006D3302">
              <w:t>3.2</w:t>
            </w:r>
            <w:r w:rsidRPr="006D3302">
              <w:tab/>
              <w:t>Options for re</w:t>
            </w:r>
            <w:r w:rsidRPr="006D3302">
              <w:t xml:space="preserve">solution available within limits of own authority are </w:t>
            </w:r>
            <w:r w:rsidRPr="006D3302">
              <w:rPr>
                <w:rStyle w:val="BoldandItalics"/>
              </w:rPr>
              <w:t xml:space="preserve">explained </w:t>
            </w:r>
            <w:r w:rsidRPr="006D3302">
              <w:t>to clients.</w:t>
            </w:r>
          </w:p>
          <w:p w:rsidR="00000000" w:rsidRPr="006D3302" w:rsidP="006D3302">
            <w:pPr>
              <w:pStyle w:val="List"/>
            </w:pPr>
            <w:r w:rsidRPr="006D3302">
              <w:t>3.3</w:t>
            </w:r>
            <w:r w:rsidRPr="006D3302">
              <w:tab/>
              <w:t>Viable options are proposed in accordance with legislation, policy and procedures.</w:t>
            </w:r>
          </w:p>
          <w:p w:rsidR="00000000" w:rsidRPr="006D3302" w:rsidP="006D3302">
            <w:pPr>
              <w:pStyle w:val="List"/>
            </w:pPr>
            <w:r w:rsidRPr="006D3302">
              <w:t>3.4</w:t>
            </w:r>
            <w:r w:rsidRPr="006D3302">
              <w:tab/>
              <w:t>Positive actions are taken to address issues within legislative and policy constraints.</w:t>
            </w:r>
          </w:p>
          <w:p w:rsidR="00000000" w:rsidRPr="006D3302" w:rsidP="006D3302">
            <w:pPr>
              <w:pStyle w:val="List"/>
            </w:pPr>
            <w:r w:rsidRPr="006D3302">
              <w:t>3</w:t>
            </w:r>
            <w:r w:rsidRPr="006D3302">
              <w:t>.5</w:t>
            </w:r>
            <w:r w:rsidRPr="006D3302">
              <w:tab/>
              <w:t>Matters where a solution cannot be found are referred in accordance with organisational procedures.</w:t>
            </w:r>
          </w:p>
        </w:tc>
      </w:tr>
    </w:tbl>
    <w:p w:rsidR="00000000" w:rsidRPr="006D3302" w:rsidP="006D3302">
      <w:pPr>
        <w:pStyle w:val="BodyText"/>
      </w:pPr>
    </w:p>
    <w:p w:rsidR="00000000" w:rsidRPr="006D3302" w:rsidP="006D3302">
      <w:pPr>
        <w:pStyle w:val="AllowPageBreak"/>
      </w:pPr>
    </w:p>
    <w:p w:rsidR="00000000" w:rsidRPr="006D3302" w:rsidP="006D3302">
      <w:pPr>
        <w:pStyle w:val="Heading1"/>
      </w:pPr>
      <w:bookmarkStart w:id="9" w:name="O_492874"/>
      <w:bookmarkEnd w:id="9"/>
      <w:r w:rsidRPr="006D3302">
        <w:t>Required Skills and Knowledge</w:t>
      </w:r>
    </w:p>
    <w:tbl>
      <w:tblPr>
        <w:tblW w:w="0" w:type="auto"/>
        <w:tblLayout w:type="fixed"/>
        <w:tblCellMar>
          <w:left w:w="62" w:type="dxa"/>
          <w:right w:w="62" w:type="dxa"/>
        </w:tblCellMar>
        <w:tblLook w:val="0000"/>
      </w:tblPr>
      <w:tblGrid>
        <w:gridCol w:w="8512"/>
        <w:gridCol w:w="41"/>
      </w:tblGrid>
      <w:tr w:rsidTr="0056073D">
        <w:tblPrEx>
          <w:tblW w:w="0" w:type="auto"/>
          <w:tblLayout w:type="fixed"/>
          <w:tblCellMar>
            <w:left w:w="62" w:type="dxa"/>
            <w:right w:w="62" w:type="dxa"/>
          </w:tblCellMar>
          <w:tblLook w:val="0000"/>
        </w:tblPrEx>
        <w:trPr>
          <w:gridAfter w:val="1"/>
          <w:wAfter w:w="41" w:type="dxa"/>
        </w:trPr>
        <w:tc>
          <w:tcPr>
            <w:tcW w:w="8512" w:type="dxa"/>
            <w:tcBorders>
              <w:top w:val="nil"/>
              <w:left w:val="nil"/>
              <w:bottom w:val="nil"/>
              <w:right w:val="nil"/>
            </w:tcBorders>
            <w:tcMar>
              <w:top w:w="0" w:type="dxa"/>
              <w:left w:w="62" w:type="dxa"/>
              <w:bottom w:w="0" w:type="dxa"/>
              <w:right w:w="62" w:type="dxa"/>
            </w:tcMar>
          </w:tcPr>
          <w:p w:rsidR="00000000" w:rsidP="006D3302">
            <w:pPr>
              <w:pStyle w:val="BodyText"/>
              <w:rPr>
                <w:lang w:val="en-NZ"/>
              </w:rPr>
            </w:pPr>
            <w:r w:rsidRPr="006D3302">
              <w:t>This section describes the essential skills and knowledge and their level, required for this unit.</w:t>
            </w:r>
          </w:p>
        </w:tc>
      </w:tr>
      <w:tr w:rsidTr="0056073D">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6D3302" w:rsidP="006D3302">
            <w:pPr>
              <w:pStyle w:val="BodyText"/>
            </w:pPr>
            <w:r w:rsidRPr="006D3302">
              <w:rPr>
                <w:rStyle w:val="SpecialBold"/>
              </w:rPr>
              <w:t>Skill requirements</w:t>
            </w:r>
          </w:p>
          <w:p w:rsidR="00000000" w:rsidRPr="006D3302" w:rsidP="006D3302">
            <w:pPr>
              <w:pStyle w:val="BodyText"/>
            </w:pPr>
            <w:r w:rsidRPr="006D3302">
              <w:t>Look for evidence that confirms skills in:</w:t>
            </w:r>
          </w:p>
          <w:p w:rsidR="00000000" w:rsidRPr="006D3302" w:rsidP="006D3302">
            <w:pPr>
              <w:pStyle w:val="ListBullet2"/>
            </w:pPr>
            <w:r w:rsidRPr="006D3302">
              <w:t xml:space="preserve">applying legislation, regulations and policies relating to client service </w:t>
            </w:r>
          </w:p>
          <w:p w:rsidR="00000000" w:rsidRPr="006D3302" w:rsidP="006D3302">
            <w:pPr>
              <w:pStyle w:val="ListBullet2"/>
            </w:pPr>
            <w:r w:rsidRPr="006D3302">
              <w:t xml:space="preserve">communicating with a diverse range of clients </w:t>
            </w:r>
          </w:p>
          <w:p w:rsidR="00000000" w:rsidRPr="006D3302" w:rsidP="006D3302">
            <w:pPr>
              <w:pStyle w:val="ListBullet2"/>
            </w:pPr>
            <w:r w:rsidRPr="006D3302">
              <w:t>negotiating variations and changes with clients within limits of own au</w:t>
            </w:r>
            <w:r w:rsidRPr="006D3302">
              <w:t>thority and referring to senior staff as required by policy and procedures</w:t>
            </w:r>
          </w:p>
          <w:p w:rsidR="00000000" w:rsidRPr="006D3302" w:rsidP="006D3302">
            <w:pPr>
              <w:pStyle w:val="ListBullet2"/>
            </w:pPr>
            <w:r w:rsidRPr="006D3302">
              <w:t xml:space="preserve">using a variety of words and language structures to explain sometimes complex ideas to different audiences </w:t>
            </w:r>
          </w:p>
          <w:p w:rsidR="00000000" w:rsidRPr="006D3302" w:rsidP="006D3302">
            <w:pPr>
              <w:pStyle w:val="ListBullet2"/>
            </w:pPr>
            <w:r w:rsidRPr="006D3302">
              <w:t>developing the required knowledge of services delivered to clients</w:t>
            </w:r>
          </w:p>
          <w:p w:rsidR="00000000" w:rsidRPr="006D3302" w:rsidP="006D3302">
            <w:pPr>
              <w:pStyle w:val="ListBullet2"/>
            </w:pPr>
            <w:r w:rsidRPr="006D3302">
              <w:t>respon</w:t>
            </w:r>
            <w:r w:rsidRPr="006D3302">
              <w:t>ding to diversity, including gender and disability</w:t>
            </w:r>
          </w:p>
          <w:p w:rsidR="00000000" w:rsidP="006D3302">
            <w:pPr>
              <w:pStyle w:val="ListBullet2"/>
              <w:rPr>
                <w:lang w:val="en-NZ"/>
              </w:rPr>
            </w:pPr>
            <w:r w:rsidRPr="006D3302">
              <w:t>applying procedures relating to occupational health and safety and the environment in the context of client service</w:t>
            </w:r>
          </w:p>
        </w:tc>
      </w:tr>
      <w:tr w:rsidTr="0056073D">
        <w:tblPrEx>
          <w:tblW w:w="0" w:type="auto"/>
          <w:tblLayout w:type="fixed"/>
          <w:tblCellMar>
            <w:left w:w="62" w:type="dxa"/>
            <w:right w:w="62" w:type="dxa"/>
          </w:tblCellMar>
          <w:tblLook w:val="0000"/>
        </w:tblPrEx>
        <w:tc>
          <w:tcPr>
            <w:tcW w:w="8553" w:type="dxa"/>
            <w:gridSpan w:val="2"/>
            <w:tcBorders>
              <w:top w:val="nil"/>
              <w:left w:val="nil"/>
              <w:bottom w:val="nil"/>
              <w:right w:val="nil"/>
            </w:tcBorders>
            <w:tcMar>
              <w:top w:w="0" w:type="dxa"/>
              <w:left w:w="62" w:type="dxa"/>
              <w:bottom w:w="0" w:type="dxa"/>
              <w:right w:w="62" w:type="dxa"/>
            </w:tcMar>
          </w:tcPr>
          <w:p w:rsidR="00000000" w:rsidRPr="006D3302" w:rsidP="006D3302">
            <w:pPr>
              <w:pStyle w:val="BodyText"/>
            </w:pPr>
            <w:r w:rsidRPr="006D3302">
              <w:rPr>
                <w:rStyle w:val="SpecialBold"/>
              </w:rPr>
              <w:t>Knowledge requirements</w:t>
            </w:r>
          </w:p>
          <w:p w:rsidR="00000000" w:rsidRPr="006D3302" w:rsidP="006D3302">
            <w:pPr>
              <w:pStyle w:val="BodyText"/>
            </w:pPr>
            <w:r w:rsidRPr="006D3302">
              <w:t>Look for evidence that confirms knowledge and understanding of:</w:t>
            </w:r>
          </w:p>
          <w:p w:rsidR="00000000" w:rsidRPr="006D3302" w:rsidP="006D3302">
            <w:pPr>
              <w:pStyle w:val="ListBullet"/>
            </w:pPr>
            <w:r w:rsidRPr="006D3302">
              <w:t>legislation, regulations, policies, procedures and guidelines relating to client services, such as:</w:t>
            </w:r>
          </w:p>
          <w:p w:rsidR="00000000" w:rsidRPr="006D3302" w:rsidP="006D3302">
            <w:pPr>
              <w:pStyle w:val="ListBullet2"/>
            </w:pPr>
            <w:r w:rsidRPr="006D3302">
              <w:t>public sector management acts</w:t>
            </w:r>
          </w:p>
          <w:p w:rsidR="00000000" w:rsidRPr="006D3302" w:rsidP="006D3302">
            <w:pPr>
              <w:pStyle w:val="ListBullet2"/>
            </w:pPr>
            <w:r w:rsidRPr="006D3302">
              <w:t>privacy legislation</w:t>
            </w:r>
          </w:p>
          <w:p w:rsidR="00000000" w:rsidRPr="006D3302" w:rsidP="006D3302">
            <w:pPr>
              <w:pStyle w:val="ListBullet2"/>
            </w:pPr>
            <w:r w:rsidRPr="006D3302">
              <w:t xml:space="preserve">anti-discrimination and harassment legislation </w:t>
            </w:r>
          </w:p>
          <w:p w:rsidR="00000000" w:rsidRPr="006D3302" w:rsidP="006D3302">
            <w:pPr>
              <w:pStyle w:val="ListBullet2"/>
            </w:pPr>
            <w:r w:rsidRPr="006D3302">
              <w:t>occupational health and safety legislation</w:t>
            </w:r>
          </w:p>
          <w:p w:rsidR="00000000" w:rsidRPr="006D3302" w:rsidP="006D3302">
            <w:pPr>
              <w:pStyle w:val="ListBullet2"/>
            </w:pPr>
            <w:r w:rsidRPr="006D3302">
              <w:t>consumer legislation</w:t>
            </w:r>
          </w:p>
          <w:p w:rsidR="00000000" w:rsidRPr="006D3302" w:rsidP="006D3302">
            <w:pPr>
              <w:pStyle w:val="ListBullet2"/>
            </w:pPr>
            <w:r w:rsidRPr="006D3302">
              <w:t>environment legislation</w:t>
            </w:r>
          </w:p>
          <w:p w:rsidR="00000000" w:rsidRPr="006D3302" w:rsidP="006D3302">
            <w:pPr>
              <w:pStyle w:val="ListBullet2"/>
            </w:pPr>
            <w:r w:rsidRPr="006D3302">
              <w:t>risk management guidelines</w:t>
            </w:r>
          </w:p>
          <w:p w:rsidR="00000000" w:rsidRPr="006D3302" w:rsidP="006D3302">
            <w:pPr>
              <w:pStyle w:val="ListBullet2"/>
            </w:pPr>
            <w:r w:rsidRPr="006D3302">
              <w:t>ethics and accountability standards</w:t>
            </w:r>
          </w:p>
          <w:p w:rsidR="00000000" w:rsidRPr="006D3302" w:rsidP="006D3302">
            <w:pPr>
              <w:pStyle w:val="ListBullet2"/>
            </w:pPr>
            <w:r w:rsidRPr="006D3302">
              <w:t>public sector standards</w:t>
            </w:r>
          </w:p>
          <w:p w:rsidR="00000000" w:rsidRPr="006D3302" w:rsidP="006D3302">
            <w:pPr>
              <w:pStyle w:val="ListBullet2"/>
            </w:pPr>
            <w:r w:rsidRPr="006D3302">
              <w:t>fraud control standards</w:t>
            </w:r>
          </w:p>
          <w:p w:rsidR="00000000" w:rsidRPr="006D3302" w:rsidP="006D3302">
            <w:pPr>
              <w:pStyle w:val="ListBullet2"/>
            </w:pPr>
            <w:r w:rsidRPr="006D3302">
              <w:t>government security standards</w:t>
            </w:r>
          </w:p>
          <w:p w:rsidR="00000000" w:rsidRPr="006D3302" w:rsidP="006D3302">
            <w:pPr>
              <w:pStyle w:val="ListBullet2"/>
            </w:pPr>
            <w:r w:rsidRPr="006D3302">
              <w:t>organisational policy, procedures and protocols</w:t>
            </w:r>
          </w:p>
          <w:p w:rsidR="00000000" w:rsidRPr="006D3302" w:rsidP="006D3302">
            <w:pPr>
              <w:pStyle w:val="ListBullet2"/>
            </w:pPr>
            <w:r w:rsidRPr="006D3302">
              <w:t>organisational product</w:t>
            </w:r>
            <w:r w:rsidRPr="006D3302">
              <w:t>s/services to a sufficient breadth and depth to be able to develop a customised solution for a client</w:t>
            </w:r>
          </w:p>
          <w:p w:rsidR="00000000" w:rsidRPr="006D3302" w:rsidP="006D3302">
            <w:pPr>
              <w:pStyle w:val="ListBullet2"/>
            </w:pPr>
            <w:r w:rsidRPr="006D3302">
              <w:t>organisational standards for client service</w:t>
            </w:r>
          </w:p>
          <w:p w:rsidR="00000000" w:rsidRPr="006D3302" w:rsidP="006D3302">
            <w:pPr>
              <w:pStyle w:val="ListBullet"/>
            </w:pPr>
            <w:r w:rsidRPr="006D3302">
              <w:t>the importance of communication in delivering client service</w:t>
            </w:r>
          </w:p>
          <w:p w:rsidR="00000000" w:rsidRPr="006D3302" w:rsidP="006D3302">
            <w:pPr>
              <w:pStyle w:val="ListBullet"/>
            </w:pPr>
            <w:r w:rsidRPr="006D3302">
              <w:t>the individual's role in delivering client servi</w:t>
            </w:r>
            <w:r w:rsidRPr="006D3302">
              <w:t>ce on behalf of the organisation</w:t>
            </w:r>
          </w:p>
          <w:p w:rsidR="00000000" w:rsidRPr="006D3302" w:rsidP="006D3302">
            <w:pPr>
              <w:pStyle w:val="ListBullet"/>
            </w:pPr>
            <w:r w:rsidRPr="006D3302">
              <w:t>equal employment opportunity, equity and diversity principles</w:t>
            </w:r>
          </w:p>
          <w:p w:rsidR="00000000" w:rsidRPr="006D3302" w:rsidP="006D3302">
            <w:pPr>
              <w:pStyle w:val="ListBullet"/>
            </w:pPr>
            <w:r w:rsidRPr="006D3302">
              <w:t>public sector legislation such as occupational health and safety and environment in the context of client services</w:t>
            </w:r>
          </w:p>
        </w:tc>
      </w:tr>
    </w:tbl>
    <w:p w:rsidR="00000000" w:rsidRPr="006D3302" w:rsidP="006D3302">
      <w:pPr>
        <w:pStyle w:val="BodyText"/>
      </w:pPr>
    </w:p>
    <w:p w:rsidR="00000000" w:rsidRPr="006D3302" w:rsidP="006D3302">
      <w:pPr>
        <w:pStyle w:val="AllowPageBreak"/>
      </w:pPr>
    </w:p>
    <w:p w:rsidR="00000000" w:rsidRPr="006D3302" w:rsidP="006D3302">
      <w:pPr>
        <w:pStyle w:val="Heading1"/>
      </w:pPr>
      <w:bookmarkStart w:id="10" w:name="O_492875"/>
      <w:bookmarkEnd w:id="10"/>
      <w:r w:rsidRPr="006D3302">
        <w:t>Evidence Guide</w:t>
      </w:r>
    </w:p>
    <w:tbl>
      <w:tblPr>
        <w:tblW w:w="9322" w:type="dxa"/>
        <w:tblLayout w:type="fixed"/>
        <w:tblCellMar>
          <w:left w:w="62" w:type="dxa"/>
          <w:right w:w="62" w:type="dxa"/>
        </w:tblCellMar>
        <w:tblLook w:val="0000"/>
      </w:tblPr>
      <w:tblGrid>
        <w:gridCol w:w="2660"/>
        <w:gridCol w:w="6662"/>
      </w:tblGrid>
      <w:tr w:rsidTr="0056073D">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6D3302">
            <w:pPr>
              <w:pStyle w:val="BodyText"/>
              <w:rPr>
                <w:lang w:val="en-NZ"/>
              </w:rPr>
            </w:pPr>
            <w:r w:rsidRPr="006D3302">
              <w:t>The Evidence Guide specifies the evidence required to demonstrate achievement in the unit of competency as a whole. It must be read in conjunction with the Unit descriptor, Performance Criteria, the Range Statement and the Assessment Guidelines for the Pub</w:t>
            </w:r>
            <w:r w:rsidRPr="006D3302">
              <w:t>lic Sector Training Package.</w:t>
            </w:r>
          </w:p>
        </w:tc>
      </w:tr>
      <w:tr w:rsidTr="005607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6D3302" w:rsidP="006D3302">
            <w:pPr>
              <w:pStyle w:val="BodyText"/>
            </w:pPr>
            <w:r w:rsidRPr="006D3302">
              <w:rPr>
                <w:rStyle w:val="SpecialBold"/>
              </w:rPr>
              <w:t>Units to be assessed together</w:t>
            </w:r>
            <w:r w:rsidRPr="006D3302">
              <w:t xml:space="preserve"> </w:t>
            </w:r>
          </w:p>
        </w:tc>
        <w:tc>
          <w:tcPr>
            <w:tcW w:w="6662" w:type="dxa"/>
            <w:tcBorders>
              <w:top w:val="nil"/>
              <w:left w:val="nil"/>
              <w:bottom w:val="nil"/>
              <w:right w:val="nil"/>
            </w:tcBorders>
            <w:tcMar>
              <w:top w:w="0" w:type="dxa"/>
              <w:left w:w="62" w:type="dxa"/>
              <w:bottom w:w="0" w:type="dxa"/>
              <w:right w:w="62" w:type="dxa"/>
            </w:tcMar>
          </w:tcPr>
          <w:p w:rsidR="00000000" w:rsidRPr="006D3302" w:rsidP="006D3302">
            <w:pPr>
              <w:pStyle w:val="ListBullet"/>
            </w:pPr>
            <w:r w:rsidRPr="006D3302">
              <w:rPr>
                <w:rStyle w:val="Emphasis"/>
              </w:rPr>
              <w:t>Pre</w:t>
            </w:r>
            <w:r w:rsidRPr="006D3302">
              <w:t>-</w:t>
            </w:r>
            <w:r w:rsidRPr="006D3302">
              <w:rPr>
                <w:rStyle w:val="Emphasis"/>
              </w:rPr>
              <w:t>requisite</w:t>
            </w:r>
            <w:r w:rsidRPr="006D3302">
              <w:t xml:space="preserve"> units that </w:t>
            </w:r>
            <w:r w:rsidRPr="006D3302">
              <w:rPr>
                <w:rStyle w:val="Underline"/>
              </w:rPr>
              <w:t>must</w:t>
            </w:r>
            <w:r w:rsidRPr="006D3302">
              <w:t xml:space="preserve"> be achieved </w:t>
            </w:r>
            <w:r w:rsidRPr="006D3302">
              <w:rPr>
                <w:rStyle w:val="Underline"/>
              </w:rPr>
              <w:t>prior</w:t>
            </w:r>
            <w:r w:rsidRPr="006D3302">
              <w:t xml:space="preserve"> to this unit:</w:t>
            </w:r>
            <w:r w:rsidRPr="006D3302">
              <w:rPr>
                <w:rStyle w:val="Emphasis"/>
              </w:rPr>
              <w:t>Nil</w:t>
            </w:r>
          </w:p>
          <w:p w:rsidR="00000000" w:rsidRPr="006D3302" w:rsidP="006D3302">
            <w:pPr>
              <w:pStyle w:val="ListBullet"/>
            </w:pPr>
            <w:r w:rsidRPr="006D3302">
              <w:rPr>
                <w:rStyle w:val="Emphasis"/>
              </w:rPr>
              <w:t>Co</w:t>
            </w:r>
            <w:r w:rsidRPr="006D3302">
              <w:t>-</w:t>
            </w:r>
            <w:r w:rsidRPr="006D3302">
              <w:rPr>
                <w:rStyle w:val="Emphasis"/>
              </w:rPr>
              <w:t>requisite</w:t>
            </w:r>
            <w:r w:rsidRPr="006D3302">
              <w:t xml:space="preserve"> units that </w:t>
            </w:r>
            <w:r w:rsidRPr="006D3302">
              <w:rPr>
                <w:rStyle w:val="Underline"/>
              </w:rPr>
              <w:t>must</w:t>
            </w:r>
            <w:r w:rsidRPr="006D3302">
              <w:t xml:space="preserve"> be assessed </w:t>
            </w:r>
            <w:r w:rsidRPr="006D3302">
              <w:rPr>
                <w:rStyle w:val="Underline"/>
              </w:rPr>
              <w:t>with</w:t>
            </w:r>
            <w:r w:rsidRPr="006D3302">
              <w:t xml:space="preserve"> this unit:</w:t>
            </w:r>
            <w:r w:rsidRPr="006D3302">
              <w:rPr>
                <w:rStyle w:val="Emphasis"/>
              </w:rPr>
              <w:t>Nil</w:t>
            </w:r>
          </w:p>
          <w:p w:rsidR="00000000" w:rsidRPr="006D3302" w:rsidP="006D3302">
            <w:pPr>
              <w:pStyle w:val="ListBullet"/>
            </w:pPr>
            <w:r w:rsidRPr="006D3302">
              <w:rPr>
                <w:rStyle w:val="Emphasis"/>
              </w:rPr>
              <w:t>Co</w:t>
            </w:r>
            <w:r w:rsidRPr="006D3302">
              <w:t>-</w:t>
            </w:r>
            <w:r w:rsidRPr="006D3302">
              <w:rPr>
                <w:rStyle w:val="Emphasis"/>
              </w:rPr>
              <w:t>assessed units</w:t>
            </w:r>
            <w:r w:rsidRPr="006D3302">
              <w:t xml:space="preserve"> that </w:t>
            </w:r>
            <w:r w:rsidRPr="006D3302">
              <w:rPr>
                <w:rStyle w:val="Underline"/>
              </w:rPr>
              <w:t>may</w:t>
            </w:r>
            <w:r w:rsidRPr="006D3302">
              <w:t xml:space="preserve"> be assessed with this unit to increase the efficiency and realism of the assessment process include, but are not limited to:</w:t>
            </w:r>
          </w:p>
          <w:p w:rsidR="00000000" w:rsidRPr="006D3302" w:rsidP="006D3302">
            <w:pPr>
              <w:pStyle w:val="ListBullet2"/>
            </w:pPr>
            <w:r w:rsidRPr="006D3302">
              <w:t>PSPETHC301B Uphold the values and principles of public service</w:t>
            </w:r>
          </w:p>
          <w:p w:rsidR="00000000" w:rsidRPr="006D3302" w:rsidP="006D3302">
            <w:pPr>
              <w:pStyle w:val="ListBullet2"/>
            </w:pPr>
            <w:r w:rsidRPr="006D3302">
              <w:t>PSPBORD305A Calculate taxes, fees and charges</w:t>
            </w:r>
          </w:p>
          <w:p w:rsidR="00000000" w:rsidRPr="006D3302" w:rsidP="006D3302">
            <w:pPr>
              <w:pStyle w:val="ListBullet2"/>
            </w:pPr>
            <w:r w:rsidRPr="006D3302">
              <w:t>PSPGOV301B Work effectively in the organisation</w:t>
            </w:r>
          </w:p>
          <w:p w:rsidR="00000000" w:rsidRPr="006D3302" w:rsidP="006D3302">
            <w:pPr>
              <w:pStyle w:val="ListBullet2"/>
            </w:pPr>
            <w:r w:rsidRPr="006D3302">
              <w:t>PSPGOV302B Contribute to workgroup activities</w:t>
            </w:r>
          </w:p>
          <w:p w:rsidR="00000000" w:rsidRPr="006D3302" w:rsidP="006D3302">
            <w:pPr>
              <w:pStyle w:val="ListBullet2"/>
            </w:pPr>
            <w:r w:rsidRPr="006D3302">
              <w:t xml:space="preserve">PSPGOV303B Build and maintain internal networks </w:t>
            </w:r>
          </w:p>
          <w:p w:rsidR="00000000" w:rsidRPr="006D3302" w:rsidP="006D3302">
            <w:pPr>
              <w:pStyle w:val="ListBullet2"/>
            </w:pPr>
            <w:r w:rsidRPr="006D3302">
              <w:t xml:space="preserve">PSPGOV308B Work effectively with diversity </w:t>
            </w:r>
          </w:p>
          <w:p w:rsidR="00000000" w:rsidRPr="006D3302" w:rsidP="006D3302">
            <w:pPr>
              <w:pStyle w:val="ListBullet2"/>
            </w:pPr>
            <w:r w:rsidRPr="006D3302">
              <w:t>PSPGOV312A Use workplace communication strategies</w:t>
            </w:r>
          </w:p>
          <w:p w:rsidR="00000000" w:rsidRPr="006D3302" w:rsidP="006D3302">
            <w:pPr>
              <w:pStyle w:val="ListBullet2"/>
            </w:pPr>
            <w:r w:rsidRPr="006D3302">
              <w:t>PSPGOV314A Contribu</w:t>
            </w:r>
            <w:r w:rsidRPr="006D3302">
              <w:t>te to conflict management</w:t>
            </w:r>
          </w:p>
          <w:p w:rsidR="00000000" w:rsidRPr="006D3302" w:rsidP="006D3302">
            <w:pPr>
              <w:pStyle w:val="ListBullet2"/>
            </w:pPr>
            <w:r w:rsidRPr="006D3302">
              <w:t>PSPIM301A Process claims</w:t>
            </w:r>
          </w:p>
          <w:p w:rsidR="00000000" w:rsidRPr="006D3302" w:rsidP="006D3302">
            <w:pPr>
              <w:pStyle w:val="ListBullet2"/>
            </w:pPr>
            <w:r w:rsidRPr="006D3302">
              <w:t>PSPLEGN301B Comply with legislation in the public sector</w:t>
            </w:r>
          </w:p>
          <w:p w:rsidR="00000000" w:rsidRPr="006D3302" w:rsidP="006D3302">
            <w:pPr>
              <w:pStyle w:val="ListBullet2"/>
            </w:pPr>
            <w:r w:rsidRPr="006D3302">
              <w:t>PSPOHS301A Contribute to workplace safety</w:t>
            </w:r>
          </w:p>
          <w:p w:rsidR="00000000" w:rsidP="006D3302">
            <w:pPr>
              <w:pStyle w:val="ListBullet2"/>
              <w:rPr>
                <w:lang w:val="en-NZ"/>
              </w:rPr>
            </w:pPr>
            <w:r w:rsidRPr="006D3302">
              <w:t>PSPPROC302A Undertake basic procurement</w:t>
            </w:r>
          </w:p>
        </w:tc>
      </w:tr>
      <w:tr w:rsidTr="005607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3302">
            <w:pPr>
              <w:pStyle w:val="BodyText"/>
              <w:rPr>
                <w:lang w:val="en-NZ"/>
              </w:rPr>
            </w:pPr>
            <w:r w:rsidRPr="006D3302">
              <w:rPr>
                <w:rStyle w:val="SpecialBold"/>
              </w:rPr>
              <w:t>Overview of evidence requirements</w:t>
            </w:r>
          </w:p>
        </w:tc>
        <w:tc>
          <w:tcPr>
            <w:tcW w:w="6662" w:type="dxa"/>
            <w:tcBorders>
              <w:top w:val="nil"/>
              <w:left w:val="nil"/>
              <w:bottom w:val="nil"/>
              <w:right w:val="nil"/>
            </w:tcBorders>
            <w:tcMar>
              <w:top w:w="0" w:type="dxa"/>
              <w:left w:w="62" w:type="dxa"/>
              <w:bottom w:w="0" w:type="dxa"/>
              <w:right w:w="62" w:type="dxa"/>
            </w:tcMar>
          </w:tcPr>
          <w:p w:rsidR="00000000" w:rsidRPr="006D3302" w:rsidP="006D3302">
            <w:pPr>
              <w:pStyle w:val="BodyText"/>
            </w:pPr>
            <w:r w:rsidRPr="006D3302">
              <w:t>In addition to integrated demon</w:t>
            </w:r>
            <w:r w:rsidRPr="006D3302">
              <w:t>stration of the elements and their related performance criteria, look for evidence that confirms:</w:t>
            </w:r>
          </w:p>
          <w:p w:rsidR="00000000" w:rsidRPr="006D3302" w:rsidP="006D3302">
            <w:pPr>
              <w:pStyle w:val="ListBullet"/>
            </w:pPr>
            <w:r w:rsidRPr="006D3302">
              <w:t xml:space="preserve">the knowledge requirements of this unit </w:t>
            </w:r>
          </w:p>
          <w:p w:rsidR="00000000" w:rsidRPr="006D3302" w:rsidP="006D3302">
            <w:pPr>
              <w:pStyle w:val="ListBullet"/>
            </w:pPr>
            <w:r w:rsidRPr="006D3302">
              <w:t>the skill requirements of this unit</w:t>
            </w:r>
          </w:p>
          <w:p w:rsidR="00000000" w:rsidRPr="006D3302" w:rsidP="006D3302">
            <w:pPr>
              <w:pStyle w:val="ListBullet"/>
            </w:pPr>
            <w:r w:rsidRPr="006D3302">
              <w:t xml:space="preserve">application of Employability Skills as they relate to this unit </w:t>
            </w:r>
          </w:p>
          <w:p w:rsidR="00000000" w:rsidP="006D3302">
            <w:pPr>
              <w:pStyle w:val="ListBullet"/>
              <w:rPr>
                <w:lang w:val="en-NZ"/>
              </w:rPr>
            </w:pPr>
            <w:r w:rsidRPr="006D3302">
              <w:t>assessment of client needs in a range of (3 or more) contexts (or occasions, over time)</w:t>
            </w:r>
          </w:p>
        </w:tc>
      </w:tr>
      <w:tr w:rsidTr="005607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3302">
            <w:pPr>
              <w:pStyle w:val="BodyText"/>
              <w:rPr>
                <w:lang w:val="en-NZ"/>
              </w:rPr>
            </w:pPr>
            <w:r w:rsidRPr="006D3302">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6D3302" w:rsidP="006D3302">
            <w:pPr>
              <w:pStyle w:val="BodyText"/>
            </w:pPr>
            <w:r w:rsidRPr="006D3302">
              <w:t>These resources include:</w:t>
            </w:r>
          </w:p>
          <w:p w:rsidR="00000000" w:rsidRPr="006D3302" w:rsidP="006D3302">
            <w:pPr>
              <w:pStyle w:val="ListBullet"/>
            </w:pPr>
            <w:r w:rsidRPr="006D3302">
              <w:t>legislation and organisational policy, procedures and protocols relating to client service</w:t>
            </w:r>
          </w:p>
          <w:p w:rsidR="00000000" w:rsidP="006D3302">
            <w:pPr>
              <w:pStyle w:val="ListBullet"/>
              <w:rPr>
                <w:lang w:val="en-NZ"/>
              </w:rPr>
            </w:pPr>
            <w:r w:rsidRPr="006D3302">
              <w:t>case st</w:t>
            </w:r>
            <w:r w:rsidRPr="006D3302">
              <w:t>udies and workplace scenarios to capture the range of client services situations likely to be encountered</w:t>
            </w:r>
          </w:p>
        </w:tc>
      </w:tr>
      <w:tr w:rsidTr="005607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3302">
            <w:pPr>
              <w:pStyle w:val="BodyText"/>
              <w:rPr>
                <w:lang w:val="en-NZ"/>
              </w:rPr>
            </w:pPr>
            <w:r w:rsidRPr="006D3302">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6D3302" w:rsidP="006D3302">
            <w:pPr>
              <w:pStyle w:val="BodyText"/>
            </w:pPr>
            <w:r w:rsidRPr="006D3302">
              <w:t xml:space="preserve">Valid assessment of this unit requires: </w:t>
            </w:r>
          </w:p>
          <w:p w:rsidR="00000000" w:rsidRPr="006D3302" w:rsidP="006D3302">
            <w:pPr>
              <w:pStyle w:val="ListBullet"/>
            </w:pPr>
            <w:r w:rsidRPr="006D3302">
              <w:t>a workplace environment or one that closely resembles normal work practice</w:t>
            </w:r>
            <w:r w:rsidRPr="006D3302">
              <w:t xml:space="preserve"> and replicates the range of conditions likely to be encountered when addressing client needs, including coping with difficulties, irregularities and breakdowns in routine</w:t>
            </w:r>
          </w:p>
          <w:p w:rsidR="00000000" w:rsidRPr="006D3302" w:rsidP="006D3302">
            <w:pPr>
              <w:pStyle w:val="ListBullet"/>
            </w:pPr>
            <w:r w:rsidRPr="006D3302">
              <w:t>assessment of client needs in a range of (3 or more) contexts (or occasions, over ti</w:t>
            </w:r>
            <w:r w:rsidRPr="006D3302">
              <w:t>me).</w:t>
            </w:r>
          </w:p>
          <w:p w:rsidR="00000000" w:rsidRPr="006D3302" w:rsidP="006D3302">
            <w:pPr>
              <w:pStyle w:val="BodyText"/>
            </w:pPr>
            <w:r w:rsidRPr="006D3302">
              <w:t>Assessment methods should reflect workplace demands, such as literacy, and the needs of particular groups, such as:</w:t>
            </w:r>
          </w:p>
          <w:p w:rsidR="00000000" w:rsidRPr="006D3302" w:rsidP="006D3302">
            <w:pPr>
              <w:pStyle w:val="ListBullet"/>
            </w:pPr>
            <w:r w:rsidRPr="006D3302">
              <w:t>people with disabilities</w:t>
            </w:r>
          </w:p>
          <w:p w:rsidR="00000000" w:rsidRPr="006D3302" w:rsidP="006D3302">
            <w:pPr>
              <w:pStyle w:val="ListBullet"/>
            </w:pPr>
            <w:r w:rsidRPr="006D3302">
              <w:t>people from culturally and linguistically diverse backgrounds</w:t>
            </w:r>
          </w:p>
          <w:p w:rsidR="00000000" w:rsidRPr="006D3302" w:rsidP="006D3302">
            <w:pPr>
              <w:pStyle w:val="ListBullet"/>
            </w:pPr>
            <w:r w:rsidRPr="006D3302">
              <w:t>Aboriginal and Torres Strait Islander people</w:t>
            </w:r>
          </w:p>
          <w:p w:rsidR="00000000" w:rsidRPr="006D3302" w:rsidP="006D3302">
            <w:pPr>
              <w:pStyle w:val="ListBullet"/>
            </w:pPr>
            <w:r w:rsidRPr="006D3302">
              <w:t>women</w:t>
            </w:r>
          </w:p>
          <w:p w:rsidR="00000000" w:rsidRPr="006D3302" w:rsidP="006D3302">
            <w:pPr>
              <w:pStyle w:val="ListBullet"/>
            </w:pPr>
            <w:r w:rsidRPr="006D3302">
              <w:t>young people</w:t>
            </w:r>
          </w:p>
          <w:p w:rsidR="00000000" w:rsidRPr="006D3302" w:rsidP="006D3302">
            <w:pPr>
              <w:pStyle w:val="ListBullet"/>
            </w:pPr>
            <w:r w:rsidRPr="006D3302">
              <w:t>older people</w:t>
            </w:r>
          </w:p>
          <w:p w:rsidR="00000000" w:rsidRPr="006D3302" w:rsidP="006D3302">
            <w:pPr>
              <w:pStyle w:val="ListBullet"/>
            </w:pPr>
            <w:r w:rsidRPr="006D3302">
              <w:t>people in rural and remote locations.</w:t>
            </w:r>
          </w:p>
          <w:p w:rsidR="00000000" w:rsidRPr="006D3302" w:rsidP="006D3302">
            <w:pPr>
              <w:pStyle w:val="BodyText"/>
            </w:pPr>
            <w:r w:rsidRPr="006D3302">
              <w:t>Some assessment of this unit may be carried out in languages other than English where an officer is working with specific language groups.</w:t>
            </w:r>
          </w:p>
          <w:p w:rsidR="00000000" w:rsidRPr="006D3302" w:rsidP="006D3302">
            <w:pPr>
              <w:pStyle w:val="BodyText"/>
            </w:pPr>
            <w:r w:rsidRPr="006D3302">
              <w:t>Assessment methods suitable for valid and relia</w:t>
            </w:r>
            <w:r w:rsidRPr="006D3302">
              <w:t xml:space="preserve">ble assessment of this competency may include, but are not limited to, a combination of 2 or more of: </w:t>
            </w:r>
          </w:p>
          <w:p w:rsidR="00000000" w:rsidRPr="006D3302" w:rsidP="006D3302">
            <w:pPr>
              <w:pStyle w:val="ListBullet"/>
            </w:pPr>
            <w:r w:rsidRPr="006D3302">
              <w:t>case studies</w:t>
            </w:r>
          </w:p>
          <w:p w:rsidR="00000000" w:rsidRPr="006D3302" w:rsidP="006D3302">
            <w:pPr>
              <w:pStyle w:val="ListBullet"/>
            </w:pPr>
            <w:r w:rsidRPr="006D3302">
              <w:t xml:space="preserve">demonstration </w:t>
            </w:r>
          </w:p>
          <w:p w:rsidR="00000000" w:rsidRPr="006D3302" w:rsidP="006D3302">
            <w:pPr>
              <w:pStyle w:val="ListBullet"/>
            </w:pPr>
            <w:r w:rsidRPr="006D3302">
              <w:t>observation</w:t>
            </w:r>
          </w:p>
          <w:p w:rsidR="00000000" w:rsidRPr="006D3302" w:rsidP="006D3302">
            <w:pPr>
              <w:pStyle w:val="ListBullet"/>
            </w:pPr>
            <w:r w:rsidRPr="006D3302">
              <w:t xml:space="preserve">portfolios </w:t>
            </w:r>
          </w:p>
          <w:p w:rsidR="00000000" w:rsidRPr="006D3302" w:rsidP="006D3302">
            <w:pPr>
              <w:pStyle w:val="ListBullet"/>
            </w:pPr>
            <w:r w:rsidRPr="006D3302">
              <w:t>projects</w:t>
            </w:r>
          </w:p>
          <w:p w:rsidR="00000000" w:rsidRPr="006D3302" w:rsidP="006D3302">
            <w:pPr>
              <w:pStyle w:val="ListBullet"/>
            </w:pPr>
            <w:r w:rsidRPr="006D3302">
              <w:t>questioning</w:t>
            </w:r>
          </w:p>
          <w:p w:rsidR="00000000" w:rsidRPr="006D3302" w:rsidP="006D3302">
            <w:pPr>
              <w:pStyle w:val="ListBullet"/>
            </w:pPr>
            <w:r w:rsidRPr="006D3302">
              <w:t>scenarios</w:t>
            </w:r>
          </w:p>
          <w:p w:rsidR="00000000" w:rsidRPr="006D3302" w:rsidP="006D3302">
            <w:pPr>
              <w:pStyle w:val="ListBullet"/>
            </w:pPr>
            <w:r w:rsidRPr="006D3302">
              <w:t>simulation or role plays</w:t>
            </w:r>
          </w:p>
          <w:p w:rsidR="00000000" w:rsidP="006D3302">
            <w:pPr>
              <w:pStyle w:val="ListBullet"/>
              <w:rPr>
                <w:lang w:val="en-NZ"/>
              </w:rPr>
            </w:pPr>
            <w:r w:rsidRPr="006D3302">
              <w:t>authenticated evidence from the workplace an</w:t>
            </w:r>
            <w:r w:rsidRPr="006D3302">
              <w:t>d/or training courses</w:t>
            </w:r>
          </w:p>
        </w:tc>
      </w:tr>
      <w:tr w:rsidTr="0056073D">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6D3302">
            <w:pPr>
              <w:pStyle w:val="BodyText"/>
              <w:rPr>
                <w:lang w:val="en-NZ"/>
              </w:rPr>
            </w:pPr>
            <w:r w:rsidRPr="006D3302">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6D3302" w:rsidP="006D3302">
            <w:pPr>
              <w:pStyle w:val="BodyText"/>
            </w:pPr>
            <w:r w:rsidRPr="006D3302">
              <w:t>Evidence must be gathered over time in a range of contexts to ensure the person can achieve the unit outcome and apply the competency in different situations or environments</w:t>
            </w:r>
          </w:p>
        </w:tc>
      </w:tr>
    </w:tbl>
    <w:p w:rsidR="00000000" w:rsidRPr="006D3302" w:rsidP="006D3302">
      <w:pPr>
        <w:pStyle w:val="BodyText"/>
      </w:pPr>
    </w:p>
    <w:p w:rsidR="00000000" w:rsidRPr="006D3302" w:rsidP="006D3302">
      <w:pPr>
        <w:pStyle w:val="AllowPageBreak"/>
      </w:pPr>
    </w:p>
    <w:p w:rsidR="00000000" w:rsidRPr="006D3302" w:rsidP="006D3302">
      <w:pPr>
        <w:pStyle w:val="Heading1"/>
      </w:pPr>
      <w:bookmarkStart w:id="11" w:name="O_492876"/>
      <w:bookmarkEnd w:id="11"/>
      <w:r w:rsidRPr="006D3302">
        <w:t>Range Statement</w:t>
      </w:r>
    </w:p>
    <w:tbl>
      <w:tblPr>
        <w:tblW w:w="9322" w:type="dxa"/>
        <w:tblLayout w:type="fixed"/>
        <w:tblCellMar>
          <w:left w:w="62" w:type="dxa"/>
          <w:right w:w="62" w:type="dxa"/>
        </w:tblCellMar>
        <w:tblLook w:val="0000"/>
      </w:tblPr>
      <w:tblGrid>
        <w:gridCol w:w="2660"/>
        <w:gridCol w:w="6662"/>
      </w:tblGrid>
      <w:tr w:rsidTr="0056073D">
        <w:tblPrEx>
          <w:tblW w:w="9322" w:type="dxa"/>
          <w:tblLayout w:type="fixed"/>
          <w:tblCellMar>
            <w:left w:w="62" w:type="dxa"/>
            <w:right w:w="62" w:type="dxa"/>
          </w:tblCellMar>
          <w:tblLook w:val="0000"/>
        </w:tblPrEx>
        <w:tc>
          <w:tcPr>
            <w:tcW w:w="93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302">
            <w:pPr>
              <w:pStyle w:val="BodyText"/>
              <w:rPr>
                <w:lang w:val="en-NZ"/>
              </w:rPr>
            </w:pPr>
            <w:r w:rsidRPr="006D3302">
              <w:t>The Range Statement provides information about the context in which the unit of competency is carried out. The variables cater for differences between States and Territories and the Commonwealth, and between organisations and workplaces. Th</w:t>
            </w:r>
            <w:r w:rsidRPr="006D3302">
              <w:t xml:space="preserve">ey allow for different work requirements, work practices and knowledge. The Range Statement also provides a focus for assessment. It relates to the unit as a whole. Text in </w:t>
            </w:r>
            <w:r w:rsidRPr="006D3302">
              <w:rPr>
                <w:rStyle w:val="BoldandItalics"/>
              </w:rPr>
              <w:t>bold italics</w:t>
            </w:r>
            <w:r w:rsidRPr="006D3302">
              <w:t xml:space="preserve"> in the Performance Criteria is explained here.</w:t>
            </w:r>
          </w:p>
        </w:tc>
      </w:tr>
      <w:tr w:rsidTr="0056073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302">
            <w:pPr>
              <w:pStyle w:val="BodyText"/>
              <w:rPr>
                <w:lang w:val="en-NZ"/>
              </w:rPr>
            </w:pPr>
            <w:r w:rsidRPr="006D3302">
              <w:rPr>
                <w:rStyle w:val="BoldandItalics"/>
              </w:rPr>
              <w:t xml:space="preserve">Clients </w:t>
            </w:r>
            <w:r w:rsidRPr="006D3302">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3302" w:rsidP="006D3302">
            <w:pPr>
              <w:pStyle w:val="ListBullet"/>
            </w:pPr>
            <w:r w:rsidRPr="006D3302">
              <w:t>internal or external clients</w:t>
            </w:r>
          </w:p>
          <w:p w:rsidR="00000000" w:rsidRPr="006D3302" w:rsidP="006D3302">
            <w:pPr>
              <w:pStyle w:val="ListBullet"/>
            </w:pPr>
            <w:r w:rsidRPr="006D3302">
              <w:t>clients with routine or special requests</w:t>
            </w:r>
          </w:p>
          <w:p w:rsidR="00000000" w:rsidRPr="006D3302" w:rsidP="006D3302">
            <w:pPr>
              <w:pStyle w:val="ListBullet"/>
            </w:pPr>
            <w:r w:rsidRPr="006D3302">
              <w:t>regular and new clients</w:t>
            </w:r>
          </w:p>
          <w:p w:rsidR="00000000" w:rsidRPr="006D3302" w:rsidP="006D3302">
            <w:pPr>
              <w:pStyle w:val="ListBullet"/>
            </w:pPr>
            <w:r w:rsidRPr="006D3302">
              <w:t>people from a range of social, cultural or ethnic backgrounds</w:t>
            </w:r>
          </w:p>
          <w:p w:rsidR="00000000" w:rsidRPr="006D3302" w:rsidP="006D3302">
            <w:pPr>
              <w:pStyle w:val="ListBullet"/>
            </w:pPr>
            <w:r w:rsidRPr="006D3302">
              <w:t>people with varying physical and mental abilities</w:t>
            </w:r>
          </w:p>
          <w:p w:rsidR="00000000" w:rsidP="006D3302">
            <w:pPr>
              <w:pStyle w:val="ListBullet"/>
              <w:rPr>
                <w:lang w:val="en-NZ"/>
              </w:rPr>
            </w:pPr>
            <w:r w:rsidRPr="006D3302">
              <w:t>people who may be unwell, drug affected or emotionally distressed</w:t>
            </w:r>
          </w:p>
        </w:tc>
      </w:tr>
      <w:tr w:rsidTr="0056073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302">
            <w:pPr>
              <w:pStyle w:val="BodyText"/>
              <w:rPr>
                <w:lang w:val="en-NZ"/>
              </w:rPr>
            </w:pPr>
            <w:r w:rsidRPr="006D3302">
              <w:rPr>
                <w:rStyle w:val="BoldandItalics"/>
              </w:rPr>
              <w:t xml:space="preserve">Specification of client needs </w:t>
            </w:r>
            <w:r w:rsidRPr="006D3302">
              <w:t>may require: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3302" w:rsidP="006D3302">
            <w:pPr>
              <w:pStyle w:val="ListBullet"/>
            </w:pPr>
            <w:r w:rsidRPr="006D3302">
              <w:t>detailed product knowledge for recommending customised solutions</w:t>
            </w:r>
          </w:p>
          <w:p w:rsidR="00000000" w:rsidRPr="006D3302" w:rsidP="006D3302">
            <w:pPr>
              <w:pStyle w:val="ListBullet"/>
            </w:pPr>
            <w:r w:rsidRPr="006D3302">
              <w:t>not only application of organisation procedures, but also broader issues such as</w:t>
            </w:r>
            <w:r w:rsidRPr="006D3302">
              <w:t xml:space="preserve"> ethics, industry practice and relevant government policies and regulations</w:t>
            </w:r>
          </w:p>
          <w:p w:rsidR="00000000" w:rsidRPr="006D3302" w:rsidP="006D3302">
            <w:pPr>
              <w:pStyle w:val="ListBullet"/>
            </w:pPr>
            <w:r w:rsidRPr="006D3302">
              <w:t xml:space="preserve">client relationships that will typically involve interacting with clients a number of times over an extended period </w:t>
            </w:r>
          </w:p>
          <w:p w:rsidR="00000000" w:rsidP="006D3302">
            <w:pPr>
              <w:pStyle w:val="ListBullet"/>
              <w:rPr>
                <w:lang w:val="en-NZ"/>
              </w:rPr>
            </w:pPr>
            <w:r w:rsidRPr="006D3302">
              <w:t>an ongoing and deep engagement with the client and the discussi</w:t>
            </w:r>
            <w:r w:rsidRPr="006D3302">
              <w:t>on/negotiation of alternatives</w:t>
            </w:r>
          </w:p>
        </w:tc>
      </w:tr>
      <w:tr w:rsidTr="0056073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302">
            <w:pPr>
              <w:pStyle w:val="BodyText"/>
              <w:rPr>
                <w:lang w:val="en-NZ"/>
              </w:rPr>
            </w:pPr>
            <w:r w:rsidRPr="006D3302">
              <w:rPr>
                <w:rStyle w:val="BoldandItalics"/>
              </w:rPr>
              <w:t xml:space="preserve">Explanations </w:t>
            </w:r>
            <w:r w:rsidRPr="006D3302">
              <w:t>of options for meeting needs may be made through:</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3302" w:rsidP="006D3302">
            <w:pPr>
              <w:pStyle w:val="ListBullet"/>
            </w:pPr>
            <w:r w:rsidRPr="006D3302">
              <w:t>face-to-face interactions</w:t>
            </w:r>
          </w:p>
          <w:p w:rsidR="00000000" w:rsidRPr="006D3302" w:rsidP="006D3302">
            <w:pPr>
              <w:pStyle w:val="ListBullet"/>
            </w:pPr>
            <w:r w:rsidRPr="006D3302">
              <w:t>answering the telephone</w:t>
            </w:r>
          </w:p>
          <w:p w:rsidR="00000000" w:rsidRPr="006D3302" w:rsidP="006D3302">
            <w:pPr>
              <w:pStyle w:val="ListBullet"/>
            </w:pPr>
            <w:r w:rsidRPr="006D3302">
              <w:t>interactions with team members</w:t>
            </w:r>
          </w:p>
          <w:p w:rsidR="00000000" w:rsidRPr="006D3302" w:rsidP="006D3302">
            <w:pPr>
              <w:pStyle w:val="ListBullet"/>
            </w:pPr>
            <w:r w:rsidRPr="006D3302">
              <w:t>written communication</w:t>
            </w:r>
          </w:p>
          <w:p w:rsidR="00000000" w:rsidP="006D3302">
            <w:pPr>
              <w:pStyle w:val="ListBullet"/>
              <w:rPr>
                <w:lang w:val="en-NZ"/>
              </w:rPr>
            </w:pPr>
            <w:r w:rsidRPr="006D3302">
              <w:t>brochures, information sheets</w:t>
            </w:r>
          </w:p>
        </w:tc>
      </w:tr>
      <w:tr w:rsidTr="0056073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302">
            <w:pPr>
              <w:pStyle w:val="BodyText"/>
              <w:rPr>
                <w:lang w:val="en-NZ"/>
              </w:rPr>
            </w:pPr>
            <w:r w:rsidRPr="006D3302">
              <w:rPr>
                <w:rStyle w:val="BoldandItalics"/>
              </w:rPr>
              <w:t xml:space="preserve">Organisational policies and guidelines </w:t>
            </w:r>
            <w:r w:rsidRPr="006D3302">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3302" w:rsidP="006D3302">
            <w:pPr>
              <w:pStyle w:val="ListBullet"/>
            </w:pPr>
            <w:r w:rsidRPr="006D3302">
              <w:t>procedural manuals</w:t>
            </w:r>
          </w:p>
          <w:p w:rsidR="00000000" w:rsidRPr="006D3302" w:rsidP="006D3302">
            <w:pPr>
              <w:pStyle w:val="ListBullet"/>
            </w:pPr>
            <w:r w:rsidRPr="006D3302">
              <w:t xml:space="preserve">product/service manuals, labels, instructions </w:t>
            </w:r>
          </w:p>
          <w:p w:rsidR="00000000" w:rsidRPr="006D3302" w:rsidP="006D3302">
            <w:pPr>
              <w:pStyle w:val="ListBullet"/>
            </w:pPr>
            <w:r w:rsidRPr="006D3302">
              <w:t>staff appearance and presentation</w:t>
            </w:r>
          </w:p>
          <w:p w:rsidR="00000000" w:rsidRPr="006D3302" w:rsidP="006D3302">
            <w:pPr>
              <w:pStyle w:val="ListBullet"/>
            </w:pPr>
            <w:r w:rsidRPr="006D3302">
              <w:t>quality systems, standards and guidelines</w:t>
            </w:r>
          </w:p>
          <w:p w:rsidR="00000000" w:rsidP="006D3302">
            <w:pPr>
              <w:pStyle w:val="ListBullet"/>
              <w:rPr>
                <w:lang w:val="en-NZ"/>
              </w:rPr>
            </w:pPr>
            <w:r w:rsidRPr="006D3302">
              <w:t>intranet - online organisational reference material</w:t>
            </w:r>
          </w:p>
        </w:tc>
      </w:tr>
      <w:tr w:rsidTr="0056073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302">
            <w:pPr>
              <w:pStyle w:val="BodyText"/>
              <w:rPr>
                <w:lang w:val="en-NZ"/>
              </w:rPr>
            </w:pPr>
            <w:r w:rsidRPr="006D3302">
              <w:rPr>
                <w:rStyle w:val="BoldandItalics"/>
              </w:rPr>
              <w:t xml:space="preserve">Rights and responsibilities </w:t>
            </w:r>
            <w:r w:rsidRPr="006D3302">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3302" w:rsidP="006D3302">
            <w:pPr>
              <w:pStyle w:val="ListBullet"/>
            </w:pPr>
            <w:r w:rsidRPr="006D3302">
              <w:t>legislative rights</w:t>
            </w:r>
          </w:p>
          <w:p w:rsidR="00000000" w:rsidRPr="006D3302" w:rsidP="006D3302">
            <w:pPr>
              <w:pStyle w:val="ListBullet"/>
            </w:pPr>
            <w:r w:rsidRPr="006D3302">
              <w:t>informed consent</w:t>
            </w:r>
          </w:p>
          <w:p w:rsidR="00000000" w:rsidRPr="006D3302" w:rsidP="006D3302">
            <w:pPr>
              <w:pStyle w:val="ListBullet"/>
            </w:pPr>
            <w:r w:rsidRPr="006D3302">
              <w:t>fulfilment of external obligations</w:t>
            </w:r>
          </w:p>
          <w:p w:rsidR="00000000" w:rsidP="006D3302">
            <w:pPr>
              <w:pStyle w:val="ListBullet"/>
              <w:rPr>
                <w:lang w:val="en-NZ"/>
              </w:rPr>
            </w:pPr>
            <w:r w:rsidRPr="006D3302">
              <w:t>those identified in the organisation's client service charter</w:t>
            </w:r>
          </w:p>
        </w:tc>
      </w:tr>
      <w:tr w:rsidTr="0056073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302">
            <w:pPr>
              <w:pStyle w:val="BodyText"/>
              <w:rPr>
                <w:lang w:val="en-NZ"/>
              </w:rPr>
            </w:pPr>
            <w:r w:rsidRPr="006D3302">
              <w:rPr>
                <w:rStyle w:val="BoldandItalics"/>
              </w:rPr>
              <w:t xml:space="preserve">Communication techniques </w:t>
            </w:r>
            <w:r w:rsidRPr="006D3302">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3302" w:rsidP="006D3302">
            <w:pPr>
              <w:pStyle w:val="ListBullet"/>
            </w:pPr>
            <w:r w:rsidRPr="006D3302">
              <w:t>using active listening</w:t>
            </w:r>
          </w:p>
          <w:p w:rsidR="00000000" w:rsidRPr="006D3302" w:rsidP="006D3302">
            <w:pPr>
              <w:pStyle w:val="ListBullet"/>
            </w:pPr>
            <w:r w:rsidRPr="006D3302">
              <w:t>using open and/or closed questions</w:t>
            </w:r>
          </w:p>
          <w:p w:rsidR="00000000" w:rsidRPr="006D3302" w:rsidP="006D3302">
            <w:pPr>
              <w:pStyle w:val="ListBullet"/>
            </w:pPr>
            <w:r w:rsidRPr="006D3302">
              <w:t>speaking clearly and concisely</w:t>
            </w:r>
          </w:p>
          <w:p w:rsidR="00000000" w:rsidRPr="006D3302" w:rsidP="006D3302">
            <w:pPr>
              <w:pStyle w:val="ListBullet"/>
            </w:pPr>
            <w:r w:rsidRPr="006D3302">
              <w:t>varying language and tone of voice to suit the audience and purpose</w:t>
            </w:r>
          </w:p>
          <w:p w:rsidR="00000000" w:rsidRPr="006D3302" w:rsidP="006D3302">
            <w:pPr>
              <w:pStyle w:val="ListBullet"/>
            </w:pPr>
            <w:r w:rsidRPr="006D3302">
              <w:t>giving clients full attention</w:t>
            </w:r>
          </w:p>
          <w:p w:rsidR="00000000" w:rsidRPr="006D3302" w:rsidP="006D3302">
            <w:pPr>
              <w:pStyle w:val="ListBullet"/>
            </w:pPr>
            <w:r w:rsidRPr="006D3302">
              <w:t>maintaining eye-contact when culturally appropriate (for face-to-face interactions)</w:t>
            </w:r>
          </w:p>
          <w:p w:rsidR="00000000" w:rsidRPr="006D3302" w:rsidP="006D3302">
            <w:pPr>
              <w:pStyle w:val="ListBullet"/>
            </w:pPr>
            <w:r w:rsidRPr="006D3302">
              <w:t>using no</w:t>
            </w:r>
            <w:r w:rsidRPr="006D3302">
              <w:t>n-verbal communication (for face-to-face interactions) such as:</w:t>
            </w:r>
          </w:p>
          <w:p w:rsidR="00000000" w:rsidRPr="006D3302" w:rsidP="006D3302">
            <w:pPr>
              <w:pStyle w:val="ListBullet2"/>
            </w:pPr>
            <w:r w:rsidRPr="006D3302">
              <w:t>body language</w:t>
            </w:r>
          </w:p>
          <w:p w:rsidR="00000000" w:rsidRPr="006D3302" w:rsidP="006D3302">
            <w:pPr>
              <w:pStyle w:val="ListBullet2"/>
            </w:pPr>
            <w:r w:rsidRPr="006D3302">
              <w:t>personal presentation.</w:t>
            </w:r>
          </w:p>
          <w:p w:rsidR="00000000" w:rsidRPr="006D3302" w:rsidP="006D3302">
            <w:pPr>
              <w:pStyle w:val="ListBullet2"/>
            </w:pPr>
            <w:r w:rsidRPr="006D3302">
              <w:t>using clear, legible writing</w:t>
            </w:r>
          </w:p>
          <w:p w:rsidR="00000000" w:rsidP="006D3302">
            <w:pPr>
              <w:pStyle w:val="ListBullet"/>
              <w:rPr>
                <w:lang w:val="en-NZ"/>
              </w:rPr>
            </w:pPr>
            <w:r w:rsidRPr="006D3302">
              <w:t>handling sensitive and confidential issues</w:t>
            </w:r>
          </w:p>
        </w:tc>
      </w:tr>
      <w:tr w:rsidTr="0056073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302">
            <w:pPr>
              <w:pStyle w:val="BodyText"/>
              <w:rPr>
                <w:lang w:val="en-NZ"/>
              </w:rPr>
            </w:pPr>
            <w:r w:rsidRPr="006D3302">
              <w:rPr>
                <w:rStyle w:val="BoldandItalics"/>
              </w:rPr>
              <w:t>Legislation</w:t>
            </w:r>
            <w:r w:rsidRPr="006D3302">
              <w:t xml:space="preserve">, </w:t>
            </w:r>
            <w:r w:rsidRPr="006D3302">
              <w:rPr>
                <w:rStyle w:val="BoldandItalics"/>
              </w:rPr>
              <w:t xml:space="preserve">policy and procedures </w:t>
            </w:r>
            <w:r w:rsidRPr="006D3302">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3302" w:rsidP="006D3302">
            <w:pPr>
              <w:pStyle w:val="ListBullet"/>
            </w:pPr>
            <w:r w:rsidRPr="006D3302">
              <w:t>State/Territory and Commonwealth legislation and regulations such as:</w:t>
            </w:r>
          </w:p>
          <w:p w:rsidR="00000000" w:rsidRPr="006D3302" w:rsidP="006D3302">
            <w:pPr>
              <w:pStyle w:val="ListBullet2"/>
            </w:pPr>
            <w:r w:rsidRPr="006D3302">
              <w:t>public sector management acts</w:t>
            </w:r>
          </w:p>
          <w:p w:rsidR="00000000" w:rsidRPr="006D3302" w:rsidP="006D3302">
            <w:pPr>
              <w:pStyle w:val="ListBullet2"/>
            </w:pPr>
            <w:r w:rsidRPr="006D3302">
              <w:t xml:space="preserve">financial management acts </w:t>
            </w:r>
          </w:p>
          <w:p w:rsidR="00000000" w:rsidRPr="006D3302" w:rsidP="006D3302">
            <w:pPr>
              <w:pStyle w:val="ListBullet2"/>
            </w:pPr>
            <w:r w:rsidRPr="006D3302">
              <w:t>privacy legislation</w:t>
            </w:r>
          </w:p>
          <w:p w:rsidR="00000000" w:rsidRPr="006D3302" w:rsidP="006D3302">
            <w:pPr>
              <w:pStyle w:val="ListBullet2"/>
            </w:pPr>
            <w:r w:rsidRPr="006D3302">
              <w:t xml:space="preserve">equal employment opportunity, anti-discrimination and harassment legislation </w:t>
            </w:r>
          </w:p>
          <w:p w:rsidR="00000000" w:rsidRPr="006D3302" w:rsidP="006D3302">
            <w:pPr>
              <w:pStyle w:val="ListBullet2"/>
            </w:pPr>
            <w:r w:rsidRPr="006D3302">
              <w:t>occupational health and safety legislation</w:t>
            </w:r>
          </w:p>
          <w:p w:rsidR="00000000" w:rsidRPr="006D3302" w:rsidP="006D3302">
            <w:pPr>
              <w:pStyle w:val="ListBullet"/>
            </w:pPr>
            <w:r w:rsidRPr="006D3302">
              <w:t>consumer legislation</w:t>
            </w:r>
          </w:p>
          <w:p w:rsidR="00000000" w:rsidRPr="006D3302" w:rsidP="006D3302">
            <w:pPr>
              <w:pStyle w:val="ListBullet"/>
            </w:pPr>
            <w:r w:rsidRPr="006D3302">
              <w:t>environment legislation</w:t>
            </w:r>
          </w:p>
          <w:p w:rsidR="00000000" w:rsidRPr="006D3302" w:rsidP="006D3302">
            <w:pPr>
              <w:pStyle w:val="ListBullet"/>
            </w:pPr>
            <w:r w:rsidRPr="006D3302">
              <w:t>Commissioner's instructions</w:t>
            </w:r>
          </w:p>
          <w:p w:rsidR="00000000" w:rsidRPr="006D3302" w:rsidP="006D3302">
            <w:pPr>
              <w:pStyle w:val="ListBullet"/>
            </w:pPr>
            <w:r w:rsidRPr="006D3302">
              <w:t>risk management guidelines</w:t>
            </w:r>
          </w:p>
          <w:p w:rsidR="00000000" w:rsidRPr="006D3302" w:rsidP="006D3302">
            <w:pPr>
              <w:pStyle w:val="ListBullet"/>
            </w:pPr>
            <w:r w:rsidRPr="006D3302">
              <w:t>ethics and accountability standards</w:t>
            </w:r>
          </w:p>
          <w:p w:rsidR="00000000" w:rsidRPr="006D3302" w:rsidP="006D3302">
            <w:pPr>
              <w:pStyle w:val="ListBullet"/>
            </w:pPr>
            <w:r w:rsidRPr="006D3302">
              <w:t>public sector standards</w:t>
            </w:r>
          </w:p>
          <w:p w:rsidR="00000000" w:rsidRPr="006D3302" w:rsidP="006D3302">
            <w:pPr>
              <w:pStyle w:val="ListBullet"/>
            </w:pPr>
            <w:r w:rsidRPr="006D3302">
              <w:t>fraud control standards</w:t>
            </w:r>
          </w:p>
          <w:p w:rsidR="00000000" w:rsidRPr="006D3302" w:rsidP="006D3302">
            <w:pPr>
              <w:pStyle w:val="ListBullet"/>
            </w:pPr>
            <w:r w:rsidRPr="006D3302">
              <w:t>government security standard</w:t>
            </w:r>
            <w:r w:rsidRPr="006D3302">
              <w:t>s</w:t>
            </w:r>
          </w:p>
          <w:p w:rsidR="00000000" w:rsidP="006D3302">
            <w:pPr>
              <w:pStyle w:val="ListBullet"/>
              <w:rPr>
                <w:lang w:val="en-NZ"/>
              </w:rPr>
            </w:pPr>
            <w:r w:rsidRPr="006D3302">
              <w:t>organisational policy, procedures and protocols</w:t>
            </w:r>
          </w:p>
        </w:tc>
      </w:tr>
      <w:tr w:rsidTr="0056073D">
        <w:tblPrEx>
          <w:tblW w:w="9322" w:type="dxa"/>
          <w:tblLayout w:type="fixed"/>
          <w:tblCellMar>
            <w:left w:w="62" w:type="dxa"/>
            <w:right w:w="62" w:type="dxa"/>
          </w:tblCellMar>
          <w:tblLook w:val="0000"/>
        </w:tblPrEx>
        <w:tc>
          <w:tcPr>
            <w:tcW w:w="26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D3302">
            <w:pPr>
              <w:pStyle w:val="BodyText"/>
              <w:rPr>
                <w:lang w:val="en-NZ"/>
              </w:rPr>
            </w:pPr>
            <w:r w:rsidRPr="006D3302">
              <w:rPr>
                <w:rStyle w:val="BoldandItalics"/>
              </w:rPr>
              <w:t xml:space="preserve">Explanation </w:t>
            </w:r>
            <w:r w:rsidRPr="006D3302">
              <w:t>of options for resolution</w:t>
            </w:r>
            <w:r w:rsidRPr="006D3302">
              <w:rPr>
                <w:rStyle w:val="BoldandItalics"/>
              </w:rPr>
              <w:t xml:space="preserve"> </w:t>
            </w:r>
            <w:r w:rsidRPr="006D3302">
              <w:t>may include: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D3302" w:rsidP="006D3302">
            <w:pPr>
              <w:pStyle w:val="ListBullet"/>
            </w:pPr>
            <w:r w:rsidRPr="006D3302">
              <w:t>effective listening</w:t>
            </w:r>
          </w:p>
          <w:p w:rsidR="00000000" w:rsidRPr="006D3302" w:rsidP="006D3302">
            <w:pPr>
              <w:pStyle w:val="ListBullet"/>
            </w:pPr>
            <w:r w:rsidRPr="006D3302">
              <w:t>questioning</w:t>
            </w:r>
          </w:p>
          <w:p w:rsidR="00000000" w:rsidRPr="006D3302" w:rsidP="006D3302">
            <w:pPr>
              <w:pStyle w:val="ListBullet"/>
            </w:pPr>
            <w:r w:rsidRPr="006D3302">
              <w:t>constructive feedback</w:t>
            </w:r>
          </w:p>
          <w:p w:rsidR="00000000" w:rsidRPr="006D3302" w:rsidP="006D3302">
            <w:pPr>
              <w:pStyle w:val="ListBullet"/>
            </w:pPr>
            <w:r w:rsidRPr="006D3302">
              <w:t>issues identification</w:t>
            </w:r>
          </w:p>
          <w:p w:rsidR="00000000" w:rsidRPr="006D3302" w:rsidP="006D3302">
            <w:pPr>
              <w:pStyle w:val="ListBullet"/>
            </w:pPr>
            <w:r w:rsidRPr="006D3302">
              <w:t>exploring options</w:t>
            </w:r>
          </w:p>
          <w:p w:rsidR="00000000" w:rsidRPr="006D3302" w:rsidP="006D3302">
            <w:pPr>
              <w:pStyle w:val="ListBullet"/>
            </w:pPr>
            <w:r w:rsidRPr="006D3302">
              <w:t>identifying areas of agreement</w:t>
            </w:r>
          </w:p>
          <w:p w:rsidR="00000000" w:rsidRPr="006D3302" w:rsidP="006D3302">
            <w:pPr>
              <w:pStyle w:val="ListBullet"/>
            </w:pPr>
            <w:r w:rsidRPr="006D3302">
              <w:t>recording agreements</w:t>
            </w:r>
          </w:p>
          <w:p w:rsidR="00000000" w:rsidRPr="006D3302" w:rsidP="006D3302">
            <w:pPr>
              <w:pStyle w:val="ListBullet"/>
            </w:pPr>
            <w:r w:rsidRPr="006D3302">
              <w:t>non-verbal as well as verbal communication</w:t>
            </w:r>
          </w:p>
          <w:p w:rsidR="00000000" w:rsidRPr="006D3302" w:rsidP="006D3302">
            <w:pPr>
              <w:pStyle w:val="ListBullet"/>
            </w:pPr>
            <w:r w:rsidRPr="006D3302">
              <w:t>culturally appropriate strategies, language and non-verbal cues</w:t>
            </w:r>
          </w:p>
        </w:tc>
      </w:tr>
    </w:tbl>
    <w:p w:rsidR="0056073D" w:rsidP="006D3302">
      <w:pPr>
        <w:pStyle w:val="BodyText"/>
      </w:pPr>
    </w:p>
    <w:p w:rsidR="0056073D" w:rsidP="006D3302">
      <w:pPr>
        <w:pStyle w:val="BodyText"/>
      </w:pPr>
    </w:p>
    <w:p w:rsidR="00000000" w:rsidRPr="006D3302" w:rsidP="006D3302">
      <w:pPr>
        <w:pStyle w:val="Heading1"/>
      </w:pPr>
      <w:bookmarkStart w:id="12" w:name="O_492879"/>
      <w:bookmarkEnd w:id="12"/>
      <w:r w:rsidRPr="006D3302">
        <w:t>Unit Sector(s)</w:t>
      </w:r>
    </w:p>
    <w:p w:rsidR="00000000" w:rsidRPr="006D3302" w:rsidP="006D3302">
      <w:pPr>
        <w:pStyle w:val="BodyText"/>
      </w:pPr>
      <w:r w:rsidRPr="006D3302">
        <w:t>Not applicable.</w:t>
      </w:r>
    </w:p>
    <w:p w:rsidR="00000000" w:rsidRPr="006D3302" w:rsidP="006D3302">
      <w:pPr>
        <w:pStyle w:val="AllowPageBreak"/>
      </w:pPr>
    </w:p>
    <w:p w:rsidR="00000000" w:rsidRPr="006D3302" w:rsidP="006D3302">
      <w:pPr>
        <w:pStyle w:val="Heading1"/>
      </w:pPr>
      <w:bookmarkStart w:id="13" w:name="O_492886"/>
      <w:bookmarkEnd w:id="13"/>
      <w:r w:rsidRPr="006D3302">
        <w:t>Competency field</w:t>
      </w:r>
    </w:p>
    <w:p w:rsidR="00000000" w:rsidRPr="006D3302" w:rsidP="006D3302">
      <w:pPr>
        <w:pStyle w:val="BodyText"/>
      </w:pPr>
      <w:r w:rsidRPr="006D3302">
        <w:t>Working in Government.</w:t>
      </w:r>
    </w:p>
    <w:p w:rsidR="00000000" w:rsidRPr="006D3302" w:rsidP="006D3302"/>
    <w:sectPr w:rsidSect="006D33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073D" w:rsidP="0056073D">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73D" w:rsidP="006D330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6073D" w:rsidP="006D33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56073D" w:rsidP="006D33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02" w:rsidRPr="0056073D" w:rsidP="0056073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3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073D" w:rsidRPr="002D2AF8" w:rsidP="006D3302">
    <w:pPr>
      <w:pStyle w:val="Header"/>
      <w:framePr w:wrap="around"/>
    </w:pPr>
    <w:r>
      <w:fldChar w:fldCharType="begin"/>
    </w:r>
    <w:r>
      <w:instrText xml:space="preserve"> TITLE   \* MERGEFORMAT </w:instrText>
    </w:r>
    <w:r>
      <w:fldChar w:fldCharType="separate"/>
    </w:r>
    <w:r>
      <w:t>PSPGOV309A Address client needs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56073D" w:rsidP="006D33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B400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EC6E1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30A8F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3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3302"/>
    <w:pPr>
      <w:spacing w:before="360" w:after="60"/>
      <w:outlineLvl w:val="0"/>
    </w:pPr>
    <w:rPr>
      <w:sz w:val="32"/>
    </w:rPr>
  </w:style>
  <w:style w:type="paragraph" w:styleId="Heading2">
    <w:name w:val="heading 2"/>
    <w:basedOn w:val="HeadingBase"/>
    <w:next w:val="BodyText"/>
    <w:link w:val="Heading2Char"/>
    <w:qFormat/>
    <w:rsid w:val="006D3302"/>
    <w:pPr>
      <w:keepLines/>
      <w:spacing w:before="240" w:after="120"/>
      <w:outlineLvl w:val="1"/>
    </w:pPr>
    <w:rPr>
      <w:sz w:val="28"/>
      <w:szCs w:val="40"/>
    </w:rPr>
  </w:style>
  <w:style w:type="paragraph" w:styleId="Heading3">
    <w:name w:val="heading 3"/>
    <w:basedOn w:val="HeadingBase"/>
    <w:next w:val="BodyText"/>
    <w:link w:val="Heading3Char"/>
    <w:qFormat/>
    <w:rsid w:val="006D3302"/>
    <w:pPr>
      <w:spacing w:before="180" w:after="120"/>
      <w:outlineLvl w:val="2"/>
    </w:pPr>
    <w:rPr>
      <w:spacing w:val="-10"/>
      <w:kern w:val="32"/>
    </w:rPr>
  </w:style>
  <w:style w:type="paragraph" w:styleId="Heading4">
    <w:name w:val="heading 4"/>
    <w:basedOn w:val="HeadingBase"/>
    <w:next w:val="BodyText"/>
    <w:link w:val="Heading4Char"/>
    <w:qFormat/>
    <w:rsid w:val="006D3302"/>
    <w:pPr>
      <w:spacing w:before="160" w:after="120"/>
      <w:outlineLvl w:val="3"/>
    </w:pPr>
    <w:rPr>
      <w:sz w:val="22"/>
    </w:rPr>
  </w:style>
  <w:style w:type="paragraph" w:styleId="Heading5">
    <w:name w:val="heading 5"/>
    <w:basedOn w:val="HeadingBase"/>
    <w:next w:val="Normal"/>
    <w:link w:val="Heading5Char"/>
    <w:qFormat/>
    <w:rsid w:val="006D3302"/>
    <w:pPr>
      <w:spacing w:before="80"/>
      <w:outlineLvl w:val="4"/>
    </w:pPr>
    <w:rPr>
      <w:color w:val="918585"/>
      <w:sz w:val="20"/>
    </w:rPr>
  </w:style>
  <w:style w:type="paragraph" w:styleId="Heading6">
    <w:name w:val="heading 6"/>
    <w:basedOn w:val="HeadingBase"/>
    <w:next w:val="Normal"/>
    <w:link w:val="Heading6Char"/>
    <w:qFormat/>
    <w:rsid w:val="006D3302"/>
    <w:pPr>
      <w:spacing w:before="60"/>
      <w:outlineLvl w:val="5"/>
    </w:pPr>
    <w:rPr>
      <w:color w:val="918585"/>
      <w:sz w:val="20"/>
    </w:rPr>
  </w:style>
  <w:style w:type="paragraph" w:styleId="Heading7">
    <w:name w:val="heading 7"/>
    <w:basedOn w:val="Normal"/>
    <w:next w:val="Normal"/>
    <w:link w:val="Heading7Char"/>
    <w:qFormat/>
    <w:rsid w:val="006D3302"/>
    <w:pPr>
      <w:ind w:left="720"/>
      <w:outlineLvl w:val="6"/>
    </w:pPr>
    <w:rPr>
      <w:i/>
    </w:rPr>
  </w:style>
  <w:style w:type="paragraph" w:styleId="Heading8">
    <w:name w:val="heading 8"/>
    <w:basedOn w:val="Normal"/>
    <w:next w:val="Normal"/>
    <w:link w:val="Heading8Char"/>
    <w:qFormat/>
    <w:rsid w:val="006D3302"/>
    <w:pPr>
      <w:ind w:left="720"/>
      <w:outlineLvl w:val="7"/>
    </w:pPr>
    <w:rPr>
      <w:i/>
    </w:rPr>
  </w:style>
  <w:style w:type="paragraph" w:styleId="Heading9">
    <w:name w:val="heading 9"/>
    <w:basedOn w:val="Normal"/>
    <w:next w:val="Normal"/>
    <w:link w:val="Heading9Char"/>
    <w:qFormat/>
    <w:rsid w:val="006D3302"/>
    <w:pPr>
      <w:ind w:left="720"/>
      <w:outlineLvl w:val="8"/>
    </w:pPr>
    <w:rPr>
      <w:i/>
    </w:rPr>
  </w:style>
  <w:style w:type="character" w:default="1" w:styleId="DefaultParagraphFont">
    <w:name w:val="Default Paragraph Font"/>
    <w:uiPriority w:val="1"/>
    <w:unhideWhenUsed/>
    <w:rsid w:val="006D33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302"/>
  </w:style>
  <w:style w:type="character" w:customStyle="1" w:styleId="Heading1Char">
    <w:name w:val="Heading 1 Char"/>
    <w:basedOn w:val="DefaultParagraphFont"/>
    <w:link w:val="Heading1"/>
    <w:rsid w:val="006D3302"/>
    <w:rPr>
      <w:rFonts w:ascii="Times New Roman" w:eastAsia="Times New Roman" w:hAnsi="Times New Roman" w:cs="Times New Roman"/>
      <w:b/>
      <w:sz w:val="32"/>
      <w:szCs w:val="20"/>
      <w:lang w:eastAsia="en-US"/>
    </w:rPr>
  </w:style>
  <w:style w:type="paragraph" w:styleId="BodyText">
    <w:name w:val="Body Text"/>
    <w:basedOn w:val="Normal"/>
    <w:link w:val="BodyTextChar"/>
    <w:rsid w:val="006D33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D3302"/>
    <w:rPr>
      <w:rFonts w:ascii="Times New Roman" w:eastAsia="Times New Roman" w:hAnsi="Times New Roman" w:cs="Times New Roman"/>
      <w:sz w:val="24"/>
      <w:lang w:eastAsia="en-US"/>
    </w:rPr>
  </w:style>
  <w:style w:type="paragraph" w:styleId="Footer">
    <w:name w:val="footer"/>
    <w:basedOn w:val="Normal"/>
    <w:link w:val="FooterChar"/>
    <w:rsid w:val="006D33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302"/>
    <w:rPr>
      <w:rFonts w:ascii="Times New Roman" w:eastAsia="Times New Roman" w:hAnsi="Times New Roman" w:cs="Times New Roman"/>
      <w:sz w:val="16"/>
      <w:lang w:eastAsia="en-US"/>
    </w:rPr>
  </w:style>
  <w:style w:type="paragraph" w:styleId="List">
    <w:name w:val="List"/>
    <w:basedOn w:val="BodyText"/>
    <w:next w:val="BodyText"/>
    <w:rsid w:val="006D3302"/>
    <w:pPr>
      <w:tabs>
        <w:tab w:val="left" w:pos="340"/>
      </w:tabs>
      <w:spacing w:before="60" w:after="60"/>
      <w:ind w:left="340" w:hanging="340"/>
    </w:pPr>
  </w:style>
  <w:style w:type="paragraph" w:styleId="ListBullet">
    <w:name w:val="List Bullet"/>
    <w:basedOn w:val="List"/>
    <w:rsid w:val="006D3302"/>
    <w:pPr>
      <w:numPr>
        <w:numId w:val="13"/>
      </w:numPr>
      <w:tabs>
        <w:tab w:val="clear" w:pos="340"/>
      </w:tabs>
      <w:spacing w:before="40" w:after="40"/>
    </w:pPr>
  </w:style>
  <w:style w:type="character" w:customStyle="1" w:styleId="SpecialBold">
    <w:name w:val="Special Bold"/>
    <w:basedOn w:val="DefaultParagraphFont"/>
    <w:rsid w:val="006D3302"/>
    <w:rPr>
      <w:b/>
      <w:spacing w:val="0"/>
    </w:rPr>
  </w:style>
  <w:style w:type="paragraph" w:styleId="ListBullet2">
    <w:name w:val="List Bullet 2"/>
    <w:basedOn w:val="List2"/>
    <w:rsid w:val="006D3302"/>
    <w:pPr>
      <w:numPr>
        <w:numId w:val="14"/>
      </w:numPr>
      <w:tabs>
        <w:tab w:val="clear" w:pos="680"/>
      </w:tabs>
    </w:pPr>
  </w:style>
  <w:style w:type="character" w:styleId="Emphasis">
    <w:name w:val="Emphasis"/>
    <w:basedOn w:val="DefaultParagraphFont"/>
    <w:qFormat/>
    <w:rsid w:val="006D3302"/>
    <w:rPr>
      <w:i/>
    </w:rPr>
  </w:style>
  <w:style w:type="paragraph" w:customStyle="1" w:styleId="SuperHeading">
    <w:name w:val="SuperHeading"/>
    <w:basedOn w:val="Normal"/>
    <w:rsid w:val="006D3302"/>
    <w:pPr>
      <w:spacing w:before="240" w:after="120"/>
      <w:outlineLvl w:val="0"/>
    </w:pPr>
    <w:rPr>
      <w:rFonts w:ascii="Times New Roman" w:hAnsi="Times New Roman"/>
      <w:b/>
      <w:sz w:val="28"/>
    </w:rPr>
  </w:style>
  <w:style w:type="paragraph" w:customStyle="1" w:styleId="AllowPageBreak">
    <w:name w:val="AllowPageBreak"/>
    <w:rsid w:val="006D33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Underline">
    <w:name w:val="Underline"/>
    <w:basedOn w:val="DefaultParagraphFont"/>
    <w:qFormat/>
    <w:rsid w:val="006D3302"/>
    <w:rPr>
      <w:u w:val="single"/>
    </w:rPr>
  </w:style>
  <w:style w:type="character" w:customStyle="1" w:styleId="BoldandItalics">
    <w:name w:val="Bold and Italics"/>
    <w:qFormat/>
    <w:rsid w:val="006D3302"/>
    <w:rPr>
      <w:b/>
      <w:i/>
      <w:u w:val="none"/>
    </w:rPr>
  </w:style>
  <w:style w:type="character" w:customStyle="1" w:styleId="Heading2Char">
    <w:name w:val="Heading 2 Char"/>
    <w:basedOn w:val="DefaultParagraphFont"/>
    <w:link w:val="Heading2"/>
    <w:rsid w:val="006D33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3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3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3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3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3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33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3302"/>
    <w:rPr>
      <w:rFonts w:ascii="Courier New" w:eastAsia="Times New Roman" w:hAnsi="Courier New" w:cs="Times New Roman"/>
      <w:i/>
      <w:szCs w:val="20"/>
      <w:lang w:eastAsia="en-US"/>
    </w:rPr>
  </w:style>
  <w:style w:type="paragraph" w:customStyle="1" w:styleId="HeadingBase">
    <w:name w:val="Heading Base"/>
    <w:rsid w:val="006D33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302"/>
    <w:pPr>
      <w:tabs>
        <w:tab w:val="right" w:leader="dot" w:pos="9072"/>
      </w:tabs>
      <w:ind w:left="567"/>
    </w:pPr>
    <w:rPr>
      <w:szCs w:val="22"/>
    </w:rPr>
  </w:style>
  <w:style w:type="paragraph" w:customStyle="1" w:styleId="TOCBase">
    <w:name w:val="TOC Base"/>
    <w:rsid w:val="006D33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302"/>
    <w:pPr>
      <w:tabs>
        <w:tab w:val="right" w:leader="dot" w:pos="9072"/>
      </w:tabs>
      <w:spacing w:before="40" w:after="40"/>
      <w:ind w:left="284"/>
    </w:pPr>
    <w:rPr>
      <w:rFonts w:ascii="Times New Roman" w:hAnsi="Times New Roman"/>
    </w:rPr>
  </w:style>
  <w:style w:type="paragraph" w:styleId="TOC1">
    <w:name w:val="toc 1"/>
    <w:basedOn w:val="TOCBase"/>
    <w:next w:val="Normal"/>
    <w:rsid w:val="006D33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D3302"/>
    <w:pPr>
      <w:spacing w:before="5040"/>
      <w:jc w:val="center"/>
    </w:pPr>
    <w:rPr>
      <w:sz w:val="48"/>
      <w:szCs w:val="72"/>
      <w:lang w:val="en-US"/>
    </w:rPr>
  </w:style>
  <w:style w:type="character" w:customStyle="1" w:styleId="TitleChar">
    <w:name w:val="Title Char"/>
    <w:basedOn w:val="DefaultParagraphFont"/>
    <w:link w:val="Title"/>
    <w:rsid w:val="006D33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302"/>
    <w:pPr>
      <w:tabs>
        <w:tab w:val="left" w:pos="3600"/>
        <w:tab w:val="left" w:pos="3958"/>
      </w:tabs>
    </w:pPr>
  </w:style>
  <w:style w:type="paragraph" w:customStyle="1" w:styleId="Note">
    <w:name w:val="Note"/>
    <w:basedOn w:val="BodyText"/>
    <w:rsid w:val="006D33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3302"/>
    <w:pPr>
      <w:framePr w:wrap="auto" w:hAnchor="text" w:y="6049"/>
    </w:pPr>
    <w:rPr>
      <w:color w:val="000000"/>
      <w:sz w:val="40"/>
    </w:rPr>
  </w:style>
  <w:style w:type="paragraph" w:customStyle="1" w:styleId="TOCTitle">
    <w:name w:val="TOCTitle"/>
    <w:basedOn w:val="Heading1"/>
    <w:rsid w:val="006D3302"/>
    <w:pPr>
      <w:spacing w:after="240"/>
      <w:jc w:val="center"/>
      <w:outlineLvl w:val="9"/>
    </w:pPr>
    <w:rPr>
      <w:caps/>
    </w:rPr>
  </w:style>
  <w:style w:type="paragraph" w:customStyle="1" w:styleId="Version">
    <w:name w:val="Version"/>
    <w:rsid w:val="006D33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D3302"/>
    <w:pPr>
      <w:keepNext w:val="0"/>
      <w:tabs>
        <w:tab w:val="right" w:pos="4176"/>
      </w:tabs>
      <w:ind w:left="198" w:hanging="198"/>
    </w:pPr>
    <w:rPr>
      <w:rFonts w:ascii="Garamond" w:hAnsi="Garamond"/>
    </w:rPr>
  </w:style>
  <w:style w:type="paragraph" w:styleId="IndexHeading">
    <w:name w:val="index heading"/>
    <w:basedOn w:val="Normal"/>
    <w:next w:val="Index1"/>
    <w:semiHidden/>
    <w:rsid w:val="006D3302"/>
    <w:pPr>
      <w:spacing w:before="120" w:after="120"/>
    </w:pPr>
    <w:rPr>
      <w:rFonts w:ascii="Arial" w:hAnsi="Arial"/>
      <w:b/>
      <w:color w:val="918585"/>
      <w:sz w:val="24"/>
    </w:rPr>
  </w:style>
  <w:style w:type="paragraph" w:styleId="Header">
    <w:name w:val="header"/>
    <w:basedOn w:val="Normal"/>
    <w:link w:val="HeaderChar"/>
    <w:rsid w:val="006D33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302"/>
    <w:rPr>
      <w:rFonts w:ascii="Times New Roman" w:eastAsia="Times New Roman" w:hAnsi="Times New Roman" w:cs="Times New Roman"/>
      <w:sz w:val="16"/>
      <w:szCs w:val="20"/>
      <w:lang w:val="en-GB" w:eastAsia="en-US"/>
    </w:rPr>
  </w:style>
  <w:style w:type="paragraph" w:customStyle="1" w:styleId="Chapter">
    <w:name w:val="Chapter"/>
    <w:basedOn w:val="Normal"/>
    <w:rsid w:val="006D3302"/>
    <w:pPr>
      <w:spacing w:before="240"/>
    </w:pPr>
    <w:rPr>
      <w:rFonts w:ascii="Times New Roman" w:hAnsi="Times New Roman"/>
      <w:smallCaps/>
      <w:spacing w:val="80"/>
      <w:sz w:val="28"/>
    </w:rPr>
  </w:style>
  <w:style w:type="paragraph" w:customStyle="1" w:styleId="InChapter">
    <w:name w:val="InChapter"/>
    <w:basedOn w:val="Heading3"/>
    <w:rsid w:val="006D3302"/>
    <w:pPr>
      <w:spacing w:after="240"/>
      <w:outlineLvl w:val="9"/>
    </w:pPr>
    <w:rPr>
      <w:noProof/>
    </w:rPr>
  </w:style>
  <w:style w:type="paragraph" w:styleId="Index2">
    <w:name w:val="index 2"/>
    <w:basedOn w:val="Normal"/>
    <w:next w:val="Normal"/>
    <w:semiHidden/>
    <w:rsid w:val="006D3302"/>
    <w:pPr>
      <w:tabs>
        <w:tab w:val="right" w:pos="4176"/>
      </w:tabs>
      <w:ind w:left="568" w:hanging="284"/>
    </w:pPr>
    <w:rPr>
      <w:rFonts w:ascii="Garamond" w:hAnsi="Garamond"/>
    </w:rPr>
  </w:style>
  <w:style w:type="paragraph" w:customStyle="1" w:styleId="Byline">
    <w:name w:val="Byline"/>
    <w:rsid w:val="006D33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302"/>
    <w:pPr>
      <w:tabs>
        <w:tab w:val="clear" w:pos="3600"/>
        <w:tab w:val="clear" w:pos="3958"/>
      </w:tabs>
      <w:jc w:val="right"/>
    </w:pPr>
  </w:style>
  <w:style w:type="paragraph" w:styleId="Caption">
    <w:name w:val="caption"/>
    <w:basedOn w:val="BodyText"/>
    <w:next w:val="Normal"/>
    <w:qFormat/>
    <w:rsid w:val="006D3302"/>
    <w:pPr>
      <w:framePr w:w="2268" w:hSpace="181" w:vSpace="181" w:wrap="around" w:vAnchor="text" w:hAnchor="page" w:x="1135" w:y="285" w:anchorLock="1"/>
    </w:pPr>
    <w:rPr>
      <w:i/>
    </w:rPr>
  </w:style>
  <w:style w:type="paragraph" w:customStyle="1" w:styleId="MiniTOCTitle">
    <w:name w:val="MiniTOCTitle"/>
    <w:basedOn w:val="Heading4"/>
    <w:rsid w:val="006D3302"/>
    <w:pPr>
      <w:spacing w:before="240"/>
      <w:outlineLvl w:val="9"/>
    </w:pPr>
    <w:rPr>
      <w:noProof/>
      <w:sz w:val="24"/>
    </w:rPr>
  </w:style>
  <w:style w:type="paragraph" w:customStyle="1" w:styleId="MiniTOCItem">
    <w:name w:val="MiniTOCItem"/>
    <w:basedOn w:val="ListBullet"/>
    <w:rsid w:val="006D3302"/>
    <w:pPr>
      <w:numPr>
        <w:numId w:val="0"/>
      </w:numPr>
      <w:tabs>
        <w:tab w:val="right" w:leader="dot" w:pos="6521"/>
      </w:tabs>
      <w:spacing w:before="0" w:after="0"/>
    </w:pPr>
  </w:style>
  <w:style w:type="paragraph" w:customStyle="1" w:styleId="TOFTitle">
    <w:name w:val="TOFTitle"/>
    <w:basedOn w:val="TOCTitle"/>
    <w:rsid w:val="006D3302"/>
  </w:style>
  <w:style w:type="paragraph" w:styleId="TableofFigures">
    <w:name w:val="table of figures"/>
    <w:basedOn w:val="Normal"/>
    <w:next w:val="Normal"/>
    <w:semiHidden/>
    <w:rsid w:val="006D3302"/>
    <w:pPr>
      <w:tabs>
        <w:tab w:val="right" w:leader="dot" w:pos="9072"/>
      </w:tabs>
      <w:ind w:left="970" w:hanging="403"/>
    </w:pPr>
    <w:rPr>
      <w:rFonts w:ascii="Times New Roman" w:hAnsi="Times New Roman"/>
      <w:b/>
    </w:rPr>
  </w:style>
  <w:style w:type="paragraph" w:styleId="ListNumber">
    <w:name w:val="List Number"/>
    <w:basedOn w:val="List"/>
    <w:rsid w:val="006D3302"/>
    <w:pPr>
      <w:numPr>
        <w:numId w:val="11"/>
      </w:numPr>
    </w:pPr>
  </w:style>
  <w:style w:type="character" w:customStyle="1" w:styleId="WingdingSymbols">
    <w:name w:val="Wingding Symbols"/>
    <w:rsid w:val="006D3302"/>
    <w:rPr>
      <w:rFonts w:ascii="Wingdings" w:hAnsi="Wingdings"/>
    </w:rPr>
  </w:style>
  <w:style w:type="paragraph" w:customStyle="1" w:styleId="TableHeading">
    <w:name w:val="Table Heading"/>
    <w:basedOn w:val="HeadingBase"/>
    <w:rsid w:val="006D3302"/>
    <w:pPr>
      <w:keepLines/>
      <w:pBdr>
        <w:bottom w:val="single" w:sz="6" w:space="1" w:color="918585"/>
      </w:pBdr>
      <w:spacing w:before="240"/>
    </w:pPr>
  </w:style>
  <w:style w:type="character" w:customStyle="1" w:styleId="HotSpot">
    <w:name w:val="HotSpot"/>
    <w:rsid w:val="006D3302"/>
    <w:rPr>
      <w:color w:val="0033CC"/>
      <w:u w:val="none"/>
    </w:rPr>
  </w:style>
  <w:style w:type="paragraph" w:customStyle="1" w:styleId="BodyTextRight">
    <w:name w:val="Body Text Right"/>
    <w:basedOn w:val="BodyText"/>
    <w:rsid w:val="006D3302"/>
    <w:pPr>
      <w:spacing w:before="0" w:after="0"/>
      <w:jc w:val="right"/>
    </w:pPr>
  </w:style>
  <w:style w:type="paragraph" w:styleId="Index3">
    <w:name w:val="index 3"/>
    <w:basedOn w:val="ListNumber2"/>
    <w:next w:val="Normal"/>
    <w:semiHidden/>
    <w:rsid w:val="006D3302"/>
    <w:pPr>
      <w:numPr>
        <w:numId w:val="0"/>
      </w:numPr>
      <w:tabs>
        <w:tab w:val="right" w:leader="dot" w:pos="4176"/>
      </w:tabs>
    </w:pPr>
  </w:style>
  <w:style w:type="paragraph" w:styleId="ListNumber2">
    <w:name w:val="List Number 2"/>
    <w:basedOn w:val="List2"/>
    <w:rsid w:val="006D3302"/>
    <w:pPr>
      <w:numPr>
        <w:numId w:val="10"/>
      </w:numPr>
      <w:tabs>
        <w:tab w:val="clear" w:pos="1060"/>
      </w:tabs>
    </w:pPr>
  </w:style>
  <w:style w:type="paragraph" w:customStyle="1" w:styleId="MarginNote">
    <w:name w:val="Margin Note"/>
    <w:basedOn w:val="BodyText"/>
    <w:rsid w:val="006D33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3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3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3302"/>
    <w:rPr>
      <w:sz w:val="32"/>
    </w:rPr>
  </w:style>
  <w:style w:type="paragraph" w:customStyle="1" w:styleId="HeadingProcedure">
    <w:name w:val="Heading Procedure"/>
    <w:basedOn w:val="HeadingBase"/>
    <w:next w:val="Normal"/>
    <w:rsid w:val="006D3302"/>
    <w:pPr>
      <w:tabs>
        <w:tab w:val="left" w:pos="0"/>
      </w:tabs>
      <w:spacing w:before="120" w:after="60"/>
    </w:pPr>
    <w:rPr>
      <w:i/>
      <w:color w:val="918585"/>
      <w:sz w:val="22"/>
    </w:rPr>
  </w:style>
  <w:style w:type="paragraph" w:customStyle="1" w:styleId="TableBodyText">
    <w:name w:val="Table Body Text"/>
    <w:basedOn w:val="BodyText"/>
    <w:rsid w:val="006D3302"/>
    <w:pPr>
      <w:spacing w:before="60" w:after="60"/>
    </w:pPr>
  </w:style>
  <w:style w:type="paragraph" w:styleId="ListContinue">
    <w:name w:val="List Continue"/>
    <w:basedOn w:val="List"/>
    <w:rsid w:val="006D3302"/>
    <w:pPr>
      <w:ind w:firstLine="0"/>
    </w:pPr>
  </w:style>
  <w:style w:type="paragraph" w:customStyle="1" w:styleId="ListNote">
    <w:name w:val="List Note"/>
    <w:basedOn w:val="List"/>
    <w:rsid w:val="006D3302"/>
    <w:pPr>
      <w:pBdr>
        <w:top w:val="single" w:sz="6" w:space="2" w:color="918585"/>
        <w:bottom w:val="single" w:sz="6" w:space="2" w:color="918585"/>
      </w:pBdr>
      <w:tabs>
        <w:tab w:val="left" w:pos="1021"/>
      </w:tabs>
      <w:ind w:firstLine="0"/>
    </w:pPr>
  </w:style>
  <w:style w:type="paragraph" w:customStyle="1" w:styleId="Warning">
    <w:name w:val="Warning"/>
    <w:basedOn w:val="BodyText"/>
    <w:rsid w:val="006D3302"/>
    <w:pPr>
      <w:shd w:val="clear" w:color="auto" w:fill="D9D9D9"/>
      <w:tabs>
        <w:tab w:val="left" w:pos="992"/>
      </w:tabs>
      <w:ind w:left="119" w:right="119"/>
    </w:pPr>
    <w:rPr>
      <w:sz w:val="20"/>
    </w:rPr>
  </w:style>
  <w:style w:type="paragraph" w:customStyle="1" w:styleId="MarginIcons">
    <w:name w:val="Margin Icons"/>
    <w:basedOn w:val="BodyText"/>
    <w:rsid w:val="006D33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302"/>
    <w:rPr>
      <w:rFonts w:ascii="Courier New" w:hAnsi="Courier New"/>
    </w:rPr>
  </w:style>
  <w:style w:type="paragraph" w:customStyle="1" w:styleId="NoteBullet">
    <w:name w:val="Note Bullet"/>
    <w:basedOn w:val="Note"/>
    <w:rsid w:val="006D3302"/>
    <w:pPr>
      <w:tabs>
        <w:tab w:val="clear" w:pos="680"/>
      </w:tabs>
      <w:spacing w:before="60" w:after="60"/>
    </w:pPr>
  </w:style>
  <w:style w:type="paragraph" w:customStyle="1" w:styleId="SubHeading2">
    <w:name w:val="SubHeading2"/>
    <w:basedOn w:val="HeadingBase"/>
    <w:rsid w:val="006D3302"/>
    <w:pPr>
      <w:spacing w:before="240" w:after="60"/>
    </w:pPr>
    <w:rPr>
      <w:sz w:val="20"/>
    </w:rPr>
  </w:style>
  <w:style w:type="paragraph" w:customStyle="1" w:styleId="SubHeading1">
    <w:name w:val="SubHeading1"/>
    <w:basedOn w:val="HeadingBase"/>
    <w:rsid w:val="006D3302"/>
    <w:pPr>
      <w:spacing w:before="240" w:after="60"/>
    </w:pPr>
    <w:rPr>
      <w:color w:val="918585"/>
      <w:sz w:val="22"/>
    </w:rPr>
  </w:style>
  <w:style w:type="paragraph" w:customStyle="1" w:styleId="SideHeading">
    <w:name w:val="Side Heading"/>
    <w:basedOn w:val="HeadingBase"/>
    <w:rsid w:val="006D33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302"/>
    <w:pPr>
      <w:numPr>
        <w:numId w:val="12"/>
      </w:numPr>
    </w:pPr>
  </w:style>
  <w:style w:type="paragraph" w:styleId="PlainText">
    <w:name w:val="Plain Text"/>
    <w:basedOn w:val="Normal"/>
    <w:link w:val="PlainTextChar"/>
    <w:rsid w:val="006D3302"/>
    <w:rPr>
      <w:sz w:val="20"/>
    </w:rPr>
  </w:style>
  <w:style w:type="character" w:customStyle="1" w:styleId="PlainTextChar">
    <w:name w:val="Plain Text Char"/>
    <w:basedOn w:val="DefaultParagraphFont"/>
    <w:link w:val="PlainText"/>
    <w:rsid w:val="006D3302"/>
    <w:rPr>
      <w:rFonts w:ascii="Courier New" w:eastAsia="Times New Roman" w:hAnsi="Courier New" w:cs="Times New Roman"/>
      <w:sz w:val="20"/>
      <w:szCs w:val="20"/>
      <w:lang w:eastAsia="en-US"/>
    </w:rPr>
  </w:style>
  <w:style w:type="character" w:customStyle="1" w:styleId="MenuOption">
    <w:name w:val="Menu Option"/>
    <w:basedOn w:val="DefaultParagraphFont"/>
    <w:rsid w:val="006D3302"/>
    <w:rPr>
      <w:b/>
      <w:smallCaps/>
    </w:rPr>
  </w:style>
  <w:style w:type="paragraph" w:customStyle="1" w:styleId="TableListNumber">
    <w:name w:val="Table List Number"/>
    <w:basedOn w:val="ListNumber"/>
    <w:rsid w:val="006D3302"/>
    <w:pPr>
      <w:numPr>
        <w:numId w:val="0"/>
      </w:numPr>
    </w:pPr>
  </w:style>
  <w:style w:type="paragraph" w:styleId="TOC4">
    <w:name w:val="toc 4"/>
    <w:basedOn w:val="TOCBase"/>
    <w:next w:val="Normal"/>
    <w:semiHidden/>
    <w:rsid w:val="006D3302"/>
    <w:pPr>
      <w:tabs>
        <w:tab w:val="right" w:leader="dot" w:pos="9071"/>
      </w:tabs>
      <w:ind w:left="1701"/>
    </w:pPr>
  </w:style>
  <w:style w:type="paragraph" w:customStyle="1" w:styleId="ListAlpha">
    <w:name w:val="List Alpha"/>
    <w:basedOn w:val="List"/>
    <w:rsid w:val="006D3302"/>
    <w:pPr>
      <w:numPr>
        <w:numId w:val="9"/>
      </w:numPr>
    </w:pPr>
  </w:style>
  <w:style w:type="paragraph" w:customStyle="1" w:styleId="ListAlpha2">
    <w:name w:val="List Alpha 2"/>
    <w:basedOn w:val="List2"/>
    <w:rsid w:val="006D3302"/>
    <w:pPr>
      <w:numPr>
        <w:numId w:val="8"/>
      </w:numPr>
    </w:pPr>
  </w:style>
  <w:style w:type="paragraph" w:styleId="List2">
    <w:name w:val="List 2"/>
    <w:basedOn w:val="BodyText"/>
    <w:rsid w:val="006D3302"/>
    <w:pPr>
      <w:tabs>
        <w:tab w:val="left" w:pos="680"/>
      </w:tabs>
      <w:spacing w:before="60" w:after="60"/>
      <w:ind w:left="680" w:hanging="340"/>
    </w:pPr>
  </w:style>
  <w:style w:type="paragraph" w:styleId="List3">
    <w:name w:val="List 3"/>
    <w:basedOn w:val="BodyText"/>
    <w:rsid w:val="006D3302"/>
    <w:pPr>
      <w:tabs>
        <w:tab w:val="left" w:pos="1021"/>
      </w:tabs>
      <w:spacing w:before="60" w:after="60"/>
      <w:ind w:left="1020" w:hanging="340"/>
    </w:pPr>
  </w:style>
  <w:style w:type="paragraph" w:styleId="List4">
    <w:name w:val="List 4"/>
    <w:basedOn w:val="BodyText"/>
    <w:rsid w:val="006D3302"/>
    <w:pPr>
      <w:tabs>
        <w:tab w:val="left" w:pos="1361"/>
      </w:tabs>
      <w:spacing w:before="60" w:after="60"/>
      <w:ind w:left="1361" w:hanging="340"/>
    </w:pPr>
  </w:style>
  <w:style w:type="paragraph" w:styleId="List5">
    <w:name w:val="List 5"/>
    <w:basedOn w:val="BodyText"/>
    <w:rsid w:val="006D3302"/>
    <w:pPr>
      <w:tabs>
        <w:tab w:val="left" w:pos="1701"/>
      </w:tabs>
      <w:spacing w:before="60" w:after="60"/>
      <w:ind w:left="1701" w:hanging="340"/>
    </w:pPr>
  </w:style>
  <w:style w:type="paragraph" w:styleId="ListBullet3">
    <w:name w:val="List Bullet 3"/>
    <w:basedOn w:val="List3"/>
    <w:rsid w:val="006D3302"/>
    <w:pPr>
      <w:numPr>
        <w:numId w:val="15"/>
      </w:numPr>
      <w:tabs>
        <w:tab w:val="clear" w:pos="1021"/>
      </w:tabs>
      <w:ind w:left="1037" w:hanging="357"/>
    </w:pPr>
  </w:style>
  <w:style w:type="paragraph" w:styleId="ListBullet4">
    <w:name w:val="List Bullet 4"/>
    <w:basedOn w:val="List4"/>
    <w:rsid w:val="006D3302"/>
    <w:pPr>
      <w:numPr>
        <w:numId w:val="3"/>
      </w:numPr>
    </w:pPr>
  </w:style>
  <w:style w:type="paragraph" w:styleId="ListBullet5">
    <w:name w:val="List Bullet 5"/>
    <w:basedOn w:val="List5"/>
    <w:rsid w:val="006D3302"/>
    <w:pPr>
      <w:numPr>
        <w:numId w:val="4"/>
      </w:numPr>
    </w:pPr>
  </w:style>
  <w:style w:type="paragraph" w:styleId="ListContinue2">
    <w:name w:val="List Continue 2"/>
    <w:basedOn w:val="List2"/>
    <w:rsid w:val="006D3302"/>
    <w:pPr>
      <w:ind w:firstLine="0"/>
    </w:pPr>
  </w:style>
  <w:style w:type="paragraph" w:styleId="ListContinue3">
    <w:name w:val="List Continue 3"/>
    <w:basedOn w:val="List3"/>
    <w:rsid w:val="006D3302"/>
    <w:pPr>
      <w:ind w:left="1021" w:firstLine="0"/>
    </w:pPr>
  </w:style>
  <w:style w:type="paragraph" w:styleId="ListContinue4">
    <w:name w:val="List Continue 4"/>
    <w:basedOn w:val="List4"/>
    <w:rsid w:val="006D3302"/>
    <w:pPr>
      <w:ind w:firstLine="0"/>
    </w:pPr>
  </w:style>
  <w:style w:type="paragraph" w:styleId="ListContinue5">
    <w:name w:val="List Continue 5"/>
    <w:basedOn w:val="List5"/>
    <w:rsid w:val="006D3302"/>
    <w:pPr>
      <w:ind w:firstLine="0"/>
    </w:pPr>
  </w:style>
  <w:style w:type="paragraph" w:styleId="ListNumber3">
    <w:name w:val="List Number 3"/>
    <w:basedOn w:val="List3"/>
    <w:rsid w:val="006D3302"/>
    <w:pPr>
      <w:numPr>
        <w:numId w:val="5"/>
      </w:numPr>
    </w:pPr>
  </w:style>
  <w:style w:type="paragraph" w:styleId="ListNumber4">
    <w:name w:val="List Number 4"/>
    <w:basedOn w:val="List4"/>
    <w:rsid w:val="006D3302"/>
    <w:pPr>
      <w:numPr>
        <w:numId w:val="6"/>
      </w:numPr>
    </w:pPr>
  </w:style>
  <w:style w:type="paragraph" w:styleId="ListNumber5">
    <w:name w:val="List Number 5"/>
    <w:basedOn w:val="List5"/>
    <w:rsid w:val="006D3302"/>
    <w:pPr>
      <w:numPr>
        <w:numId w:val="7"/>
      </w:numPr>
    </w:pPr>
  </w:style>
  <w:style w:type="paragraph" w:styleId="BlockText">
    <w:name w:val="Block Text"/>
    <w:basedOn w:val="Normal"/>
    <w:rsid w:val="006D3302"/>
    <w:pPr>
      <w:spacing w:after="120"/>
      <w:ind w:left="1440" w:right="1440"/>
    </w:pPr>
  </w:style>
  <w:style w:type="character" w:customStyle="1" w:styleId="Subscript">
    <w:name w:val="Subscript"/>
    <w:basedOn w:val="DefaultParagraphFont"/>
    <w:rsid w:val="006D3302"/>
    <w:rPr>
      <w:sz w:val="16"/>
      <w:vertAlign w:val="subscript"/>
    </w:rPr>
  </w:style>
  <w:style w:type="character" w:customStyle="1" w:styleId="Superscript">
    <w:name w:val="Superscript"/>
    <w:basedOn w:val="DefaultParagraphFont"/>
    <w:rsid w:val="006D3302"/>
    <w:rPr>
      <w:sz w:val="16"/>
      <w:vertAlign w:val="superscript"/>
    </w:rPr>
  </w:style>
  <w:style w:type="character" w:customStyle="1" w:styleId="Symbols">
    <w:name w:val="Symbols"/>
    <w:basedOn w:val="DefaultParagraphFont"/>
    <w:rsid w:val="006D3302"/>
    <w:rPr>
      <w:rFonts w:ascii="Symbol" w:hAnsi="Symbol"/>
    </w:rPr>
  </w:style>
  <w:style w:type="character" w:customStyle="1" w:styleId="MenuOptions">
    <w:name w:val="Menu Options"/>
    <w:basedOn w:val="DefaultParagraphFont"/>
    <w:rsid w:val="006D3302"/>
    <w:rPr>
      <w:rFonts w:ascii="Arial Narrow" w:hAnsi="Arial Narrow"/>
      <w:smallCaps/>
    </w:rPr>
  </w:style>
  <w:style w:type="character" w:customStyle="1" w:styleId="Buttons">
    <w:name w:val="Buttons"/>
    <w:basedOn w:val="DefaultParagraphFont"/>
    <w:rsid w:val="006D3302"/>
    <w:rPr>
      <w:b/>
    </w:rPr>
  </w:style>
  <w:style w:type="character" w:customStyle="1" w:styleId="Underlined">
    <w:name w:val="Underlined"/>
    <w:basedOn w:val="DefaultParagraphFont"/>
    <w:rsid w:val="006D3302"/>
    <w:rPr>
      <w:u w:val="single"/>
    </w:rPr>
  </w:style>
  <w:style w:type="paragraph" w:customStyle="1" w:styleId="TableBodyTextRight">
    <w:name w:val="Table Body Text Right"/>
    <w:basedOn w:val="TableBodyText"/>
    <w:rsid w:val="006D3302"/>
    <w:pPr>
      <w:widowControl w:val="0"/>
      <w:autoSpaceDE w:val="0"/>
      <w:autoSpaceDN w:val="0"/>
      <w:adjustRightInd w:val="0"/>
      <w:jc w:val="right"/>
    </w:pPr>
    <w:rPr>
      <w:rFonts w:cs="Arial"/>
      <w:szCs w:val="18"/>
    </w:rPr>
  </w:style>
  <w:style w:type="paragraph" w:customStyle="1" w:styleId="CopyrightText">
    <w:name w:val="Copyright Text"/>
    <w:basedOn w:val="BodyText"/>
    <w:rsid w:val="006D3302"/>
    <w:rPr>
      <w:sz w:val="18"/>
    </w:rPr>
  </w:style>
  <w:style w:type="paragraph" w:customStyle="1" w:styleId="BodySmallRight">
    <w:name w:val="Body Small Right"/>
    <w:basedOn w:val="BodyTextRight"/>
    <w:rsid w:val="006D3302"/>
    <w:rPr>
      <w:sz w:val="18"/>
      <w:szCs w:val="18"/>
    </w:rPr>
  </w:style>
  <w:style w:type="paragraph" w:customStyle="1" w:styleId="MarginEdition">
    <w:name w:val="Margin Edition"/>
    <w:basedOn w:val="MarginNote"/>
    <w:rsid w:val="006D3302"/>
    <w:pPr>
      <w:spacing w:before="0" w:after="0"/>
    </w:pPr>
    <w:rPr>
      <w:rFonts w:ascii="Times New Roman" w:hAnsi="Times New Roman"/>
      <w:color w:val="999999"/>
    </w:rPr>
  </w:style>
  <w:style w:type="paragraph" w:customStyle="1" w:styleId="Spacer">
    <w:name w:val="Spacer"/>
    <w:basedOn w:val="Normal"/>
    <w:rsid w:val="006D3302"/>
    <w:rPr>
      <w:sz w:val="2"/>
      <w:szCs w:val="2"/>
    </w:rPr>
  </w:style>
  <w:style w:type="character" w:customStyle="1" w:styleId="Small">
    <w:name w:val="Small"/>
    <w:basedOn w:val="DefaultParagraphFont"/>
    <w:rsid w:val="006D3302"/>
    <w:rPr>
      <w:sz w:val="16"/>
    </w:rPr>
  </w:style>
  <w:style w:type="paragraph" w:customStyle="1" w:styleId="WideTable">
    <w:name w:val="Wide Table"/>
    <w:basedOn w:val="Normal"/>
    <w:rsid w:val="006D3302"/>
    <w:pPr>
      <w:ind w:left="-1418"/>
    </w:pPr>
    <w:rPr>
      <w:sz w:val="2"/>
      <w:szCs w:val="2"/>
    </w:rPr>
  </w:style>
  <w:style w:type="character" w:styleId="PageNumber">
    <w:name w:val="page number"/>
    <w:basedOn w:val="DefaultParagraphFont"/>
    <w:rsid w:val="006D3302"/>
  </w:style>
  <w:style w:type="paragraph" w:styleId="Quote">
    <w:name w:val="Quote"/>
    <w:basedOn w:val="Heading1"/>
    <w:link w:val="QuoteChar"/>
    <w:qFormat/>
    <w:rsid w:val="006D3302"/>
    <w:rPr>
      <w:b w:val="0"/>
      <w:sz w:val="72"/>
      <w:szCs w:val="72"/>
      <w:lang w:val="en-NZ"/>
    </w:rPr>
  </w:style>
  <w:style w:type="character" w:customStyle="1" w:styleId="QuoteChar">
    <w:name w:val="Quote Char"/>
    <w:basedOn w:val="DefaultParagraphFont"/>
    <w:link w:val="Quote"/>
    <w:rsid w:val="006D33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302"/>
    <w:pPr>
      <w:pageBreakBefore/>
    </w:pPr>
  </w:style>
  <w:style w:type="paragraph" w:customStyle="1" w:styleId="Border">
    <w:name w:val="Border"/>
    <w:basedOn w:val="Normal"/>
    <w:qFormat/>
    <w:rsid w:val="006D33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302"/>
    <w:rPr>
      <w:b/>
      <w:bCs/>
      <w:i/>
      <w:iCs/>
      <w:color w:val="auto"/>
    </w:rPr>
  </w:style>
  <w:style w:type="paragraph" w:styleId="IntenseQuote">
    <w:name w:val="Intense Quote"/>
    <w:basedOn w:val="Normal"/>
    <w:next w:val="Normal"/>
    <w:link w:val="IntenseQuoteChar"/>
    <w:uiPriority w:val="30"/>
    <w:qFormat/>
    <w:rsid w:val="006D33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3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3302"/>
    <w:rPr>
      <w:smallCaps/>
      <w:color w:val="auto"/>
      <w:u w:val="single"/>
    </w:rPr>
  </w:style>
  <w:style w:type="character" w:styleId="IntenseReference">
    <w:name w:val="Intense Reference"/>
    <w:basedOn w:val="DefaultParagraphFont"/>
    <w:uiPriority w:val="32"/>
    <w:qFormat/>
    <w:rsid w:val="006D3302"/>
    <w:rPr>
      <w:b/>
      <w:bCs/>
      <w:smallCaps/>
      <w:color w:val="auto"/>
      <w:spacing w:val="5"/>
      <w:u w:val="single"/>
    </w:rPr>
  </w:style>
  <w:style w:type="paragraph" w:customStyle="1" w:styleId="2ColumnHeading">
    <w:name w:val="2Column Heading"/>
    <w:basedOn w:val="BodyText"/>
    <w:qFormat/>
    <w:rsid w:val="006D3302"/>
    <w:pPr>
      <w:spacing w:after="60"/>
      <w:ind w:left="-2268"/>
    </w:pPr>
    <w:rPr>
      <w:b/>
    </w:rPr>
  </w:style>
  <w:style w:type="paragraph" w:customStyle="1" w:styleId="Heading1TOC">
    <w:name w:val="Heading1 TOC"/>
    <w:basedOn w:val="Normal"/>
    <w:qFormat/>
    <w:rsid w:val="006D3302"/>
    <w:pPr>
      <w:spacing w:before="240" w:after="120"/>
    </w:pPr>
    <w:rPr>
      <w:rFonts w:ascii="Times New Roman" w:hAnsi="Times New Roman"/>
      <w:b/>
      <w:sz w:val="32"/>
    </w:rPr>
  </w:style>
  <w:style w:type="paragraph" w:customStyle="1" w:styleId="Heading2TOC">
    <w:name w:val="Heading2 TOC"/>
    <w:basedOn w:val="Normal"/>
    <w:qFormat/>
    <w:rsid w:val="006D3302"/>
    <w:pPr>
      <w:spacing w:before="240" w:after="60"/>
    </w:pPr>
    <w:rPr>
      <w:rFonts w:ascii="Times New Roman" w:hAnsi="Times New Roman"/>
      <w:b/>
      <w:sz w:val="28"/>
    </w:rPr>
  </w:style>
  <w:style w:type="paragraph" w:styleId="BalloonText">
    <w:name w:val="Balloon Text"/>
    <w:basedOn w:val="Normal"/>
    <w:link w:val="BalloonTextChar"/>
    <w:rsid w:val="006D3302"/>
    <w:rPr>
      <w:rFonts w:ascii="Tahoma" w:hAnsi="Tahoma" w:cs="Tahoma"/>
      <w:sz w:val="16"/>
      <w:szCs w:val="16"/>
    </w:rPr>
  </w:style>
  <w:style w:type="character" w:customStyle="1" w:styleId="BalloonTextChar">
    <w:name w:val="Balloon Text Char"/>
    <w:basedOn w:val="DefaultParagraphFont"/>
    <w:link w:val="BalloonText"/>
    <w:rsid w:val="006D33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33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D33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3302"/>
    <w:rPr>
      <w:b/>
      <w:color w:val="660033"/>
      <w:spacing w:val="0"/>
    </w:rPr>
  </w:style>
  <w:style w:type="paragraph" w:customStyle="1" w:styleId="Nameditemlist">
    <w:name w:val="Named item list"/>
    <w:basedOn w:val="BodyText"/>
    <w:qFormat/>
    <w:rsid w:val="006D330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1657</Words>
  <Characters>10537</Characters>
  <Application>Microsoft Office Word</Application>
  <DocSecurity>0</DocSecurity>
  <Lines>328</Lines>
  <Paragraphs>214</Paragraphs>
  <ScaleCrop>false</ScaleCrop>
  <Company>Author-it Software Corporation Ltd.</Company>
  <LinksUpToDate>false</LinksUpToDate>
  <CharactersWithSpaces>12130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PSPGOV309A Address client needs</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2012-11-01T16:55:00Z</dcterms:created>
  <dcterms:modified xsi:type="dcterms:W3CDTF">2012-11-01T16:55:00Z</dcterms:modified>
</cp:coreProperties>
</file>