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F31" w:rsidP="00BE0F31">
      <w:pPr>
        <w:pStyle w:val="Title"/>
      </w:pPr>
      <w:bookmarkStart w:id="0" w:name="_GoBack"/>
      <w:bookmarkEnd w:id="0"/>
      <w:r>
        <w:fldChar w:fldCharType="begin"/>
      </w:r>
      <w:r>
        <w:instrText xml:space="preserve"> TITLE   \* MERGEFORMAT </w:instrText>
      </w:r>
      <w:r>
        <w:fldChar w:fldCharType="separate"/>
      </w:r>
      <w:r>
        <w:t>PSPGOV308B Work effectively with diversity</w:t>
      </w:r>
      <w:r>
        <w:fldChar w:fldCharType="end"/>
      </w:r>
    </w:p>
    <w:p w:rsidR="00BE0F31" w:rsidP="00BE0F31">
      <w:pPr>
        <w:pStyle w:val="Version"/>
        <w:sectPr w:rsidSect="003F16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F1610" w:rsidP="003F1610">
      <w:pPr>
        <w:pStyle w:val="SuperHeading"/>
      </w:pPr>
      <w:r w:rsidRPr="003F1610">
        <w:t>PSPGOV308B Work effectively with diversity</w:t>
      </w:r>
    </w:p>
    <w:p w:rsidR="00000000" w:rsidRPr="003F1610" w:rsidP="003F1610">
      <w:pPr>
        <w:pStyle w:val="SuperHeading"/>
      </w:pPr>
    </w:p>
    <w:p w:rsidR="00000000" w:rsidRPr="003F1610" w:rsidP="003F1610">
      <w:pPr>
        <w:pStyle w:val="Heading1"/>
      </w:pPr>
      <w:bookmarkStart w:id="1" w:name="O_492859"/>
      <w:bookmarkEnd w:id="1"/>
      <w:r w:rsidRPr="003F1610">
        <w:t>Modification History</w:t>
      </w:r>
    </w:p>
    <w:tbl>
      <w:tblPr>
        <w:tblW w:w="0" w:type="auto"/>
        <w:tblLayout w:type="fixed"/>
        <w:tblCellMar>
          <w:left w:w="62" w:type="dxa"/>
          <w:right w:w="62" w:type="dxa"/>
        </w:tblCellMar>
        <w:tblLook w:val="0000"/>
      </w:tblPr>
      <w:tblGrid>
        <w:gridCol w:w="3052"/>
        <w:gridCol w:w="3052"/>
        <w:gridCol w:w="3052"/>
      </w:tblGrid>
      <w:tr w:rsidTr="00BE0F3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610" w:rsidP="003F1610">
            <w:pPr>
              <w:pStyle w:val="BodyText"/>
            </w:pPr>
            <w:r w:rsidRPr="003F161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610" w:rsidP="003F1610">
            <w:pPr>
              <w:pStyle w:val="BodyText"/>
            </w:pPr>
            <w:r w:rsidRPr="003F161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rPr>
                <w:rStyle w:val="SpecialBold"/>
              </w:rPr>
              <w:t>Comments</w:t>
            </w:r>
          </w:p>
        </w:tc>
      </w:tr>
      <w:tr w:rsidTr="00BE0F3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t xml:space="preserve">Unit descriptor edited. </w:t>
            </w:r>
          </w:p>
        </w:tc>
      </w:tr>
      <w:tr w:rsidTr="00BE0F3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t>Layout adjusted. No changes to content.</w:t>
            </w:r>
          </w:p>
        </w:tc>
      </w:tr>
      <w:tr w:rsidTr="00BE0F3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610" w:rsidP="003F1610">
            <w:pPr>
              <w:pStyle w:val="BodyText"/>
            </w:pPr>
            <w:r w:rsidRPr="003F1610">
              <w:t>Primary release.</w:t>
            </w:r>
          </w:p>
        </w:tc>
      </w:tr>
    </w:tbl>
    <w:p w:rsidR="00BE0F31" w:rsidP="003F1610">
      <w:pPr>
        <w:pStyle w:val="BodyText"/>
      </w:pPr>
    </w:p>
    <w:p w:rsidR="00BE0F31" w:rsidP="003F1610">
      <w:pPr>
        <w:pStyle w:val="BodyText"/>
      </w:pPr>
    </w:p>
    <w:p w:rsidR="00000000" w:rsidRPr="003F1610" w:rsidP="003F1610">
      <w:pPr>
        <w:pStyle w:val="Heading1"/>
      </w:pPr>
      <w:bookmarkStart w:id="2" w:name="O_492865"/>
      <w:bookmarkEnd w:id="2"/>
      <w:r w:rsidRPr="003F1610">
        <w:t>Unit Descriptor</w:t>
      </w:r>
    </w:p>
    <w:p w:rsidR="00000000" w:rsidRPr="003F1610" w:rsidP="003F1610">
      <w:pPr>
        <w:pStyle w:val="BodyText"/>
      </w:pPr>
      <w:r w:rsidRPr="003F1610">
        <w:t>This unit covers the competency for individuals without supervisory responsibilities to work effectively with diversity. It includes recognising and v</w:t>
      </w:r>
      <w:r w:rsidRPr="003F1610">
        <w:t>aluing individual differences and working effectively with diverse clients and colleagues.</w:t>
      </w:r>
    </w:p>
    <w:p w:rsidR="00000000" w:rsidRPr="003F1610" w:rsidP="003F1610">
      <w:pPr>
        <w:pStyle w:val="BodyText"/>
      </w:pPr>
      <w:r w:rsidRPr="003F1610">
        <w:t>In practice, working with diversity is demonstrated in the context of other generalist or specialist work activities such as working effectively in the organisation,</w:t>
      </w:r>
      <w:r w:rsidRPr="003F1610">
        <w:t xml:space="preserve"> upholding the values of public service, contributing to the workgroup, delivering client services, procuring goods or services, etc.</w:t>
      </w:r>
    </w:p>
    <w:p w:rsidR="00000000" w:rsidRPr="003F1610" w:rsidP="003F1610">
      <w:pPr>
        <w:pStyle w:val="BodyText"/>
      </w:pPr>
      <w:r w:rsidRPr="003F1610">
        <w:t xml:space="preserve">This is one of 6 units of competency in the Competency Fields of </w:t>
      </w:r>
      <w:r w:rsidRPr="003F1610">
        <w:rPr>
          <w:rStyle w:val="Emphasis"/>
        </w:rPr>
        <w:t>Working in Government</w:t>
      </w:r>
      <w:r w:rsidRPr="003F1610">
        <w:t xml:space="preserve"> and </w:t>
      </w:r>
      <w:r w:rsidRPr="003F1610">
        <w:rPr>
          <w:rStyle w:val="Emphasis"/>
        </w:rPr>
        <w:t>Management</w:t>
      </w:r>
      <w:r w:rsidRPr="003F1610">
        <w:t xml:space="preserve"> that deal with diver</w:t>
      </w:r>
      <w:r w:rsidRPr="003F1610">
        <w:t>sity. Related units are:</w:t>
      </w:r>
    </w:p>
    <w:p w:rsidR="00000000" w:rsidRPr="003F1610" w:rsidP="003F1610">
      <w:pPr>
        <w:pStyle w:val="ListBullet"/>
      </w:pPr>
      <w:r w:rsidRPr="003F1610">
        <w:t>PSPGOV201B Work in a public sector environment</w:t>
      </w:r>
    </w:p>
    <w:p w:rsidR="00000000" w:rsidRPr="003F1610" w:rsidP="003F1610">
      <w:pPr>
        <w:pStyle w:val="ListBullet"/>
      </w:pPr>
      <w:r w:rsidRPr="003F1610">
        <w:t>PSPGOV408A Value diversity</w:t>
      </w:r>
    </w:p>
    <w:p w:rsidR="00000000" w:rsidRPr="003F1610" w:rsidP="003F1610">
      <w:pPr>
        <w:pStyle w:val="ListBullet"/>
      </w:pPr>
      <w:r w:rsidRPr="003F1610">
        <w:t>PSPGOV505A Promote diversity</w:t>
      </w:r>
    </w:p>
    <w:p w:rsidR="00000000" w:rsidRPr="003F1610" w:rsidP="003F1610">
      <w:pPr>
        <w:pStyle w:val="ListBullet"/>
      </w:pPr>
      <w:r w:rsidRPr="003F1610">
        <w:t>PSPMNGT605B Manage diversity</w:t>
      </w:r>
    </w:p>
    <w:p w:rsidR="00000000" w:rsidRPr="003F1610" w:rsidP="003F1610">
      <w:pPr>
        <w:pStyle w:val="ListBullet"/>
      </w:pPr>
      <w:r w:rsidRPr="003F1610">
        <w:t>PSPMNGT702A Influence and shape diversity management</w:t>
      </w:r>
    </w:p>
    <w:p w:rsidR="00000000" w:rsidRPr="003F1610" w:rsidP="003F1610">
      <w:pPr>
        <w:pStyle w:val="BodyText"/>
      </w:pPr>
      <w:r w:rsidRPr="003F1610">
        <w:t xml:space="preserve">No licensing, legislative, regulatory or certification requirements apply to this unit at the time of publication </w:t>
      </w:r>
    </w:p>
    <w:p w:rsidR="00000000" w:rsidRPr="003F1610" w:rsidP="003F1610">
      <w:pPr>
        <w:pStyle w:val="AllowPageBreak"/>
      </w:pPr>
    </w:p>
    <w:p w:rsidR="00000000" w:rsidRPr="003F1610" w:rsidP="003F1610">
      <w:pPr>
        <w:pStyle w:val="Heading1"/>
      </w:pPr>
      <w:bookmarkStart w:id="3" w:name="O_492872"/>
      <w:bookmarkEnd w:id="3"/>
      <w:r w:rsidRPr="003F1610">
        <w:t>Application of the Unit</w:t>
      </w:r>
    </w:p>
    <w:p w:rsidR="00000000" w:rsidRPr="003F1610" w:rsidP="003F1610">
      <w:pPr>
        <w:pStyle w:val="BodyText"/>
      </w:pPr>
      <w:r w:rsidRPr="003F1610">
        <w:t>Not applicable.</w:t>
      </w:r>
    </w:p>
    <w:p w:rsidR="00000000" w:rsidRPr="003F1610" w:rsidP="003F1610">
      <w:pPr>
        <w:pStyle w:val="AllowPageBreak"/>
      </w:pPr>
    </w:p>
    <w:p w:rsidR="00000000" w:rsidRPr="003F1610" w:rsidP="003F1610">
      <w:pPr>
        <w:pStyle w:val="Heading1"/>
      </w:pPr>
      <w:bookmarkStart w:id="4" w:name="O_492862"/>
      <w:bookmarkEnd w:id="4"/>
      <w:r w:rsidRPr="003F1610">
        <w:t>Licensing/Regulatory Information</w:t>
      </w:r>
    </w:p>
    <w:p w:rsidR="00000000" w:rsidRPr="003F1610" w:rsidP="003F1610">
      <w:pPr>
        <w:pStyle w:val="BodyText"/>
      </w:pPr>
      <w:r w:rsidRPr="003F1610">
        <w:t>Not applicable.</w:t>
      </w:r>
    </w:p>
    <w:p w:rsidR="00000000" w:rsidRPr="003F1610" w:rsidP="003F1610">
      <w:pPr>
        <w:pStyle w:val="AllowPageBreak"/>
      </w:pPr>
    </w:p>
    <w:p w:rsidR="00000000" w:rsidRPr="003F1610" w:rsidP="003F1610">
      <w:pPr>
        <w:pStyle w:val="Heading1"/>
      </w:pPr>
      <w:bookmarkStart w:id="5" w:name="O_492861"/>
      <w:bookmarkEnd w:id="5"/>
      <w:r w:rsidRPr="003F1610">
        <w:t>Pre-Requisites</w:t>
      </w:r>
    </w:p>
    <w:p w:rsidR="00000000" w:rsidRPr="003F1610" w:rsidP="003F1610">
      <w:pPr>
        <w:pStyle w:val="BodyText"/>
      </w:pPr>
      <w:r w:rsidRPr="003F1610">
        <w:t>Not applicable.</w:t>
      </w:r>
    </w:p>
    <w:p w:rsidR="00000000" w:rsidRPr="003F1610" w:rsidP="003F1610">
      <w:pPr>
        <w:pStyle w:val="AllowPageBreak"/>
      </w:pPr>
    </w:p>
    <w:p w:rsidR="00000000" w:rsidRPr="003F1610" w:rsidP="003F1610">
      <w:pPr>
        <w:pStyle w:val="Heading1"/>
      </w:pPr>
      <w:bookmarkStart w:id="6" w:name="O_492868"/>
      <w:bookmarkEnd w:id="6"/>
      <w:r w:rsidRPr="003F1610">
        <w:t>Employability Skills Information</w:t>
      </w:r>
    </w:p>
    <w:p w:rsidR="00000000" w:rsidRPr="003F1610" w:rsidP="003F1610">
      <w:pPr>
        <w:pStyle w:val="BodyText"/>
      </w:pPr>
      <w:r w:rsidRPr="003F1610">
        <w:t>This unit contains employability skills.</w:t>
      </w:r>
    </w:p>
    <w:p w:rsidR="00000000" w:rsidRPr="003F1610" w:rsidP="003F1610">
      <w:pPr>
        <w:pStyle w:val="AllowPageBreak"/>
      </w:pPr>
    </w:p>
    <w:p w:rsidR="00000000" w:rsidRPr="003F1610" w:rsidP="003F1610">
      <w:pPr>
        <w:pStyle w:val="Heading1"/>
      </w:pPr>
      <w:bookmarkStart w:id="7" w:name="O_492869"/>
      <w:bookmarkEnd w:id="7"/>
      <w:r w:rsidRPr="003F1610">
        <w:t>Elements and Performance Criteria Pre-Content</w:t>
      </w:r>
    </w:p>
    <w:tbl>
      <w:tblPr>
        <w:tblW w:w="9322" w:type="dxa"/>
        <w:tblLayout w:type="fixed"/>
        <w:tblCellMar>
          <w:left w:w="62" w:type="dxa"/>
          <w:right w:w="62" w:type="dxa"/>
        </w:tblCellMar>
        <w:tblLook w:val="0000"/>
      </w:tblPr>
      <w:tblGrid>
        <w:gridCol w:w="2660"/>
        <w:gridCol w:w="6662"/>
      </w:tblGrid>
      <w:tr w:rsidTr="00BE0F3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F1610">
            <w:pPr>
              <w:pStyle w:val="BodyText"/>
              <w:rPr>
                <w:lang w:val="en-NZ"/>
              </w:rPr>
            </w:pPr>
            <w:r w:rsidRPr="003F1610">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3F1610" w:rsidP="003F1610">
            <w:pPr>
              <w:pStyle w:val="BodyText"/>
            </w:pPr>
            <w:r w:rsidRPr="003F1610">
              <w:t xml:space="preserve">Together, performance criteria specify the requirements for competent performance. Text in </w:t>
            </w:r>
            <w:r w:rsidRPr="003F1610">
              <w:rPr>
                <w:rStyle w:val="BoldandItalics"/>
              </w:rPr>
              <w:t xml:space="preserve">bold italics </w:t>
            </w:r>
            <w:r w:rsidRPr="003F1610">
              <w:t>is explained in the Range Statement following.</w:t>
            </w:r>
          </w:p>
        </w:tc>
      </w:tr>
    </w:tbl>
    <w:p w:rsidR="00000000" w:rsidRPr="003F1610" w:rsidP="003F1610">
      <w:pPr>
        <w:pStyle w:val="BodyText"/>
      </w:pPr>
    </w:p>
    <w:p w:rsidR="00000000" w:rsidRPr="003F1610" w:rsidP="003F1610">
      <w:pPr>
        <w:pStyle w:val="AllowPageBreak"/>
      </w:pPr>
    </w:p>
    <w:p w:rsidR="00000000" w:rsidRPr="003F1610" w:rsidP="003F1610">
      <w:pPr>
        <w:pStyle w:val="Heading1"/>
      </w:pPr>
      <w:bookmarkStart w:id="8" w:name="O_492870"/>
      <w:bookmarkEnd w:id="8"/>
      <w:r w:rsidRPr="003F1610">
        <w:t>Elements and Performance Criteria</w:t>
      </w:r>
    </w:p>
    <w:tbl>
      <w:tblPr>
        <w:tblW w:w="9322" w:type="dxa"/>
        <w:tblLayout w:type="fixed"/>
        <w:tblCellMar>
          <w:left w:w="62" w:type="dxa"/>
          <w:right w:w="62" w:type="dxa"/>
        </w:tblCellMar>
        <w:tblLook w:val="0000"/>
      </w:tblPr>
      <w:tblGrid>
        <w:gridCol w:w="2660"/>
        <w:gridCol w:w="6662"/>
      </w:tblGrid>
      <w:tr w:rsidTr="00BE0F3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3F1610" w:rsidP="003F1610">
            <w:pPr>
              <w:pStyle w:val="BodyText"/>
            </w:pPr>
            <w:r w:rsidRPr="003F161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F1610">
            <w:pPr>
              <w:pStyle w:val="BodyText"/>
              <w:rPr>
                <w:lang w:val="en-NZ"/>
              </w:rPr>
            </w:pPr>
            <w:r w:rsidRPr="003F1610">
              <w:rPr>
                <w:rStyle w:val="SpecialBold"/>
              </w:rPr>
              <w:t>PERFORMANCE CRITERIA</w:t>
            </w:r>
          </w:p>
        </w:tc>
      </w:tr>
      <w:tr w:rsidTr="00BE0F3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F1610">
            <w:pPr>
              <w:pStyle w:val="List"/>
              <w:rPr>
                <w:lang w:val="en-NZ"/>
              </w:rPr>
            </w:pPr>
            <w:r w:rsidRPr="003F1610">
              <w:rPr>
                <w:rStyle w:val="SpecialBold"/>
              </w:rPr>
              <w:t>1</w:t>
            </w:r>
            <w:r w:rsidRPr="003F1610">
              <w:t xml:space="preserve">. </w:t>
            </w:r>
            <w:r w:rsidRPr="003F1610">
              <w:tab/>
            </w:r>
            <w:r w:rsidRPr="003F1610">
              <w:rPr>
                <w:rStyle w:val="SpecialBold"/>
              </w:rPr>
              <w:t>Recognise and valu</w:t>
            </w:r>
            <w:r w:rsidRPr="003F1610">
              <w:rPr>
                <w:rStyle w:val="SpecialBold"/>
              </w:rPr>
              <w:t>e individual differences</w:t>
            </w:r>
          </w:p>
        </w:tc>
        <w:tc>
          <w:tcPr>
            <w:tcW w:w="6662" w:type="dxa"/>
            <w:tcBorders>
              <w:top w:val="nil"/>
              <w:left w:val="nil"/>
              <w:bottom w:val="nil"/>
              <w:right w:val="nil"/>
            </w:tcBorders>
            <w:tcMar>
              <w:top w:w="0" w:type="dxa"/>
              <w:left w:w="62" w:type="dxa"/>
              <w:bottom w:w="0" w:type="dxa"/>
              <w:right w:w="62" w:type="dxa"/>
            </w:tcMar>
          </w:tcPr>
          <w:p w:rsidR="00000000" w:rsidRPr="003F1610" w:rsidP="003F1610">
            <w:pPr>
              <w:pStyle w:val="List"/>
            </w:pPr>
            <w:r w:rsidRPr="003F1610">
              <w:t>1.1</w:t>
            </w:r>
            <w:r w:rsidRPr="003F1610">
              <w:tab/>
              <w:t xml:space="preserve">Workgroup </w:t>
            </w:r>
            <w:r w:rsidRPr="003F1610">
              <w:rPr>
                <w:rStyle w:val="BoldandItalics"/>
              </w:rPr>
              <w:t xml:space="preserve">diversity </w:t>
            </w:r>
            <w:r w:rsidRPr="003F1610">
              <w:t>is explored to identify attributes that may be of benefit to the organisation and its client base.</w:t>
            </w:r>
          </w:p>
          <w:p w:rsidR="00000000" w:rsidRPr="003F1610" w:rsidP="003F1610">
            <w:pPr>
              <w:pStyle w:val="List"/>
            </w:pPr>
            <w:r w:rsidRPr="003F1610">
              <w:t>1.2</w:t>
            </w:r>
            <w:r w:rsidRPr="003F1610">
              <w:tab/>
            </w:r>
            <w:r w:rsidRPr="003F1610">
              <w:rPr>
                <w:rStyle w:val="BoldandItalics"/>
              </w:rPr>
              <w:t xml:space="preserve">Colleagues </w:t>
            </w:r>
            <w:r w:rsidRPr="003F1610">
              <w:t>are assisted to acknowledge and use their diverse attributes to contribute to workgroup proce</w:t>
            </w:r>
            <w:r w:rsidRPr="003F1610">
              <w:t>sses, outcomes and delivery of services to diverse clients.</w:t>
            </w:r>
          </w:p>
          <w:p w:rsidR="00000000" w:rsidRPr="003F1610" w:rsidP="003F1610">
            <w:pPr>
              <w:pStyle w:val="List"/>
            </w:pPr>
            <w:r w:rsidRPr="003F1610">
              <w:t>1.3</w:t>
            </w:r>
            <w:r w:rsidRPr="003F1610">
              <w:tab/>
              <w:t>Own work practices are used to acknowledge and reflect the diversity of self and colleagues for the benefit of workplace activities, stakeholder relationships and outcomes.</w:t>
            </w:r>
          </w:p>
          <w:p w:rsidR="00000000" w:rsidP="003F1610">
            <w:pPr>
              <w:pStyle w:val="List"/>
              <w:rPr>
                <w:lang w:val="en-NZ"/>
              </w:rPr>
            </w:pPr>
            <w:r w:rsidRPr="003F1610">
              <w:t>1.4</w:t>
            </w:r>
            <w:r w:rsidRPr="003F1610">
              <w:tab/>
              <w:t>Client diversit</w:t>
            </w:r>
            <w:r w:rsidRPr="003F1610">
              <w:t xml:space="preserve">y is identified and responded to in accordance with </w:t>
            </w:r>
            <w:r w:rsidRPr="003F1610">
              <w:rPr>
                <w:rStyle w:val="BoldandItalics"/>
              </w:rPr>
              <w:t>legislation, policy and guidelines</w:t>
            </w:r>
            <w:r w:rsidRPr="003F1610">
              <w:rPr>
                <w:rStyle w:val="Emphasis"/>
              </w:rPr>
              <w:t>.</w:t>
            </w:r>
          </w:p>
        </w:tc>
      </w:tr>
      <w:tr w:rsidTr="00BE0F3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F1610">
            <w:pPr>
              <w:pStyle w:val="List"/>
              <w:rPr>
                <w:lang w:val="en-NZ"/>
              </w:rPr>
            </w:pPr>
            <w:r w:rsidRPr="003F1610">
              <w:rPr>
                <w:rStyle w:val="SpecialBold"/>
              </w:rPr>
              <w:t>2</w:t>
            </w:r>
            <w:r w:rsidRPr="003F1610">
              <w:t xml:space="preserve">. </w:t>
            </w:r>
            <w:r w:rsidRPr="003F1610">
              <w:tab/>
            </w:r>
            <w:r w:rsidRPr="003F1610">
              <w:rPr>
                <w:rStyle w:val="SpecialBold"/>
              </w:rPr>
              <w:t>Work effectively with diverse clients and colleagues</w:t>
            </w:r>
          </w:p>
        </w:tc>
        <w:tc>
          <w:tcPr>
            <w:tcW w:w="6662" w:type="dxa"/>
            <w:tcBorders>
              <w:top w:val="nil"/>
              <w:left w:val="nil"/>
              <w:bottom w:val="nil"/>
              <w:right w:val="nil"/>
            </w:tcBorders>
            <w:tcMar>
              <w:top w:w="0" w:type="dxa"/>
              <w:left w:w="62" w:type="dxa"/>
              <w:bottom w:w="0" w:type="dxa"/>
              <w:right w:w="62" w:type="dxa"/>
            </w:tcMar>
          </w:tcPr>
          <w:p w:rsidR="00000000" w:rsidRPr="003F1610" w:rsidP="003F1610">
            <w:pPr>
              <w:pStyle w:val="List"/>
            </w:pPr>
            <w:r w:rsidRPr="003F1610">
              <w:t>2.1</w:t>
            </w:r>
            <w:r w:rsidRPr="003F1610">
              <w:tab/>
            </w:r>
            <w:r w:rsidRPr="003F1610">
              <w:t>A range of communication styles is developed and used to respect and reflect the diversity of the workplace and client groups.</w:t>
            </w:r>
          </w:p>
          <w:p w:rsidR="00000000" w:rsidRPr="003F1610" w:rsidP="003F1610">
            <w:pPr>
              <w:pStyle w:val="List"/>
            </w:pPr>
            <w:r w:rsidRPr="003F1610">
              <w:t>2.2</w:t>
            </w:r>
            <w:r w:rsidRPr="003F1610">
              <w:tab/>
              <w:t>Compliance with the requirements of public sector legislation, policies and guidelines relating to workplace diversity is dem</w:t>
            </w:r>
            <w:r w:rsidRPr="003F1610">
              <w:t>onstrated through personal conduct in the workplace.</w:t>
            </w:r>
          </w:p>
          <w:p w:rsidR="00000000" w:rsidRPr="003F1610" w:rsidP="003F1610">
            <w:pPr>
              <w:pStyle w:val="List"/>
            </w:pPr>
            <w:r w:rsidRPr="003F1610">
              <w:t>2.3</w:t>
            </w:r>
            <w:r w:rsidRPr="003F1610">
              <w:tab/>
              <w:t>Feedback from clients and the workgroup is sought and utilised to continuously improve personal effectiveness in working with diversity.</w:t>
            </w:r>
          </w:p>
        </w:tc>
      </w:tr>
    </w:tbl>
    <w:p w:rsidR="00000000" w:rsidRPr="003F1610" w:rsidP="003F1610">
      <w:pPr>
        <w:pStyle w:val="BodyText"/>
      </w:pPr>
    </w:p>
    <w:p w:rsidR="00000000" w:rsidRPr="003F1610" w:rsidP="003F1610">
      <w:pPr>
        <w:pStyle w:val="AllowPageBreak"/>
      </w:pPr>
    </w:p>
    <w:p w:rsidR="00000000" w:rsidRPr="003F1610" w:rsidP="003F1610">
      <w:pPr>
        <w:pStyle w:val="Heading1"/>
      </w:pPr>
      <w:bookmarkStart w:id="9" w:name="O_492860"/>
      <w:bookmarkEnd w:id="9"/>
      <w:r w:rsidRPr="003F1610">
        <w:t>Required Skills and Knowledge</w:t>
      </w:r>
    </w:p>
    <w:tbl>
      <w:tblPr>
        <w:tblW w:w="0" w:type="auto"/>
        <w:tblLayout w:type="fixed"/>
        <w:tblCellMar>
          <w:left w:w="62" w:type="dxa"/>
          <w:right w:w="62" w:type="dxa"/>
        </w:tblCellMar>
        <w:tblLook w:val="0000"/>
      </w:tblPr>
      <w:tblGrid>
        <w:gridCol w:w="8512"/>
        <w:gridCol w:w="41"/>
      </w:tblGrid>
      <w:tr w:rsidTr="00BE0F31">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3F1610">
            <w:pPr>
              <w:pStyle w:val="BodyText"/>
              <w:rPr>
                <w:lang w:val="en-NZ"/>
              </w:rPr>
            </w:pPr>
            <w:r w:rsidRPr="003F1610">
              <w:t xml:space="preserve">This section </w:t>
            </w:r>
            <w:r w:rsidRPr="003F1610">
              <w:t>describes the essential skills and knowledge and their level, required for this unit.</w:t>
            </w:r>
          </w:p>
        </w:tc>
      </w:tr>
      <w:tr w:rsidTr="00BE0F3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3F1610" w:rsidP="003F1610">
            <w:pPr>
              <w:pStyle w:val="BodyText"/>
            </w:pPr>
            <w:r w:rsidRPr="003F1610">
              <w:rPr>
                <w:rStyle w:val="SpecialBold"/>
              </w:rPr>
              <w:t>Skill requirements</w:t>
            </w:r>
          </w:p>
          <w:p w:rsidR="00000000" w:rsidRPr="003F1610" w:rsidP="003F1610">
            <w:pPr>
              <w:pStyle w:val="BodyText"/>
            </w:pPr>
            <w:r w:rsidRPr="003F1610">
              <w:t>Look for evidence that confirms skills in:</w:t>
            </w:r>
          </w:p>
          <w:p w:rsidR="00000000" w:rsidRPr="003F1610" w:rsidP="003F1610">
            <w:pPr>
              <w:pStyle w:val="ListBullet"/>
            </w:pPr>
            <w:r w:rsidRPr="003F1610">
              <w:t xml:space="preserve">using a range of communication styles to suit different audiences and purposes </w:t>
            </w:r>
          </w:p>
          <w:p w:rsidR="00000000" w:rsidRPr="003F1610" w:rsidP="003F1610">
            <w:pPr>
              <w:pStyle w:val="ListBullet"/>
            </w:pPr>
            <w:r w:rsidRPr="003F1610">
              <w:t>communicating with people from diverse backgrounds</w:t>
            </w:r>
          </w:p>
          <w:p w:rsidR="00000000" w:rsidRPr="003F1610" w:rsidP="003F1610">
            <w:pPr>
              <w:pStyle w:val="ListBullet"/>
            </w:pPr>
            <w:r w:rsidRPr="003F1610">
              <w:t>responding to diversity, including gender and disability</w:t>
            </w:r>
          </w:p>
          <w:p w:rsidR="00000000" w:rsidRPr="003F1610" w:rsidP="003F1610">
            <w:pPr>
              <w:pStyle w:val="ListBullet"/>
            </w:pPr>
            <w:r w:rsidRPr="003F1610">
              <w:t>reading complex and formal documents such as legislation and codes of conduct and applying them to work practices</w:t>
            </w:r>
          </w:p>
          <w:p w:rsidR="00000000" w:rsidP="003F1610">
            <w:pPr>
              <w:pStyle w:val="ListBullet"/>
              <w:rPr>
                <w:lang w:val="en-NZ"/>
              </w:rPr>
            </w:pPr>
            <w:r w:rsidRPr="003F1610">
              <w:t>accessing legislation and codes of</w:t>
            </w:r>
            <w:r w:rsidRPr="003F1610">
              <w:t xml:space="preserve"> conduct electronically or in hard copy</w:t>
            </w:r>
          </w:p>
        </w:tc>
      </w:tr>
      <w:tr w:rsidTr="00BE0F3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3F1610" w:rsidP="003F1610">
            <w:pPr>
              <w:pStyle w:val="BodyText"/>
            </w:pPr>
            <w:r w:rsidRPr="003F1610">
              <w:rPr>
                <w:rStyle w:val="SpecialBold"/>
              </w:rPr>
              <w:t>Knowledge requirements</w:t>
            </w:r>
          </w:p>
          <w:p w:rsidR="00000000" w:rsidRPr="003F1610" w:rsidP="003F1610">
            <w:pPr>
              <w:pStyle w:val="BodyText"/>
            </w:pPr>
            <w:r w:rsidRPr="003F1610">
              <w:t>Look for evidence that confirms knowledge and understanding of:</w:t>
            </w:r>
          </w:p>
          <w:p w:rsidR="00000000" w:rsidRPr="003F1610" w:rsidP="003F1610">
            <w:pPr>
              <w:pStyle w:val="ListBullet"/>
            </w:pPr>
            <w:r w:rsidRPr="003F1610">
              <w:t>cultural diversity, including issues of racism, harassment and victimisation</w:t>
            </w:r>
          </w:p>
          <w:p w:rsidR="00000000" w:rsidRPr="003F1610" w:rsidP="003F1610">
            <w:pPr>
              <w:pStyle w:val="ListBullet"/>
            </w:pPr>
            <w:r w:rsidRPr="003F1610">
              <w:t xml:space="preserve">direct and indirect discrimination, such as dress </w:t>
            </w:r>
            <w:r w:rsidRPr="003F1610">
              <w:t>codes that exclude certain groups (eg requiring male staff to be clean shaven would indirectly discriminate against Sikhs)</w:t>
            </w:r>
          </w:p>
          <w:p w:rsidR="00000000" w:rsidRPr="003F1610" w:rsidP="003F1610">
            <w:pPr>
              <w:pStyle w:val="ListBullet"/>
            </w:pPr>
            <w:r w:rsidRPr="003F1610">
              <w:t>own cultural assumptions and their effect on behaviour and work practices</w:t>
            </w:r>
          </w:p>
          <w:p w:rsidR="00000000" w:rsidRPr="003F1610" w:rsidP="003F1610">
            <w:pPr>
              <w:pStyle w:val="ListBullet"/>
            </w:pPr>
            <w:r w:rsidRPr="003F1610">
              <w:t>public sector definitions of diversity</w:t>
            </w:r>
          </w:p>
          <w:p w:rsidR="00000000" w:rsidRPr="003F1610" w:rsidP="003F1610">
            <w:pPr>
              <w:pStyle w:val="ListBullet"/>
            </w:pPr>
            <w:r w:rsidRPr="003F1610">
              <w:t>the benefits of work</w:t>
            </w:r>
            <w:r w:rsidRPr="003F1610">
              <w:t>place diversity</w:t>
            </w:r>
          </w:p>
          <w:p w:rsidR="00000000" w:rsidRPr="003F1610" w:rsidP="003F1610">
            <w:pPr>
              <w:pStyle w:val="ListBullet"/>
            </w:pPr>
            <w:r w:rsidRPr="003F1610">
              <w:t>ways to ensure effective and equitable delivery of services to diverse clients</w:t>
            </w:r>
          </w:p>
          <w:p w:rsidR="00000000" w:rsidRPr="003F1610" w:rsidP="003F1610">
            <w:pPr>
              <w:pStyle w:val="ListBullet"/>
            </w:pPr>
            <w:r w:rsidRPr="003F1610">
              <w:t>equal employment opportunity, equity and diversity principles</w:t>
            </w:r>
          </w:p>
          <w:p w:rsidR="00000000" w:rsidRPr="003F1610" w:rsidP="003F1610">
            <w:pPr>
              <w:pStyle w:val="ListBullet"/>
            </w:pPr>
            <w:r w:rsidRPr="003F1610">
              <w:t>principles and practices of cultural awareness and cross-cultural communication</w:t>
            </w:r>
          </w:p>
          <w:p w:rsidR="00000000" w:rsidRPr="003F1610" w:rsidP="003F1610">
            <w:pPr>
              <w:pStyle w:val="ListBullet"/>
            </w:pPr>
            <w:r w:rsidRPr="003F1610">
              <w:t>public sector values and codes of conduct</w:t>
            </w:r>
          </w:p>
          <w:p w:rsidR="00000000" w:rsidRPr="003F1610" w:rsidP="003F1610">
            <w:pPr>
              <w:pStyle w:val="ListBullet"/>
            </w:pPr>
            <w:r w:rsidRPr="003F1610">
              <w:t>public sector legislation impacting on workplace diversity</w:t>
            </w:r>
          </w:p>
          <w:p w:rsidR="00000000" w:rsidRPr="003F1610" w:rsidP="003F1610">
            <w:pPr>
              <w:pStyle w:val="ListBullet"/>
            </w:pPr>
            <w:r w:rsidRPr="003F1610">
              <w:t>organisational policies and procedures</w:t>
            </w:r>
          </w:p>
        </w:tc>
      </w:tr>
    </w:tbl>
    <w:p w:rsidR="00000000" w:rsidRPr="003F1610" w:rsidP="003F1610">
      <w:pPr>
        <w:pStyle w:val="BodyText"/>
      </w:pPr>
    </w:p>
    <w:p w:rsidR="00000000" w:rsidRPr="003F1610" w:rsidP="003F1610">
      <w:pPr>
        <w:pStyle w:val="AllowPageBreak"/>
      </w:pPr>
    </w:p>
    <w:p w:rsidR="00000000" w:rsidRPr="003F1610" w:rsidP="003F1610">
      <w:pPr>
        <w:pStyle w:val="Heading1"/>
      </w:pPr>
      <w:bookmarkStart w:id="10" w:name="O_492863"/>
      <w:bookmarkEnd w:id="10"/>
      <w:r w:rsidRPr="003F1610">
        <w:t>Evidence Guide</w:t>
      </w:r>
    </w:p>
    <w:tbl>
      <w:tblPr>
        <w:tblW w:w="9322" w:type="dxa"/>
        <w:tblLayout w:type="fixed"/>
        <w:tblCellMar>
          <w:left w:w="62" w:type="dxa"/>
          <w:right w:w="62" w:type="dxa"/>
        </w:tblCellMar>
        <w:tblLook w:val="0000"/>
      </w:tblPr>
      <w:tblGrid>
        <w:gridCol w:w="2660"/>
        <w:gridCol w:w="6662"/>
      </w:tblGrid>
      <w:tr w:rsidTr="00BE0F3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F1610">
            <w:pPr>
              <w:pStyle w:val="BodyText"/>
              <w:rPr>
                <w:lang w:val="en-NZ"/>
              </w:rPr>
            </w:pPr>
            <w:r w:rsidRPr="003F1610">
              <w:t>The Evidence Guide specifies the evidence required to demonstrate achievement in t</w:t>
            </w:r>
            <w:r w:rsidRPr="003F1610">
              <w:t>he unit of competency as a whole. It must be read in conjunction with the Unit descriptor, Performance Criteria, the Range Statement and the Assessment Guidelines for the Public Sector Training Package.</w:t>
            </w:r>
          </w:p>
        </w:tc>
      </w:tr>
      <w:tr w:rsidTr="00BE0F3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F1610" w:rsidP="003F1610">
            <w:pPr>
              <w:pStyle w:val="BodyText"/>
            </w:pPr>
            <w:r w:rsidRPr="003F1610">
              <w:rPr>
                <w:rStyle w:val="SpecialBold"/>
              </w:rPr>
              <w:t>Units to be assessed together</w:t>
            </w:r>
            <w:r w:rsidRPr="003F1610">
              <w:t xml:space="preserve"> </w:t>
            </w:r>
          </w:p>
        </w:tc>
        <w:tc>
          <w:tcPr>
            <w:tcW w:w="6662" w:type="dxa"/>
            <w:tcBorders>
              <w:top w:val="nil"/>
              <w:left w:val="nil"/>
              <w:bottom w:val="nil"/>
              <w:right w:val="nil"/>
            </w:tcBorders>
            <w:tcMar>
              <w:top w:w="0" w:type="dxa"/>
              <w:left w:w="62" w:type="dxa"/>
              <w:bottom w:w="0" w:type="dxa"/>
              <w:right w:w="62" w:type="dxa"/>
            </w:tcMar>
          </w:tcPr>
          <w:p w:rsidR="00000000" w:rsidRPr="003F1610" w:rsidP="003F1610">
            <w:pPr>
              <w:pStyle w:val="ListBullet"/>
            </w:pPr>
            <w:r w:rsidRPr="003F1610">
              <w:rPr>
                <w:rStyle w:val="Emphasis"/>
              </w:rPr>
              <w:t>Pre</w:t>
            </w:r>
            <w:r w:rsidRPr="003F1610">
              <w:t>-</w:t>
            </w:r>
            <w:r w:rsidRPr="003F1610">
              <w:rPr>
                <w:rStyle w:val="Emphasis"/>
              </w:rPr>
              <w:t>requisite</w:t>
            </w:r>
            <w:r w:rsidRPr="003F1610">
              <w:t xml:space="preserve"> units that </w:t>
            </w:r>
            <w:r w:rsidRPr="003F1610">
              <w:rPr>
                <w:rStyle w:val="Underline"/>
              </w:rPr>
              <w:t>must</w:t>
            </w:r>
            <w:r w:rsidRPr="003F1610">
              <w:t xml:space="preserve"> be achieved </w:t>
            </w:r>
            <w:r w:rsidRPr="003F1610">
              <w:rPr>
                <w:rStyle w:val="Underline"/>
              </w:rPr>
              <w:t>prior</w:t>
            </w:r>
            <w:r w:rsidRPr="003F1610">
              <w:t xml:space="preserve"> to this unit:</w:t>
            </w:r>
            <w:r w:rsidRPr="003F1610">
              <w:rPr>
                <w:rStyle w:val="Emphasis"/>
              </w:rPr>
              <w:t>Nil</w:t>
            </w:r>
          </w:p>
          <w:p w:rsidR="00000000" w:rsidRPr="003F1610" w:rsidP="003F1610">
            <w:pPr>
              <w:pStyle w:val="ListBullet"/>
            </w:pPr>
            <w:r w:rsidRPr="003F1610">
              <w:rPr>
                <w:rStyle w:val="Emphasis"/>
              </w:rPr>
              <w:t>Co</w:t>
            </w:r>
            <w:r w:rsidRPr="003F1610">
              <w:t>-</w:t>
            </w:r>
            <w:r w:rsidRPr="003F1610">
              <w:rPr>
                <w:rStyle w:val="Emphasis"/>
              </w:rPr>
              <w:t>requisite</w:t>
            </w:r>
            <w:r w:rsidRPr="003F1610">
              <w:t xml:space="preserve"> units that </w:t>
            </w:r>
            <w:r w:rsidRPr="003F1610">
              <w:rPr>
                <w:rStyle w:val="Underline"/>
              </w:rPr>
              <w:t>must</w:t>
            </w:r>
            <w:r w:rsidRPr="003F1610">
              <w:t xml:space="preserve"> be assessed </w:t>
            </w:r>
            <w:r w:rsidRPr="003F1610">
              <w:rPr>
                <w:rStyle w:val="Underline"/>
              </w:rPr>
              <w:t>with</w:t>
            </w:r>
            <w:r w:rsidRPr="003F1610">
              <w:t xml:space="preserve"> this unit:</w:t>
            </w:r>
            <w:r w:rsidRPr="003F1610">
              <w:rPr>
                <w:rStyle w:val="Emphasis"/>
              </w:rPr>
              <w:t>Nil</w:t>
            </w:r>
          </w:p>
          <w:p w:rsidR="00000000" w:rsidRPr="003F1610" w:rsidP="003F1610">
            <w:pPr>
              <w:pStyle w:val="ListBullet"/>
            </w:pPr>
            <w:r w:rsidRPr="003F1610">
              <w:rPr>
                <w:rStyle w:val="Emphasis"/>
              </w:rPr>
              <w:t>Co</w:t>
            </w:r>
            <w:r w:rsidRPr="003F1610">
              <w:t>-</w:t>
            </w:r>
            <w:r w:rsidRPr="003F1610">
              <w:rPr>
                <w:rStyle w:val="Emphasis"/>
              </w:rPr>
              <w:t>assessed units</w:t>
            </w:r>
            <w:r w:rsidRPr="003F1610">
              <w:t xml:space="preserve"> that </w:t>
            </w:r>
            <w:r w:rsidRPr="003F1610">
              <w:rPr>
                <w:rStyle w:val="Underline"/>
              </w:rPr>
              <w:t>may</w:t>
            </w:r>
            <w:r w:rsidRPr="003F1610">
              <w:t xml:space="preserve"> be assessed with this unit to increase the efficiency and realism of the assessment p</w:t>
            </w:r>
            <w:r w:rsidRPr="003F1610">
              <w:t>rocess include, but are not limited to:</w:t>
            </w:r>
          </w:p>
          <w:p w:rsidR="00000000" w:rsidRPr="003F1610" w:rsidP="003F1610">
            <w:pPr>
              <w:pStyle w:val="ListBullet2"/>
            </w:pPr>
            <w:r w:rsidRPr="003F1610">
              <w:t xml:space="preserve">PSPETHC301B Uphold the values and principles of public service </w:t>
            </w:r>
          </w:p>
          <w:p w:rsidR="00000000" w:rsidRPr="003F1610" w:rsidP="003F1610">
            <w:pPr>
              <w:pStyle w:val="ListBullet2"/>
            </w:pPr>
            <w:r w:rsidRPr="003F1610">
              <w:t>PSPGOV301B Work effectively in the organisation</w:t>
            </w:r>
          </w:p>
          <w:p w:rsidR="00000000" w:rsidRPr="003F1610" w:rsidP="003F1610">
            <w:pPr>
              <w:pStyle w:val="ListBullet2"/>
            </w:pPr>
            <w:r w:rsidRPr="003F1610">
              <w:t>PSPGOV302B Contribute to workgroup activities</w:t>
            </w:r>
          </w:p>
          <w:p w:rsidR="00000000" w:rsidRPr="003F1610" w:rsidP="003F1610">
            <w:pPr>
              <w:pStyle w:val="ListBullet2"/>
            </w:pPr>
            <w:r w:rsidRPr="003F1610">
              <w:t>PSPGOV309A Address client needs</w:t>
            </w:r>
          </w:p>
          <w:p w:rsidR="00000000" w:rsidRPr="003F1610" w:rsidP="003F1610">
            <w:pPr>
              <w:pStyle w:val="ListBullet2"/>
            </w:pPr>
            <w:r w:rsidRPr="003F1610">
              <w:t>PSPGOV310A Work in and with small, regional and remote organisations</w:t>
            </w:r>
          </w:p>
          <w:p w:rsidR="00000000" w:rsidRPr="003F1610" w:rsidP="003F1610">
            <w:pPr>
              <w:pStyle w:val="ListBullet2"/>
            </w:pPr>
            <w:r w:rsidRPr="003F1610">
              <w:t>PSPGOV312A Use workplace communication strategies</w:t>
            </w:r>
          </w:p>
          <w:p w:rsidR="00000000" w:rsidRPr="003F1610" w:rsidP="003F1610">
            <w:pPr>
              <w:pStyle w:val="ListBullet2"/>
            </w:pPr>
            <w:r w:rsidRPr="003F1610">
              <w:t>PSPGOV314A Contribute to conflict management</w:t>
            </w:r>
          </w:p>
          <w:p w:rsidR="00000000" w:rsidRPr="003F1610" w:rsidP="003F1610">
            <w:pPr>
              <w:pStyle w:val="ListBullet2"/>
            </w:pPr>
            <w:r w:rsidRPr="003F1610">
              <w:t>PSPGOV315A Give and receive workplace feedback</w:t>
            </w:r>
          </w:p>
          <w:p w:rsidR="00000000" w:rsidP="003F1610">
            <w:pPr>
              <w:pStyle w:val="ListBullet2"/>
              <w:rPr>
                <w:lang w:val="en-NZ"/>
              </w:rPr>
            </w:pPr>
            <w:r w:rsidRPr="003F1610">
              <w:t>PSPLEGN301B Comply with legislation in the pu</w:t>
            </w:r>
            <w:r w:rsidRPr="003F1610">
              <w:t>blic sector</w:t>
            </w:r>
          </w:p>
        </w:tc>
      </w:tr>
      <w:tr w:rsidTr="00BE0F3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F1610">
            <w:pPr>
              <w:pStyle w:val="BodyText"/>
              <w:rPr>
                <w:lang w:val="en-NZ"/>
              </w:rPr>
            </w:pPr>
            <w:r w:rsidRPr="003F1610">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F1610" w:rsidP="003F1610">
            <w:pPr>
              <w:pStyle w:val="BodyText"/>
            </w:pPr>
            <w:r w:rsidRPr="003F1610">
              <w:t>In addition to integrated demonstration of the elements and their related performance criteria, look for evidence that confirms:</w:t>
            </w:r>
          </w:p>
          <w:p w:rsidR="00000000" w:rsidRPr="003F1610" w:rsidP="003F1610">
            <w:pPr>
              <w:pStyle w:val="ListBullet"/>
            </w:pPr>
            <w:r w:rsidRPr="003F1610">
              <w:t xml:space="preserve">the knowledge requirements of this unit </w:t>
            </w:r>
          </w:p>
          <w:p w:rsidR="00000000" w:rsidRPr="003F1610" w:rsidP="003F1610">
            <w:pPr>
              <w:pStyle w:val="ListBullet"/>
            </w:pPr>
            <w:r w:rsidRPr="003F1610">
              <w:t>the skill requirements of this unit</w:t>
            </w:r>
          </w:p>
          <w:p w:rsidR="00000000" w:rsidRPr="003F1610" w:rsidP="003F1610">
            <w:pPr>
              <w:pStyle w:val="ListBullet"/>
            </w:pPr>
            <w:r w:rsidRPr="003F1610">
              <w:t xml:space="preserve">application of Employability Skills as they relate to this unit </w:t>
            </w:r>
          </w:p>
          <w:p w:rsidR="00000000" w:rsidP="003F1610">
            <w:pPr>
              <w:pStyle w:val="ListBullet"/>
              <w:rPr>
                <w:lang w:val="en-NZ"/>
              </w:rPr>
            </w:pPr>
            <w:r w:rsidRPr="003F1610">
              <w:t>working effectively with diversity in a range of (3 or more) contexts (or occasions, over time)</w:t>
            </w:r>
          </w:p>
        </w:tc>
      </w:tr>
      <w:tr w:rsidTr="00BE0F3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F1610">
            <w:pPr>
              <w:pStyle w:val="BodyText"/>
              <w:rPr>
                <w:lang w:val="en-NZ"/>
              </w:rPr>
            </w:pPr>
            <w:r w:rsidRPr="003F1610">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F1610" w:rsidP="003F1610">
            <w:pPr>
              <w:pStyle w:val="BodyText"/>
            </w:pPr>
            <w:r w:rsidRPr="003F1610">
              <w:t>These resources include:</w:t>
            </w:r>
          </w:p>
          <w:p w:rsidR="00000000" w:rsidRPr="003F1610" w:rsidP="003F1610">
            <w:pPr>
              <w:pStyle w:val="ListBullet"/>
            </w:pPr>
            <w:r w:rsidRPr="003F1610">
              <w:t>public sector legislation</w:t>
            </w:r>
            <w:r w:rsidRPr="003F1610">
              <w:t>, regulations, policies and guidelines</w:t>
            </w:r>
          </w:p>
          <w:p w:rsidR="00000000" w:rsidRPr="003F1610" w:rsidP="003F1610">
            <w:pPr>
              <w:pStyle w:val="ListBullet"/>
            </w:pPr>
            <w:r w:rsidRPr="003F1610">
              <w:t>definition and benefits of workplace diversity</w:t>
            </w:r>
          </w:p>
          <w:p w:rsidR="00000000" w:rsidRPr="003F1610" w:rsidP="003F1610">
            <w:pPr>
              <w:pStyle w:val="ListBullet"/>
            </w:pPr>
            <w:r w:rsidRPr="003F1610">
              <w:t>public sector values and codes of conduct</w:t>
            </w:r>
          </w:p>
          <w:p w:rsidR="00000000" w:rsidRPr="003F1610" w:rsidP="003F1610">
            <w:pPr>
              <w:pStyle w:val="ListBullet"/>
            </w:pPr>
            <w:r w:rsidRPr="003F1610">
              <w:t>organisational procedures and protocols</w:t>
            </w:r>
          </w:p>
          <w:p w:rsidR="00000000" w:rsidP="003F1610">
            <w:pPr>
              <w:pStyle w:val="ListBullet"/>
              <w:rPr>
                <w:lang w:val="en-NZ"/>
              </w:rPr>
            </w:pPr>
            <w:r w:rsidRPr="003F1610">
              <w:t>current information on diversity issues</w:t>
            </w:r>
          </w:p>
        </w:tc>
      </w:tr>
      <w:tr w:rsidTr="00BE0F3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F1610">
            <w:pPr>
              <w:pStyle w:val="BodyText"/>
              <w:rPr>
                <w:lang w:val="en-NZ"/>
              </w:rPr>
            </w:pPr>
            <w:r w:rsidRPr="003F1610">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F1610" w:rsidP="003F1610">
            <w:pPr>
              <w:pStyle w:val="BodyText"/>
            </w:pPr>
            <w:r w:rsidRPr="003F1610">
              <w:t>Valid assessme</w:t>
            </w:r>
            <w:r w:rsidRPr="003F1610">
              <w:t xml:space="preserve">nt of this unit requires: </w:t>
            </w:r>
          </w:p>
          <w:p w:rsidR="00000000" w:rsidRPr="003F1610" w:rsidP="003F1610">
            <w:pPr>
              <w:pStyle w:val="ListBullet"/>
            </w:pPr>
            <w:r w:rsidRPr="003F1610">
              <w:t>a workplace environment or one that closely resembles normal work practice and replicates the range of conditions likely to be encountered, including coping with difficulties, irregularities and breakdowns in routine</w:t>
            </w:r>
          </w:p>
          <w:p w:rsidR="00000000" w:rsidRPr="003F1610" w:rsidP="003F1610">
            <w:pPr>
              <w:pStyle w:val="ListBullet"/>
            </w:pPr>
            <w:r w:rsidRPr="003F1610">
              <w:t>working effectively with diversity in a range of (3 or more) contexts (or occasions, over time) in contexts such as participating in a workgroup or delivering client services.</w:t>
            </w:r>
          </w:p>
          <w:p w:rsidR="00000000" w:rsidRPr="003F1610" w:rsidP="003F1610">
            <w:pPr>
              <w:pStyle w:val="BodyText"/>
            </w:pPr>
            <w:r w:rsidRPr="003F1610">
              <w:t>Assessment methods should reflect workplace demands, such as literacy, and the n</w:t>
            </w:r>
            <w:r w:rsidRPr="003F1610">
              <w:t>eeds of particular groups, such as:</w:t>
            </w:r>
          </w:p>
          <w:p w:rsidR="00000000" w:rsidRPr="003F1610" w:rsidP="003F1610">
            <w:pPr>
              <w:pStyle w:val="ListBullet"/>
            </w:pPr>
            <w:r w:rsidRPr="003F1610">
              <w:t>people with disabilities</w:t>
            </w:r>
          </w:p>
          <w:p w:rsidR="00000000" w:rsidRPr="003F1610" w:rsidP="003F1610">
            <w:pPr>
              <w:pStyle w:val="ListBullet"/>
            </w:pPr>
            <w:r w:rsidRPr="003F1610">
              <w:t>people from culturally and linguistically diverse backgrounds</w:t>
            </w:r>
          </w:p>
          <w:p w:rsidR="00000000" w:rsidRPr="003F1610" w:rsidP="003F1610">
            <w:pPr>
              <w:pStyle w:val="ListBullet"/>
            </w:pPr>
            <w:r w:rsidRPr="003F1610">
              <w:t>Aboriginal and Torres Strait Islander people</w:t>
            </w:r>
          </w:p>
          <w:p w:rsidR="00000000" w:rsidRPr="003F1610" w:rsidP="003F1610">
            <w:pPr>
              <w:pStyle w:val="ListBullet"/>
            </w:pPr>
            <w:r w:rsidRPr="003F1610">
              <w:t>women</w:t>
            </w:r>
          </w:p>
          <w:p w:rsidR="00000000" w:rsidRPr="003F1610" w:rsidP="003F1610">
            <w:pPr>
              <w:pStyle w:val="ListBullet"/>
            </w:pPr>
            <w:r w:rsidRPr="003F1610">
              <w:t>young people</w:t>
            </w:r>
          </w:p>
          <w:p w:rsidR="00000000" w:rsidRPr="003F1610" w:rsidP="003F1610">
            <w:pPr>
              <w:pStyle w:val="ListBullet"/>
            </w:pPr>
            <w:r w:rsidRPr="003F1610">
              <w:t>older people</w:t>
            </w:r>
          </w:p>
          <w:p w:rsidR="00000000" w:rsidRPr="003F1610" w:rsidP="003F1610">
            <w:pPr>
              <w:pStyle w:val="ListBullet"/>
            </w:pPr>
            <w:r w:rsidRPr="003F1610">
              <w:t>people in rural and remote locations.</w:t>
            </w:r>
          </w:p>
          <w:p w:rsidR="00000000" w:rsidRPr="003F1610" w:rsidP="003F1610">
            <w:pPr>
              <w:pStyle w:val="BodyText"/>
            </w:pPr>
            <w:r w:rsidRPr="003F1610">
              <w:t>Assessment method</w:t>
            </w:r>
            <w:r w:rsidRPr="003F1610">
              <w:t xml:space="preserve">s suitable for valid and reliable assessment of this competency may include, but are not limited to, a combination of 2 or more of: </w:t>
            </w:r>
          </w:p>
          <w:p w:rsidR="00000000" w:rsidRPr="003F1610" w:rsidP="003F1610">
            <w:pPr>
              <w:pStyle w:val="ListBullet"/>
            </w:pPr>
            <w:r w:rsidRPr="003F1610">
              <w:t>case studies</w:t>
            </w:r>
          </w:p>
          <w:p w:rsidR="00000000" w:rsidRPr="003F1610" w:rsidP="003F1610">
            <w:pPr>
              <w:pStyle w:val="ListBullet"/>
            </w:pPr>
            <w:r w:rsidRPr="003F1610">
              <w:t xml:space="preserve">demonstration </w:t>
            </w:r>
          </w:p>
          <w:p w:rsidR="00000000" w:rsidRPr="003F1610" w:rsidP="003F1610">
            <w:pPr>
              <w:pStyle w:val="ListBullet"/>
            </w:pPr>
            <w:r w:rsidRPr="003F1610">
              <w:t>observation</w:t>
            </w:r>
          </w:p>
          <w:p w:rsidR="00000000" w:rsidRPr="003F1610" w:rsidP="003F1610">
            <w:pPr>
              <w:pStyle w:val="ListBullet"/>
            </w:pPr>
            <w:r w:rsidRPr="003F1610">
              <w:t xml:space="preserve">portfolios </w:t>
            </w:r>
          </w:p>
          <w:p w:rsidR="00000000" w:rsidRPr="003F1610" w:rsidP="003F1610">
            <w:pPr>
              <w:pStyle w:val="ListBullet"/>
            </w:pPr>
            <w:r w:rsidRPr="003F1610">
              <w:t>projects</w:t>
            </w:r>
          </w:p>
          <w:p w:rsidR="00000000" w:rsidRPr="003F1610" w:rsidP="003F1610">
            <w:pPr>
              <w:pStyle w:val="ListBullet"/>
            </w:pPr>
            <w:r w:rsidRPr="003F1610">
              <w:t>questioning</w:t>
            </w:r>
          </w:p>
          <w:p w:rsidR="00000000" w:rsidRPr="003F1610" w:rsidP="003F1610">
            <w:pPr>
              <w:pStyle w:val="ListBullet"/>
            </w:pPr>
            <w:r w:rsidRPr="003F1610">
              <w:t>scenarios</w:t>
            </w:r>
          </w:p>
          <w:p w:rsidR="00000000" w:rsidRPr="003F1610" w:rsidP="003F1610">
            <w:pPr>
              <w:pStyle w:val="ListBullet"/>
            </w:pPr>
            <w:r w:rsidRPr="003F1610">
              <w:t>simulation or role plays</w:t>
            </w:r>
          </w:p>
          <w:p w:rsidR="00000000" w:rsidP="003F1610">
            <w:pPr>
              <w:pStyle w:val="ListBullet"/>
              <w:rPr>
                <w:lang w:val="en-NZ"/>
              </w:rPr>
            </w:pPr>
            <w:r w:rsidRPr="003F1610">
              <w:t xml:space="preserve">authenticated </w:t>
            </w:r>
            <w:r w:rsidRPr="003F1610">
              <w:t>evidence from the workplace and/or training courses</w:t>
            </w:r>
          </w:p>
        </w:tc>
      </w:tr>
      <w:tr w:rsidTr="00BE0F3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F1610">
            <w:pPr>
              <w:pStyle w:val="BodyText"/>
              <w:rPr>
                <w:lang w:val="en-NZ"/>
              </w:rPr>
            </w:pPr>
            <w:r w:rsidRPr="003F1610">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F1610" w:rsidP="003F1610">
            <w:pPr>
              <w:pStyle w:val="BodyText"/>
            </w:pPr>
            <w:r w:rsidRPr="003F1610">
              <w:t>Evidence must be gathered over time in a range of contexts to ensure the person can achieve the unit outcome and apply the competency in different situations or environments</w:t>
            </w:r>
          </w:p>
        </w:tc>
      </w:tr>
    </w:tbl>
    <w:p w:rsidR="00000000" w:rsidRPr="003F1610" w:rsidP="003F1610">
      <w:pPr>
        <w:pStyle w:val="BodyText"/>
      </w:pPr>
    </w:p>
    <w:p w:rsidR="00000000" w:rsidRPr="003F1610" w:rsidP="003F1610">
      <w:pPr>
        <w:pStyle w:val="AllowPageBreak"/>
      </w:pPr>
    </w:p>
    <w:p w:rsidR="00000000" w:rsidRPr="003F1610" w:rsidP="003F1610">
      <w:pPr>
        <w:pStyle w:val="Heading1"/>
      </w:pPr>
      <w:bookmarkStart w:id="11" w:name="O_492864"/>
      <w:bookmarkEnd w:id="11"/>
      <w:r w:rsidRPr="003F1610">
        <w:t>Range Statement</w:t>
      </w:r>
    </w:p>
    <w:tbl>
      <w:tblPr>
        <w:tblW w:w="0" w:type="auto"/>
        <w:tblLayout w:type="fixed"/>
        <w:tblCellMar>
          <w:left w:w="62" w:type="dxa"/>
          <w:right w:w="62" w:type="dxa"/>
        </w:tblCellMar>
        <w:tblLook w:val="0000"/>
      </w:tblPr>
      <w:tblGrid>
        <w:gridCol w:w="2441"/>
        <w:gridCol w:w="6112"/>
      </w:tblGrid>
      <w:tr w:rsidTr="00BE0F31">
        <w:tblPrEx>
          <w:tblW w:w="0" w:type="auto"/>
          <w:tblLayout w:type="fixed"/>
          <w:tblCellMar>
            <w:left w:w="62" w:type="dxa"/>
            <w:right w:w="62" w:type="dxa"/>
          </w:tblCellMar>
          <w:tblLook w:val="0000"/>
        </w:tblPrEx>
        <w:tc>
          <w:tcPr>
            <w:tcW w:w="85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t>The Range Statement provides information about the context in which the unit of competency is carried out. The variables cater for differences between States and Territories and the Commonwealth, and between organisation</w:t>
            </w:r>
            <w:r w:rsidRPr="003F1610">
              <w:t xml:space="preserve">s and workplaces. They allow for different work requirements, work practices and knowledge. The Range Statement also provides a focus for assessment. It relates to the unit as a whole. Text in </w:t>
            </w:r>
            <w:r w:rsidRPr="003F1610">
              <w:rPr>
                <w:rStyle w:val="BoldandItalics"/>
              </w:rPr>
              <w:t>bold italics</w:t>
            </w:r>
            <w:r w:rsidRPr="003F1610">
              <w:t xml:space="preserve"> in the Performance Criteria is explained here.</w:t>
            </w:r>
          </w:p>
        </w:tc>
      </w:tr>
      <w:tr w:rsidTr="00BE0F31">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rPr>
                <w:rStyle w:val="BoldandItalics"/>
              </w:rPr>
              <w:t>D</w:t>
            </w:r>
            <w:r w:rsidRPr="003F1610">
              <w:rPr>
                <w:rStyle w:val="BoldandItalics"/>
              </w:rPr>
              <w:t xml:space="preserve">iversity </w:t>
            </w:r>
            <w:r w:rsidRPr="003F1610">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610" w:rsidP="003F1610">
            <w:pPr>
              <w:pStyle w:val="ListBullet"/>
            </w:pPr>
            <w:r w:rsidRPr="003F1610">
              <w:t>age</w:t>
            </w:r>
          </w:p>
          <w:p w:rsidR="00000000" w:rsidRPr="003F1610" w:rsidP="003F1610">
            <w:pPr>
              <w:pStyle w:val="ListBullet"/>
            </w:pPr>
            <w:r w:rsidRPr="003F1610">
              <w:t>cultural background</w:t>
            </w:r>
          </w:p>
          <w:p w:rsidR="00000000" w:rsidRPr="003F1610" w:rsidP="003F1610">
            <w:pPr>
              <w:pStyle w:val="ListBullet"/>
            </w:pPr>
            <w:r w:rsidRPr="003F1610">
              <w:t>disability</w:t>
            </w:r>
          </w:p>
          <w:p w:rsidR="00000000" w:rsidRPr="003F1610" w:rsidP="003F1610">
            <w:pPr>
              <w:pStyle w:val="ListBullet"/>
            </w:pPr>
            <w:r w:rsidRPr="003F1610">
              <w:t>educational level</w:t>
            </w:r>
          </w:p>
          <w:p w:rsidR="00000000" w:rsidRPr="003F1610" w:rsidP="003F1610">
            <w:pPr>
              <w:pStyle w:val="ListBullet"/>
            </w:pPr>
            <w:r w:rsidRPr="003F1610">
              <w:t>ethnicity</w:t>
            </w:r>
          </w:p>
          <w:p w:rsidR="00000000" w:rsidRPr="003F1610" w:rsidP="003F1610">
            <w:pPr>
              <w:pStyle w:val="ListBullet"/>
            </w:pPr>
            <w:r w:rsidRPr="003F1610">
              <w:t>expertise</w:t>
            </w:r>
          </w:p>
          <w:p w:rsidR="00000000" w:rsidRPr="003F1610" w:rsidP="003F1610">
            <w:pPr>
              <w:pStyle w:val="ListBullet"/>
            </w:pPr>
            <w:r w:rsidRPr="003F1610">
              <w:t>family responsibilities</w:t>
            </w:r>
          </w:p>
          <w:p w:rsidR="00000000" w:rsidRPr="003F1610" w:rsidP="003F1610">
            <w:pPr>
              <w:pStyle w:val="ListBullet"/>
            </w:pPr>
            <w:r w:rsidRPr="003F1610">
              <w:t xml:space="preserve">gender </w:t>
            </w:r>
          </w:p>
          <w:p w:rsidR="00000000" w:rsidRPr="003F1610" w:rsidP="003F1610">
            <w:pPr>
              <w:pStyle w:val="ListBullet"/>
            </w:pPr>
            <w:r w:rsidRPr="003F1610">
              <w:t>interests</w:t>
            </w:r>
          </w:p>
          <w:p w:rsidR="00000000" w:rsidRPr="003F1610" w:rsidP="003F1610">
            <w:pPr>
              <w:pStyle w:val="ListBullet"/>
            </w:pPr>
            <w:r w:rsidRPr="003F1610">
              <w:t>interpersonal approach</w:t>
            </w:r>
          </w:p>
          <w:p w:rsidR="00000000" w:rsidRPr="003F1610" w:rsidP="003F1610">
            <w:pPr>
              <w:pStyle w:val="ListBullet"/>
            </w:pPr>
            <w:r w:rsidRPr="003F1610">
              <w:t xml:space="preserve">language </w:t>
            </w:r>
          </w:p>
          <w:p w:rsidR="00000000" w:rsidRPr="003F1610" w:rsidP="003F1610">
            <w:pPr>
              <w:pStyle w:val="ListBullet"/>
            </w:pPr>
            <w:r w:rsidRPr="003F1610">
              <w:t>learning styles</w:t>
            </w:r>
          </w:p>
          <w:p w:rsidR="00000000" w:rsidRPr="003F1610" w:rsidP="003F1610">
            <w:pPr>
              <w:pStyle w:val="ListBullet"/>
            </w:pPr>
            <w:r w:rsidRPr="003F1610">
              <w:t>life experience</w:t>
            </w:r>
          </w:p>
          <w:p w:rsidR="00000000" w:rsidRPr="003F1610" w:rsidP="003F1610">
            <w:pPr>
              <w:pStyle w:val="ListBullet"/>
            </w:pPr>
            <w:r w:rsidRPr="003F1610">
              <w:t xml:space="preserve">marital status </w:t>
            </w:r>
          </w:p>
          <w:p w:rsidR="00000000" w:rsidRPr="003F1610" w:rsidP="003F1610">
            <w:pPr>
              <w:pStyle w:val="ListBullet"/>
            </w:pPr>
            <w:r w:rsidRPr="003F1610">
              <w:t>not fitting the dominant paradigm of the organisation</w:t>
            </w:r>
          </w:p>
          <w:p w:rsidR="00000000" w:rsidRPr="003F1610" w:rsidP="003F1610">
            <w:pPr>
              <w:pStyle w:val="ListBullet"/>
            </w:pPr>
            <w:r w:rsidRPr="003F1610">
              <w:t>personality</w:t>
            </w:r>
          </w:p>
          <w:p w:rsidR="00000000" w:rsidRPr="003F1610" w:rsidP="003F1610">
            <w:pPr>
              <w:pStyle w:val="ListBullet"/>
            </w:pPr>
            <w:r w:rsidRPr="003F1610">
              <w:t xml:space="preserve">physical capability </w:t>
            </w:r>
          </w:p>
          <w:p w:rsidR="00000000" w:rsidRPr="003F1610" w:rsidP="003F1610">
            <w:pPr>
              <w:pStyle w:val="ListBullet"/>
            </w:pPr>
            <w:r w:rsidRPr="003F1610">
              <w:t>political orientation</w:t>
            </w:r>
          </w:p>
          <w:p w:rsidR="00000000" w:rsidRPr="003F1610" w:rsidP="003F1610">
            <w:pPr>
              <w:pStyle w:val="ListBullet"/>
            </w:pPr>
            <w:r w:rsidRPr="003F1610">
              <w:t>race</w:t>
            </w:r>
          </w:p>
          <w:p w:rsidR="00000000" w:rsidRPr="003F1610" w:rsidP="003F1610">
            <w:pPr>
              <w:pStyle w:val="ListBullet"/>
            </w:pPr>
            <w:r w:rsidRPr="003F1610">
              <w:t>religious belief</w:t>
            </w:r>
          </w:p>
          <w:p w:rsidR="00000000" w:rsidRPr="003F1610" w:rsidP="003F1610">
            <w:pPr>
              <w:pStyle w:val="ListBullet"/>
            </w:pPr>
            <w:r w:rsidRPr="003F1610">
              <w:t>sexual orientation</w:t>
            </w:r>
          </w:p>
          <w:p w:rsidR="00000000" w:rsidRPr="003F1610" w:rsidP="003F1610">
            <w:pPr>
              <w:pStyle w:val="ListBullet"/>
            </w:pPr>
            <w:r w:rsidRPr="003F1610">
              <w:t>socio-economic background</w:t>
            </w:r>
          </w:p>
          <w:p w:rsidR="00000000" w:rsidRPr="003F1610" w:rsidP="003F1610">
            <w:pPr>
              <w:pStyle w:val="ListBullet"/>
            </w:pPr>
            <w:r w:rsidRPr="003F1610">
              <w:t>thinking styles</w:t>
            </w:r>
          </w:p>
          <w:p w:rsidR="00000000" w:rsidRPr="003F1610" w:rsidP="003F1610">
            <w:pPr>
              <w:pStyle w:val="ListBullet"/>
            </w:pPr>
            <w:r w:rsidRPr="003F1610">
              <w:t>work experience</w:t>
            </w:r>
          </w:p>
          <w:p w:rsidR="00000000" w:rsidP="003F1610">
            <w:pPr>
              <w:pStyle w:val="ListBullet"/>
              <w:rPr>
                <w:lang w:val="en-NZ"/>
              </w:rPr>
            </w:pPr>
            <w:r w:rsidRPr="003F1610">
              <w:t>working styles</w:t>
            </w:r>
          </w:p>
        </w:tc>
      </w:tr>
      <w:tr w:rsidTr="00BE0F31">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rPr>
                <w:rStyle w:val="BoldandItalics"/>
              </w:rPr>
              <w:t>Colleagues</w:t>
            </w:r>
            <w:r w:rsidRPr="003F1610">
              <w:t xml:space="preserve"> 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610" w:rsidP="003F1610">
            <w:pPr>
              <w:pStyle w:val="ListBullet"/>
            </w:pPr>
            <w:r w:rsidRPr="003F1610">
              <w:t>peers</w:t>
            </w:r>
          </w:p>
          <w:p w:rsidR="00000000" w:rsidRPr="003F1610" w:rsidP="003F1610">
            <w:pPr>
              <w:pStyle w:val="ListBullet"/>
            </w:pPr>
            <w:r w:rsidRPr="003F1610">
              <w:t>trainees</w:t>
            </w:r>
          </w:p>
          <w:p w:rsidR="00000000" w:rsidRPr="003F1610" w:rsidP="003F1610">
            <w:pPr>
              <w:pStyle w:val="ListBullet"/>
            </w:pPr>
            <w:r w:rsidRPr="003F1610">
              <w:t>work experience personnel</w:t>
            </w:r>
          </w:p>
          <w:p w:rsidR="00000000" w:rsidRPr="003F1610" w:rsidP="003F1610">
            <w:pPr>
              <w:pStyle w:val="ListBullet"/>
            </w:pPr>
            <w:r w:rsidRPr="003F1610">
              <w:t>supervisors and senior management</w:t>
            </w:r>
          </w:p>
          <w:p w:rsidR="00000000" w:rsidRPr="003F1610" w:rsidP="003F1610">
            <w:pPr>
              <w:pStyle w:val="ListBullet"/>
            </w:pPr>
            <w:r w:rsidRPr="003F1610">
              <w:t>internal stakeholders</w:t>
            </w:r>
          </w:p>
          <w:p w:rsidR="00000000" w:rsidP="003F1610">
            <w:pPr>
              <w:pStyle w:val="ListBullet"/>
              <w:rPr>
                <w:lang w:val="en-NZ"/>
              </w:rPr>
            </w:pPr>
            <w:r w:rsidRPr="003F1610">
              <w:t>external stakeholders/clients/customers</w:t>
            </w:r>
          </w:p>
        </w:tc>
      </w:tr>
      <w:tr w:rsidTr="00BE0F31">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610">
            <w:pPr>
              <w:pStyle w:val="BodyText"/>
              <w:rPr>
                <w:lang w:val="en-NZ"/>
              </w:rPr>
            </w:pPr>
            <w:r w:rsidRPr="003F1610">
              <w:rPr>
                <w:rStyle w:val="BoldandItalics"/>
              </w:rPr>
              <w:t>Legislation</w:t>
            </w:r>
            <w:r w:rsidRPr="003F1610">
              <w:t xml:space="preserve">, </w:t>
            </w:r>
            <w:r w:rsidRPr="003F1610">
              <w:rPr>
                <w:rStyle w:val="BoldandItalics"/>
              </w:rPr>
              <w:t xml:space="preserve">policy and guidelines </w:t>
            </w:r>
            <w:r w:rsidRPr="003F1610">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610" w:rsidP="003F1610">
            <w:pPr>
              <w:pStyle w:val="ListBullet"/>
            </w:pPr>
            <w:r w:rsidRPr="003F1610">
              <w:t xml:space="preserve">Commonwealth legislation addressing diversity issues, for example: </w:t>
            </w:r>
          </w:p>
          <w:p w:rsidR="00000000" w:rsidRPr="003F1610" w:rsidP="003F1610">
            <w:pPr>
              <w:pStyle w:val="ListBullet2"/>
            </w:pPr>
            <w:r w:rsidRPr="003F1610">
              <w:t>Racial</w:t>
            </w:r>
            <w:r w:rsidRPr="003F1610">
              <w:t xml:space="preserve"> Discrimination Act 1975</w:t>
            </w:r>
          </w:p>
          <w:p w:rsidR="00000000" w:rsidRPr="003F1610" w:rsidP="003F1610">
            <w:pPr>
              <w:pStyle w:val="ListBullet2"/>
            </w:pPr>
            <w:r w:rsidRPr="003F1610">
              <w:t>Sex Discrimination Act 1984</w:t>
            </w:r>
          </w:p>
          <w:p w:rsidR="00000000" w:rsidRPr="003F1610" w:rsidP="003F1610">
            <w:pPr>
              <w:pStyle w:val="ListBullet2"/>
            </w:pPr>
            <w:r w:rsidRPr="003F1610">
              <w:t>Disability Discrimination Act 1992</w:t>
            </w:r>
          </w:p>
          <w:p w:rsidR="00000000" w:rsidRPr="003F1610" w:rsidP="003F1610">
            <w:pPr>
              <w:pStyle w:val="ListBullet2"/>
            </w:pPr>
            <w:r w:rsidRPr="003F1610">
              <w:t>Workplace Relations Act 1996</w:t>
            </w:r>
          </w:p>
          <w:p w:rsidR="00000000" w:rsidRPr="003F1610" w:rsidP="003F1610">
            <w:pPr>
              <w:pStyle w:val="ListBullet2"/>
            </w:pPr>
            <w:r w:rsidRPr="003F1610">
              <w:t>Privacy Act 1988</w:t>
            </w:r>
          </w:p>
          <w:p w:rsidR="00000000" w:rsidRPr="003F1610" w:rsidP="003F1610">
            <w:pPr>
              <w:pStyle w:val="ListBullet2"/>
            </w:pPr>
            <w:r w:rsidRPr="003F1610">
              <w:t>Human Rights and Equal Opportunity Commission Act 1984.</w:t>
            </w:r>
          </w:p>
          <w:p w:rsidR="00000000" w:rsidRPr="003F1610" w:rsidP="003F1610">
            <w:pPr>
              <w:pStyle w:val="ListBullet"/>
            </w:pPr>
            <w:r w:rsidRPr="003F1610">
              <w:t>State/Territory legislation addressing diversity issues, such as Victoria's Racial and Religious Tolerance Act</w:t>
            </w:r>
          </w:p>
          <w:p w:rsidR="00000000" w:rsidRPr="003F1610" w:rsidP="003F1610">
            <w:pPr>
              <w:pStyle w:val="ListBullet"/>
            </w:pPr>
            <w:r w:rsidRPr="003F1610">
              <w:t xml:space="preserve">public service/public sector management acts </w:t>
            </w:r>
          </w:p>
          <w:p w:rsidR="00000000" w:rsidRPr="003F1610" w:rsidP="003F1610">
            <w:pPr>
              <w:pStyle w:val="ListBullet"/>
            </w:pPr>
            <w:r w:rsidRPr="003F1610">
              <w:t>workplace diversity guidelines</w:t>
            </w:r>
          </w:p>
          <w:p w:rsidR="00000000" w:rsidRPr="003F1610" w:rsidP="003F1610">
            <w:pPr>
              <w:pStyle w:val="ListBullet"/>
            </w:pPr>
            <w:r w:rsidRPr="003F1610">
              <w:t>national and international codes of practice and standards</w:t>
            </w:r>
          </w:p>
          <w:p w:rsidR="00000000" w:rsidRPr="003F1610" w:rsidP="003F1610">
            <w:pPr>
              <w:pStyle w:val="ListBullet"/>
            </w:pPr>
            <w:r w:rsidRPr="003F1610">
              <w:t>the organ</w:t>
            </w:r>
            <w:r w:rsidRPr="003F1610">
              <w:t xml:space="preserve">isation's plans, strategies and policies relating to diversity </w:t>
            </w:r>
          </w:p>
          <w:p w:rsidR="00000000" w:rsidRPr="003F1610" w:rsidP="003F1610">
            <w:pPr>
              <w:pStyle w:val="ListBullet"/>
            </w:pPr>
            <w:r w:rsidRPr="003F1610">
              <w:t>policies relating to language services</w:t>
            </w:r>
          </w:p>
          <w:p w:rsidR="00000000" w:rsidRPr="003F1610" w:rsidP="003F1610">
            <w:pPr>
              <w:pStyle w:val="ListBullet"/>
            </w:pPr>
            <w:r w:rsidRPr="003F1610">
              <w:t>government policy mandating equal employment opportunity and/or workplace diversity requirements, such as:</w:t>
            </w:r>
          </w:p>
          <w:p w:rsidR="00000000" w:rsidRPr="003F1610" w:rsidP="003F1610">
            <w:pPr>
              <w:pStyle w:val="ListBullet"/>
            </w:pPr>
            <w:r w:rsidRPr="003F1610">
              <w:t>Managing diversity in the Western Australian p</w:t>
            </w:r>
            <w:r w:rsidRPr="003F1610">
              <w:t>ublic sector, August 1995</w:t>
            </w:r>
          </w:p>
          <w:p w:rsidR="00000000" w:rsidRPr="003F1610" w:rsidP="003F1610">
            <w:pPr>
              <w:pStyle w:val="ListBullet"/>
            </w:pPr>
            <w:r w:rsidRPr="003F1610">
              <w:t>Valuing cultural diversity, State of Victoria, 2002.</w:t>
            </w:r>
          </w:p>
          <w:p w:rsidR="00000000" w:rsidRPr="003F1610" w:rsidP="003F1610">
            <w:pPr>
              <w:pStyle w:val="ListBullet"/>
            </w:pPr>
            <w:r w:rsidRPr="003F1610">
              <w:t>public sector ethics/values/codes of conduct</w:t>
            </w:r>
          </w:p>
          <w:p w:rsidR="00000000" w:rsidRPr="003F1610" w:rsidP="003F1610">
            <w:pPr>
              <w:pStyle w:val="ListBullet"/>
            </w:pPr>
            <w:r w:rsidRPr="003F1610">
              <w:t>public sector management standards (subordinate law)</w:t>
            </w:r>
          </w:p>
          <w:p w:rsidR="00000000" w:rsidRPr="003F1610" w:rsidP="003F1610">
            <w:pPr>
              <w:pStyle w:val="ListBullet"/>
            </w:pPr>
            <w:r w:rsidRPr="003F1610">
              <w:t>Commissioner's directions/instructions</w:t>
            </w:r>
          </w:p>
          <w:p w:rsidR="00000000" w:rsidRPr="003F1610" w:rsidP="003F1610">
            <w:pPr>
              <w:pStyle w:val="ListBullet"/>
            </w:pPr>
            <w:r w:rsidRPr="003F1610">
              <w:t>community guidelines, policy and practices (such as those within Aboriginal and Torres Strait Islander communities)</w:t>
            </w:r>
          </w:p>
        </w:tc>
      </w:tr>
    </w:tbl>
    <w:p w:rsidR="00BE0F31" w:rsidP="003F1610">
      <w:pPr>
        <w:pStyle w:val="BodyText"/>
      </w:pPr>
    </w:p>
    <w:p w:rsidR="00BE0F31" w:rsidP="003F1610">
      <w:pPr>
        <w:pStyle w:val="BodyText"/>
      </w:pPr>
    </w:p>
    <w:p w:rsidR="00000000" w:rsidRPr="003F1610" w:rsidP="003F1610">
      <w:pPr>
        <w:pStyle w:val="Heading1"/>
      </w:pPr>
      <w:bookmarkStart w:id="12" w:name="O_492866"/>
      <w:bookmarkEnd w:id="12"/>
      <w:r w:rsidRPr="003F1610">
        <w:t>Unit Sector(s)</w:t>
      </w:r>
    </w:p>
    <w:p w:rsidR="00000000" w:rsidRPr="003F1610" w:rsidP="003F1610">
      <w:pPr>
        <w:pStyle w:val="BodyText"/>
      </w:pPr>
      <w:r w:rsidRPr="003F1610">
        <w:t>Not applicable.</w:t>
      </w:r>
    </w:p>
    <w:p w:rsidR="00000000" w:rsidRPr="003F1610" w:rsidP="003F1610">
      <w:pPr>
        <w:pStyle w:val="AllowPageBreak"/>
      </w:pPr>
    </w:p>
    <w:p w:rsidR="00000000" w:rsidRPr="003F1610" w:rsidP="003F1610">
      <w:pPr>
        <w:pStyle w:val="Heading1"/>
      </w:pPr>
      <w:bookmarkStart w:id="13" w:name="O_492871"/>
      <w:bookmarkEnd w:id="13"/>
      <w:r w:rsidRPr="003F1610">
        <w:t>Competency field</w:t>
      </w:r>
    </w:p>
    <w:p w:rsidR="00000000" w:rsidRPr="003F1610" w:rsidP="003F1610">
      <w:pPr>
        <w:pStyle w:val="BodyText"/>
      </w:pPr>
      <w:r w:rsidRPr="003F1610">
        <w:t>Working in Government.</w:t>
      </w:r>
    </w:p>
    <w:p w:rsidR="00000000" w:rsidRPr="003F1610" w:rsidP="003F1610"/>
    <w:sectPr w:rsidSect="003F16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F31" w:rsidP="00BE0F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F31" w:rsidP="003F16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0F31" w:rsidP="003F16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E0F31" w:rsidP="003F16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10" w:rsidRPr="00BE0F31" w:rsidP="00BE0F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F31" w:rsidRPr="002D2AF8" w:rsidP="003F1610">
    <w:pPr>
      <w:pStyle w:val="Header"/>
      <w:framePr w:wrap="around"/>
    </w:pPr>
    <w:r>
      <w:fldChar w:fldCharType="begin"/>
    </w:r>
    <w:r>
      <w:instrText xml:space="preserve"> TITLE   \* MERGEFORMAT </w:instrText>
    </w:r>
    <w:r>
      <w:fldChar w:fldCharType="separate"/>
    </w:r>
    <w:r>
      <w:t>PSPGOV308B Work effectively with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E0F31" w:rsidP="003F16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29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A8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70D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6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610"/>
    <w:pPr>
      <w:spacing w:before="360" w:after="60"/>
      <w:outlineLvl w:val="0"/>
    </w:pPr>
    <w:rPr>
      <w:sz w:val="32"/>
    </w:rPr>
  </w:style>
  <w:style w:type="paragraph" w:styleId="Heading2">
    <w:name w:val="heading 2"/>
    <w:basedOn w:val="HeadingBase"/>
    <w:next w:val="BodyText"/>
    <w:link w:val="Heading2Char"/>
    <w:qFormat/>
    <w:rsid w:val="003F1610"/>
    <w:pPr>
      <w:keepLines/>
      <w:spacing w:before="240" w:after="120"/>
      <w:outlineLvl w:val="1"/>
    </w:pPr>
    <w:rPr>
      <w:sz w:val="28"/>
      <w:szCs w:val="40"/>
    </w:rPr>
  </w:style>
  <w:style w:type="paragraph" w:styleId="Heading3">
    <w:name w:val="heading 3"/>
    <w:basedOn w:val="HeadingBase"/>
    <w:next w:val="BodyText"/>
    <w:link w:val="Heading3Char"/>
    <w:qFormat/>
    <w:rsid w:val="003F1610"/>
    <w:pPr>
      <w:spacing w:before="180" w:after="120"/>
      <w:outlineLvl w:val="2"/>
    </w:pPr>
    <w:rPr>
      <w:spacing w:val="-10"/>
      <w:kern w:val="32"/>
    </w:rPr>
  </w:style>
  <w:style w:type="paragraph" w:styleId="Heading4">
    <w:name w:val="heading 4"/>
    <w:basedOn w:val="HeadingBase"/>
    <w:next w:val="BodyText"/>
    <w:link w:val="Heading4Char"/>
    <w:qFormat/>
    <w:rsid w:val="003F1610"/>
    <w:pPr>
      <w:spacing w:before="160" w:after="120"/>
      <w:outlineLvl w:val="3"/>
    </w:pPr>
    <w:rPr>
      <w:sz w:val="22"/>
    </w:rPr>
  </w:style>
  <w:style w:type="paragraph" w:styleId="Heading5">
    <w:name w:val="heading 5"/>
    <w:basedOn w:val="HeadingBase"/>
    <w:next w:val="Normal"/>
    <w:link w:val="Heading5Char"/>
    <w:qFormat/>
    <w:rsid w:val="003F1610"/>
    <w:pPr>
      <w:spacing w:before="80"/>
      <w:outlineLvl w:val="4"/>
    </w:pPr>
    <w:rPr>
      <w:color w:val="918585"/>
      <w:sz w:val="20"/>
    </w:rPr>
  </w:style>
  <w:style w:type="paragraph" w:styleId="Heading6">
    <w:name w:val="heading 6"/>
    <w:basedOn w:val="HeadingBase"/>
    <w:next w:val="Normal"/>
    <w:link w:val="Heading6Char"/>
    <w:qFormat/>
    <w:rsid w:val="003F1610"/>
    <w:pPr>
      <w:spacing w:before="60"/>
      <w:outlineLvl w:val="5"/>
    </w:pPr>
    <w:rPr>
      <w:color w:val="918585"/>
      <w:sz w:val="20"/>
    </w:rPr>
  </w:style>
  <w:style w:type="paragraph" w:styleId="Heading7">
    <w:name w:val="heading 7"/>
    <w:basedOn w:val="Normal"/>
    <w:next w:val="Normal"/>
    <w:link w:val="Heading7Char"/>
    <w:qFormat/>
    <w:rsid w:val="003F1610"/>
    <w:pPr>
      <w:ind w:left="720"/>
      <w:outlineLvl w:val="6"/>
    </w:pPr>
    <w:rPr>
      <w:i/>
    </w:rPr>
  </w:style>
  <w:style w:type="paragraph" w:styleId="Heading8">
    <w:name w:val="heading 8"/>
    <w:basedOn w:val="Normal"/>
    <w:next w:val="Normal"/>
    <w:link w:val="Heading8Char"/>
    <w:qFormat/>
    <w:rsid w:val="003F1610"/>
    <w:pPr>
      <w:ind w:left="720"/>
      <w:outlineLvl w:val="7"/>
    </w:pPr>
    <w:rPr>
      <w:i/>
    </w:rPr>
  </w:style>
  <w:style w:type="paragraph" w:styleId="Heading9">
    <w:name w:val="heading 9"/>
    <w:basedOn w:val="Normal"/>
    <w:next w:val="Normal"/>
    <w:link w:val="Heading9Char"/>
    <w:qFormat/>
    <w:rsid w:val="003F1610"/>
    <w:pPr>
      <w:ind w:left="720"/>
      <w:outlineLvl w:val="8"/>
    </w:pPr>
    <w:rPr>
      <w:i/>
    </w:rPr>
  </w:style>
  <w:style w:type="character" w:default="1" w:styleId="DefaultParagraphFont">
    <w:name w:val="Default Paragraph Font"/>
    <w:uiPriority w:val="1"/>
    <w:unhideWhenUsed/>
    <w:rsid w:val="003F1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610"/>
  </w:style>
  <w:style w:type="character" w:customStyle="1" w:styleId="Heading1Char">
    <w:name w:val="Heading 1 Char"/>
    <w:basedOn w:val="DefaultParagraphFont"/>
    <w:link w:val="Heading1"/>
    <w:rsid w:val="003F1610"/>
    <w:rPr>
      <w:rFonts w:ascii="Times New Roman" w:eastAsia="Times New Roman" w:hAnsi="Times New Roman" w:cs="Times New Roman"/>
      <w:b/>
      <w:sz w:val="32"/>
      <w:szCs w:val="20"/>
      <w:lang w:eastAsia="en-US"/>
    </w:rPr>
  </w:style>
  <w:style w:type="paragraph" w:styleId="BodyText">
    <w:name w:val="Body Text"/>
    <w:basedOn w:val="Normal"/>
    <w:link w:val="BodyTextChar"/>
    <w:rsid w:val="003F16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1610"/>
    <w:rPr>
      <w:rFonts w:ascii="Times New Roman" w:eastAsia="Times New Roman" w:hAnsi="Times New Roman" w:cs="Times New Roman"/>
      <w:sz w:val="24"/>
      <w:lang w:eastAsia="en-US"/>
    </w:rPr>
  </w:style>
  <w:style w:type="paragraph" w:styleId="Footer">
    <w:name w:val="footer"/>
    <w:basedOn w:val="Normal"/>
    <w:link w:val="FooterChar"/>
    <w:rsid w:val="003F1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610"/>
    <w:rPr>
      <w:rFonts w:ascii="Times New Roman" w:eastAsia="Times New Roman" w:hAnsi="Times New Roman" w:cs="Times New Roman"/>
      <w:sz w:val="16"/>
      <w:lang w:eastAsia="en-US"/>
    </w:rPr>
  </w:style>
  <w:style w:type="paragraph" w:styleId="List">
    <w:name w:val="List"/>
    <w:basedOn w:val="BodyText"/>
    <w:next w:val="BodyText"/>
    <w:rsid w:val="003F1610"/>
    <w:pPr>
      <w:tabs>
        <w:tab w:val="left" w:pos="340"/>
      </w:tabs>
      <w:spacing w:before="60" w:after="60"/>
      <w:ind w:left="340" w:hanging="340"/>
    </w:pPr>
  </w:style>
  <w:style w:type="paragraph" w:styleId="ListBullet">
    <w:name w:val="List Bullet"/>
    <w:basedOn w:val="List"/>
    <w:rsid w:val="003F1610"/>
    <w:pPr>
      <w:numPr>
        <w:numId w:val="13"/>
      </w:numPr>
      <w:tabs>
        <w:tab w:val="clear" w:pos="340"/>
      </w:tabs>
      <w:spacing w:before="40" w:after="40"/>
    </w:pPr>
  </w:style>
  <w:style w:type="character" w:customStyle="1" w:styleId="SpecialBold">
    <w:name w:val="Special Bold"/>
    <w:basedOn w:val="DefaultParagraphFont"/>
    <w:rsid w:val="003F1610"/>
    <w:rPr>
      <w:b/>
      <w:spacing w:val="0"/>
    </w:rPr>
  </w:style>
  <w:style w:type="paragraph" w:styleId="ListBullet2">
    <w:name w:val="List Bullet 2"/>
    <w:basedOn w:val="List2"/>
    <w:rsid w:val="003F1610"/>
    <w:pPr>
      <w:numPr>
        <w:numId w:val="14"/>
      </w:numPr>
      <w:tabs>
        <w:tab w:val="clear" w:pos="680"/>
      </w:tabs>
    </w:pPr>
  </w:style>
  <w:style w:type="character" w:styleId="Emphasis">
    <w:name w:val="Emphasis"/>
    <w:basedOn w:val="DefaultParagraphFont"/>
    <w:qFormat/>
    <w:rsid w:val="003F1610"/>
    <w:rPr>
      <w:i/>
    </w:rPr>
  </w:style>
  <w:style w:type="paragraph" w:customStyle="1" w:styleId="SuperHeading">
    <w:name w:val="SuperHeading"/>
    <w:basedOn w:val="Normal"/>
    <w:rsid w:val="003F1610"/>
    <w:pPr>
      <w:spacing w:before="240" w:after="120"/>
      <w:outlineLvl w:val="0"/>
    </w:pPr>
    <w:rPr>
      <w:rFonts w:ascii="Times New Roman" w:hAnsi="Times New Roman"/>
      <w:b/>
      <w:sz w:val="28"/>
    </w:rPr>
  </w:style>
  <w:style w:type="paragraph" w:customStyle="1" w:styleId="AllowPageBreak">
    <w:name w:val="AllowPageBreak"/>
    <w:rsid w:val="003F16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F1610"/>
    <w:rPr>
      <w:u w:val="single"/>
    </w:rPr>
  </w:style>
  <w:style w:type="character" w:customStyle="1" w:styleId="BoldandItalics">
    <w:name w:val="Bold and Italics"/>
    <w:qFormat/>
    <w:rsid w:val="003F1610"/>
    <w:rPr>
      <w:b/>
      <w:i/>
      <w:u w:val="none"/>
    </w:rPr>
  </w:style>
  <w:style w:type="character" w:customStyle="1" w:styleId="Heading2Char">
    <w:name w:val="Heading 2 Char"/>
    <w:basedOn w:val="DefaultParagraphFont"/>
    <w:link w:val="Heading2"/>
    <w:rsid w:val="003F16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6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6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6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6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6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610"/>
    <w:rPr>
      <w:rFonts w:ascii="Courier New" w:eastAsia="Times New Roman" w:hAnsi="Courier New" w:cs="Times New Roman"/>
      <w:i/>
      <w:szCs w:val="20"/>
      <w:lang w:eastAsia="en-US"/>
    </w:rPr>
  </w:style>
  <w:style w:type="paragraph" w:customStyle="1" w:styleId="HeadingBase">
    <w:name w:val="Heading Base"/>
    <w:rsid w:val="003F1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610"/>
    <w:pPr>
      <w:tabs>
        <w:tab w:val="right" w:leader="dot" w:pos="9072"/>
      </w:tabs>
      <w:ind w:left="567"/>
    </w:pPr>
    <w:rPr>
      <w:szCs w:val="22"/>
    </w:rPr>
  </w:style>
  <w:style w:type="paragraph" w:customStyle="1" w:styleId="TOCBase">
    <w:name w:val="TOC Base"/>
    <w:rsid w:val="003F1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610"/>
    <w:pPr>
      <w:tabs>
        <w:tab w:val="right" w:leader="dot" w:pos="9072"/>
      </w:tabs>
      <w:spacing w:before="40" w:after="40"/>
      <w:ind w:left="284"/>
    </w:pPr>
    <w:rPr>
      <w:rFonts w:ascii="Times New Roman" w:hAnsi="Times New Roman"/>
    </w:rPr>
  </w:style>
  <w:style w:type="paragraph" w:styleId="TOC1">
    <w:name w:val="toc 1"/>
    <w:basedOn w:val="TOCBase"/>
    <w:next w:val="Normal"/>
    <w:rsid w:val="003F16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1610"/>
    <w:pPr>
      <w:spacing w:before="5040"/>
      <w:jc w:val="center"/>
    </w:pPr>
    <w:rPr>
      <w:sz w:val="48"/>
      <w:szCs w:val="72"/>
      <w:lang w:val="en-US"/>
    </w:rPr>
  </w:style>
  <w:style w:type="character" w:customStyle="1" w:styleId="TitleChar">
    <w:name w:val="Title Char"/>
    <w:basedOn w:val="DefaultParagraphFont"/>
    <w:link w:val="Title"/>
    <w:rsid w:val="003F1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610"/>
    <w:pPr>
      <w:tabs>
        <w:tab w:val="left" w:pos="3600"/>
        <w:tab w:val="left" w:pos="3958"/>
      </w:tabs>
    </w:pPr>
  </w:style>
  <w:style w:type="paragraph" w:customStyle="1" w:styleId="Note">
    <w:name w:val="Note"/>
    <w:basedOn w:val="BodyText"/>
    <w:rsid w:val="003F16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610"/>
    <w:pPr>
      <w:framePr w:wrap="auto" w:hAnchor="text" w:y="6049"/>
    </w:pPr>
    <w:rPr>
      <w:color w:val="000000"/>
      <w:sz w:val="40"/>
    </w:rPr>
  </w:style>
  <w:style w:type="paragraph" w:customStyle="1" w:styleId="TOCTitle">
    <w:name w:val="TOCTitle"/>
    <w:basedOn w:val="Heading1"/>
    <w:rsid w:val="003F1610"/>
    <w:pPr>
      <w:spacing w:after="240"/>
      <w:jc w:val="center"/>
      <w:outlineLvl w:val="9"/>
    </w:pPr>
    <w:rPr>
      <w:caps/>
    </w:rPr>
  </w:style>
  <w:style w:type="paragraph" w:customStyle="1" w:styleId="Version">
    <w:name w:val="Version"/>
    <w:rsid w:val="003F16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610"/>
    <w:pPr>
      <w:keepNext w:val="0"/>
      <w:tabs>
        <w:tab w:val="right" w:pos="4176"/>
      </w:tabs>
      <w:ind w:left="198" w:hanging="198"/>
    </w:pPr>
    <w:rPr>
      <w:rFonts w:ascii="Garamond" w:hAnsi="Garamond"/>
    </w:rPr>
  </w:style>
  <w:style w:type="paragraph" w:styleId="IndexHeading">
    <w:name w:val="index heading"/>
    <w:basedOn w:val="Normal"/>
    <w:next w:val="Index1"/>
    <w:semiHidden/>
    <w:rsid w:val="003F1610"/>
    <w:pPr>
      <w:spacing w:before="120" w:after="120"/>
    </w:pPr>
    <w:rPr>
      <w:rFonts w:ascii="Arial" w:hAnsi="Arial"/>
      <w:b/>
      <w:color w:val="918585"/>
      <w:sz w:val="24"/>
    </w:rPr>
  </w:style>
  <w:style w:type="paragraph" w:styleId="Header">
    <w:name w:val="header"/>
    <w:basedOn w:val="Normal"/>
    <w:link w:val="HeaderChar"/>
    <w:rsid w:val="003F1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610"/>
    <w:rPr>
      <w:rFonts w:ascii="Times New Roman" w:eastAsia="Times New Roman" w:hAnsi="Times New Roman" w:cs="Times New Roman"/>
      <w:sz w:val="16"/>
      <w:szCs w:val="20"/>
      <w:lang w:val="en-GB" w:eastAsia="en-US"/>
    </w:rPr>
  </w:style>
  <w:style w:type="paragraph" w:customStyle="1" w:styleId="Chapter">
    <w:name w:val="Chapter"/>
    <w:basedOn w:val="Normal"/>
    <w:rsid w:val="003F1610"/>
    <w:pPr>
      <w:spacing w:before="240"/>
    </w:pPr>
    <w:rPr>
      <w:rFonts w:ascii="Times New Roman" w:hAnsi="Times New Roman"/>
      <w:smallCaps/>
      <w:spacing w:val="80"/>
      <w:sz w:val="28"/>
    </w:rPr>
  </w:style>
  <w:style w:type="paragraph" w:customStyle="1" w:styleId="InChapter">
    <w:name w:val="InChapter"/>
    <w:basedOn w:val="Heading3"/>
    <w:rsid w:val="003F1610"/>
    <w:pPr>
      <w:spacing w:after="240"/>
      <w:outlineLvl w:val="9"/>
    </w:pPr>
    <w:rPr>
      <w:noProof/>
    </w:rPr>
  </w:style>
  <w:style w:type="paragraph" w:styleId="Index2">
    <w:name w:val="index 2"/>
    <w:basedOn w:val="Normal"/>
    <w:next w:val="Normal"/>
    <w:semiHidden/>
    <w:rsid w:val="003F1610"/>
    <w:pPr>
      <w:tabs>
        <w:tab w:val="right" w:pos="4176"/>
      </w:tabs>
      <w:ind w:left="568" w:hanging="284"/>
    </w:pPr>
    <w:rPr>
      <w:rFonts w:ascii="Garamond" w:hAnsi="Garamond"/>
    </w:rPr>
  </w:style>
  <w:style w:type="paragraph" w:customStyle="1" w:styleId="Byline">
    <w:name w:val="Byline"/>
    <w:rsid w:val="003F1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610"/>
    <w:pPr>
      <w:tabs>
        <w:tab w:val="clear" w:pos="3600"/>
        <w:tab w:val="clear" w:pos="3958"/>
      </w:tabs>
      <w:jc w:val="right"/>
    </w:pPr>
  </w:style>
  <w:style w:type="paragraph" w:styleId="Caption">
    <w:name w:val="caption"/>
    <w:basedOn w:val="BodyText"/>
    <w:next w:val="Normal"/>
    <w:qFormat/>
    <w:rsid w:val="003F1610"/>
    <w:pPr>
      <w:framePr w:w="2268" w:hSpace="181" w:vSpace="181" w:wrap="around" w:vAnchor="text" w:hAnchor="page" w:x="1135" w:y="285" w:anchorLock="1"/>
    </w:pPr>
    <w:rPr>
      <w:i/>
    </w:rPr>
  </w:style>
  <w:style w:type="paragraph" w:customStyle="1" w:styleId="MiniTOCTitle">
    <w:name w:val="MiniTOCTitle"/>
    <w:basedOn w:val="Heading4"/>
    <w:rsid w:val="003F1610"/>
    <w:pPr>
      <w:spacing w:before="240"/>
      <w:outlineLvl w:val="9"/>
    </w:pPr>
    <w:rPr>
      <w:noProof/>
      <w:sz w:val="24"/>
    </w:rPr>
  </w:style>
  <w:style w:type="paragraph" w:customStyle="1" w:styleId="MiniTOCItem">
    <w:name w:val="MiniTOCItem"/>
    <w:basedOn w:val="ListBullet"/>
    <w:rsid w:val="003F1610"/>
    <w:pPr>
      <w:numPr>
        <w:numId w:val="0"/>
      </w:numPr>
      <w:tabs>
        <w:tab w:val="right" w:leader="dot" w:pos="6521"/>
      </w:tabs>
      <w:spacing w:before="0" w:after="0"/>
    </w:pPr>
  </w:style>
  <w:style w:type="paragraph" w:customStyle="1" w:styleId="TOFTitle">
    <w:name w:val="TOFTitle"/>
    <w:basedOn w:val="TOCTitle"/>
    <w:rsid w:val="003F1610"/>
  </w:style>
  <w:style w:type="paragraph" w:styleId="TableofFigures">
    <w:name w:val="table of figures"/>
    <w:basedOn w:val="Normal"/>
    <w:next w:val="Normal"/>
    <w:semiHidden/>
    <w:rsid w:val="003F1610"/>
    <w:pPr>
      <w:tabs>
        <w:tab w:val="right" w:leader="dot" w:pos="9072"/>
      </w:tabs>
      <w:ind w:left="970" w:hanging="403"/>
    </w:pPr>
    <w:rPr>
      <w:rFonts w:ascii="Times New Roman" w:hAnsi="Times New Roman"/>
      <w:b/>
    </w:rPr>
  </w:style>
  <w:style w:type="paragraph" w:styleId="ListNumber">
    <w:name w:val="List Number"/>
    <w:basedOn w:val="List"/>
    <w:rsid w:val="003F1610"/>
    <w:pPr>
      <w:numPr>
        <w:numId w:val="11"/>
      </w:numPr>
    </w:pPr>
  </w:style>
  <w:style w:type="character" w:customStyle="1" w:styleId="WingdingSymbols">
    <w:name w:val="Wingding Symbols"/>
    <w:rsid w:val="003F1610"/>
    <w:rPr>
      <w:rFonts w:ascii="Wingdings" w:hAnsi="Wingdings"/>
    </w:rPr>
  </w:style>
  <w:style w:type="paragraph" w:customStyle="1" w:styleId="TableHeading">
    <w:name w:val="Table Heading"/>
    <w:basedOn w:val="HeadingBase"/>
    <w:rsid w:val="003F1610"/>
    <w:pPr>
      <w:keepLines/>
      <w:pBdr>
        <w:bottom w:val="single" w:sz="6" w:space="1" w:color="918585"/>
      </w:pBdr>
      <w:spacing w:before="240"/>
    </w:pPr>
  </w:style>
  <w:style w:type="character" w:customStyle="1" w:styleId="HotSpot">
    <w:name w:val="HotSpot"/>
    <w:rsid w:val="003F1610"/>
    <w:rPr>
      <w:color w:val="0033CC"/>
      <w:u w:val="none"/>
    </w:rPr>
  </w:style>
  <w:style w:type="paragraph" w:customStyle="1" w:styleId="BodyTextRight">
    <w:name w:val="Body Text Right"/>
    <w:basedOn w:val="BodyText"/>
    <w:rsid w:val="003F1610"/>
    <w:pPr>
      <w:spacing w:before="0" w:after="0"/>
      <w:jc w:val="right"/>
    </w:pPr>
  </w:style>
  <w:style w:type="paragraph" w:styleId="Index3">
    <w:name w:val="index 3"/>
    <w:basedOn w:val="ListNumber2"/>
    <w:next w:val="Normal"/>
    <w:semiHidden/>
    <w:rsid w:val="003F1610"/>
    <w:pPr>
      <w:numPr>
        <w:numId w:val="0"/>
      </w:numPr>
      <w:tabs>
        <w:tab w:val="right" w:leader="dot" w:pos="4176"/>
      </w:tabs>
    </w:pPr>
  </w:style>
  <w:style w:type="paragraph" w:styleId="ListNumber2">
    <w:name w:val="List Number 2"/>
    <w:basedOn w:val="List2"/>
    <w:rsid w:val="003F1610"/>
    <w:pPr>
      <w:numPr>
        <w:numId w:val="10"/>
      </w:numPr>
      <w:tabs>
        <w:tab w:val="clear" w:pos="1060"/>
      </w:tabs>
    </w:pPr>
  </w:style>
  <w:style w:type="paragraph" w:customStyle="1" w:styleId="MarginNote">
    <w:name w:val="Margin Note"/>
    <w:basedOn w:val="BodyText"/>
    <w:rsid w:val="003F1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6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610"/>
    <w:rPr>
      <w:sz w:val="32"/>
    </w:rPr>
  </w:style>
  <w:style w:type="paragraph" w:customStyle="1" w:styleId="HeadingProcedure">
    <w:name w:val="Heading Procedure"/>
    <w:basedOn w:val="HeadingBase"/>
    <w:next w:val="Normal"/>
    <w:rsid w:val="003F1610"/>
    <w:pPr>
      <w:tabs>
        <w:tab w:val="left" w:pos="0"/>
      </w:tabs>
      <w:spacing w:before="120" w:after="60"/>
    </w:pPr>
    <w:rPr>
      <w:i/>
      <w:color w:val="918585"/>
      <w:sz w:val="22"/>
    </w:rPr>
  </w:style>
  <w:style w:type="paragraph" w:customStyle="1" w:styleId="TableBodyText">
    <w:name w:val="Table Body Text"/>
    <w:basedOn w:val="BodyText"/>
    <w:rsid w:val="003F1610"/>
    <w:pPr>
      <w:spacing w:before="60" w:after="60"/>
    </w:pPr>
  </w:style>
  <w:style w:type="paragraph" w:styleId="ListContinue">
    <w:name w:val="List Continue"/>
    <w:basedOn w:val="List"/>
    <w:rsid w:val="003F1610"/>
    <w:pPr>
      <w:ind w:firstLine="0"/>
    </w:pPr>
  </w:style>
  <w:style w:type="paragraph" w:customStyle="1" w:styleId="ListNote">
    <w:name w:val="List Note"/>
    <w:basedOn w:val="List"/>
    <w:rsid w:val="003F1610"/>
    <w:pPr>
      <w:pBdr>
        <w:top w:val="single" w:sz="6" w:space="2" w:color="918585"/>
        <w:bottom w:val="single" w:sz="6" w:space="2" w:color="918585"/>
      </w:pBdr>
      <w:tabs>
        <w:tab w:val="left" w:pos="1021"/>
      </w:tabs>
      <w:ind w:firstLine="0"/>
    </w:pPr>
  </w:style>
  <w:style w:type="paragraph" w:customStyle="1" w:styleId="Warning">
    <w:name w:val="Warning"/>
    <w:basedOn w:val="BodyText"/>
    <w:rsid w:val="003F1610"/>
    <w:pPr>
      <w:shd w:val="clear" w:color="auto" w:fill="D9D9D9"/>
      <w:tabs>
        <w:tab w:val="left" w:pos="992"/>
      </w:tabs>
      <w:ind w:left="119" w:right="119"/>
    </w:pPr>
    <w:rPr>
      <w:sz w:val="20"/>
    </w:rPr>
  </w:style>
  <w:style w:type="paragraph" w:customStyle="1" w:styleId="MarginIcons">
    <w:name w:val="Margin Icons"/>
    <w:basedOn w:val="BodyText"/>
    <w:rsid w:val="003F16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610"/>
    <w:rPr>
      <w:rFonts w:ascii="Courier New" w:hAnsi="Courier New"/>
    </w:rPr>
  </w:style>
  <w:style w:type="paragraph" w:customStyle="1" w:styleId="NoteBullet">
    <w:name w:val="Note Bullet"/>
    <w:basedOn w:val="Note"/>
    <w:rsid w:val="003F1610"/>
    <w:pPr>
      <w:tabs>
        <w:tab w:val="clear" w:pos="680"/>
      </w:tabs>
      <w:spacing w:before="60" w:after="60"/>
    </w:pPr>
  </w:style>
  <w:style w:type="paragraph" w:customStyle="1" w:styleId="SubHeading2">
    <w:name w:val="SubHeading2"/>
    <w:basedOn w:val="HeadingBase"/>
    <w:rsid w:val="003F1610"/>
    <w:pPr>
      <w:spacing w:before="240" w:after="60"/>
    </w:pPr>
    <w:rPr>
      <w:sz w:val="20"/>
    </w:rPr>
  </w:style>
  <w:style w:type="paragraph" w:customStyle="1" w:styleId="SubHeading1">
    <w:name w:val="SubHeading1"/>
    <w:basedOn w:val="HeadingBase"/>
    <w:rsid w:val="003F1610"/>
    <w:pPr>
      <w:spacing w:before="240" w:after="60"/>
    </w:pPr>
    <w:rPr>
      <w:color w:val="918585"/>
      <w:sz w:val="22"/>
    </w:rPr>
  </w:style>
  <w:style w:type="paragraph" w:customStyle="1" w:styleId="SideHeading">
    <w:name w:val="Side Heading"/>
    <w:basedOn w:val="HeadingBase"/>
    <w:rsid w:val="003F1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610"/>
    <w:pPr>
      <w:numPr>
        <w:numId w:val="12"/>
      </w:numPr>
    </w:pPr>
  </w:style>
  <w:style w:type="paragraph" w:styleId="PlainText">
    <w:name w:val="Plain Text"/>
    <w:basedOn w:val="Normal"/>
    <w:link w:val="PlainTextChar"/>
    <w:rsid w:val="003F1610"/>
    <w:rPr>
      <w:sz w:val="20"/>
    </w:rPr>
  </w:style>
  <w:style w:type="character" w:customStyle="1" w:styleId="PlainTextChar">
    <w:name w:val="Plain Text Char"/>
    <w:basedOn w:val="DefaultParagraphFont"/>
    <w:link w:val="PlainText"/>
    <w:rsid w:val="003F1610"/>
    <w:rPr>
      <w:rFonts w:ascii="Courier New" w:eastAsia="Times New Roman" w:hAnsi="Courier New" w:cs="Times New Roman"/>
      <w:sz w:val="20"/>
      <w:szCs w:val="20"/>
      <w:lang w:eastAsia="en-US"/>
    </w:rPr>
  </w:style>
  <w:style w:type="character" w:customStyle="1" w:styleId="MenuOption">
    <w:name w:val="Menu Option"/>
    <w:basedOn w:val="DefaultParagraphFont"/>
    <w:rsid w:val="003F1610"/>
    <w:rPr>
      <w:b/>
      <w:smallCaps/>
    </w:rPr>
  </w:style>
  <w:style w:type="paragraph" w:customStyle="1" w:styleId="TableListNumber">
    <w:name w:val="Table List Number"/>
    <w:basedOn w:val="ListNumber"/>
    <w:rsid w:val="003F1610"/>
    <w:pPr>
      <w:numPr>
        <w:numId w:val="0"/>
      </w:numPr>
    </w:pPr>
  </w:style>
  <w:style w:type="paragraph" w:styleId="TOC4">
    <w:name w:val="toc 4"/>
    <w:basedOn w:val="TOCBase"/>
    <w:next w:val="Normal"/>
    <w:semiHidden/>
    <w:rsid w:val="003F1610"/>
    <w:pPr>
      <w:tabs>
        <w:tab w:val="right" w:leader="dot" w:pos="9071"/>
      </w:tabs>
      <w:ind w:left="1701"/>
    </w:pPr>
  </w:style>
  <w:style w:type="paragraph" w:customStyle="1" w:styleId="ListAlpha">
    <w:name w:val="List Alpha"/>
    <w:basedOn w:val="List"/>
    <w:rsid w:val="003F1610"/>
    <w:pPr>
      <w:numPr>
        <w:numId w:val="9"/>
      </w:numPr>
    </w:pPr>
  </w:style>
  <w:style w:type="paragraph" w:customStyle="1" w:styleId="ListAlpha2">
    <w:name w:val="List Alpha 2"/>
    <w:basedOn w:val="List2"/>
    <w:rsid w:val="003F1610"/>
    <w:pPr>
      <w:numPr>
        <w:numId w:val="8"/>
      </w:numPr>
    </w:pPr>
  </w:style>
  <w:style w:type="paragraph" w:styleId="List2">
    <w:name w:val="List 2"/>
    <w:basedOn w:val="BodyText"/>
    <w:rsid w:val="003F1610"/>
    <w:pPr>
      <w:tabs>
        <w:tab w:val="left" w:pos="680"/>
      </w:tabs>
      <w:spacing w:before="60" w:after="60"/>
      <w:ind w:left="680" w:hanging="340"/>
    </w:pPr>
  </w:style>
  <w:style w:type="paragraph" w:styleId="List3">
    <w:name w:val="List 3"/>
    <w:basedOn w:val="BodyText"/>
    <w:rsid w:val="003F1610"/>
    <w:pPr>
      <w:tabs>
        <w:tab w:val="left" w:pos="1021"/>
      </w:tabs>
      <w:spacing w:before="60" w:after="60"/>
      <w:ind w:left="1020" w:hanging="340"/>
    </w:pPr>
  </w:style>
  <w:style w:type="paragraph" w:styleId="List4">
    <w:name w:val="List 4"/>
    <w:basedOn w:val="BodyText"/>
    <w:rsid w:val="003F1610"/>
    <w:pPr>
      <w:tabs>
        <w:tab w:val="left" w:pos="1361"/>
      </w:tabs>
      <w:spacing w:before="60" w:after="60"/>
      <w:ind w:left="1361" w:hanging="340"/>
    </w:pPr>
  </w:style>
  <w:style w:type="paragraph" w:styleId="List5">
    <w:name w:val="List 5"/>
    <w:basedOn w:val="BodyText"/>
    <w:rsid w:val="003F1610"/>
    <w:pPr>
      <w:tabs>
        <w:tab w:val="left" w:pos="1701"/>
      </w:tabs>
      <w:spacing w:before="60" w:after="60"/>
      <w:ind w:left="1701" w:hanging="340"/>
    </w:pPr>
  </w:style>
  <w:style w:type="paragraph" w:styleId="ListBullet3">
    <w:name w:val="List Bullet 3"/>
    <w:basedOn w:val="List3"/>
    <w:rsid w:val="003F1610"/>
    <w:pPr>
      <w:numPr>
        <w:numId w:val="15"/>
      </w:numPr>
      <w:tabs>
        <w:tab w:val="clear" w:pos="1021"/>
      </w:tabs>
      <w:ind w:left="1037" w:hanging="357"/>
    </w:pPr>
  </w:style>
  <w:style w:type="paragraph" w:styleId="ListBullet4">
    <w:name w:val="List Bullet 4"/>
    <w:basedOn w:val="List4"/>
    <w:rsid w:val="003F1610"/>
    <w:pPr>
      <w:numPr>
        <w:numId w:val="3"/>
      </w:numPr>
    </w:pPr>
  </w:style>
  <w:style w:type="paragraph" w:styleId="ListBullet5">
    <w:name w:val="List Bullet 5"/>
    <w:basedOn w:val="List5"/>
    <w:rsid w:val="003F1610"/>
    <w:pPr>
      <w:numPr>
        <w:numId w:val="4"/>
      </w:numPr>
    </w:pPr>
  </w:style>
  <w:style w:type="paragraph" w:styleId="ListContinue2">
    <w:name w:val="List Continue 2"/>
    <w:basedOn w:val="List2"/>
    <w:rsid w:val="003F1610"/>
    <w:pPr>
      <w:ind w:firstLine="0"/>
    </w:pPr>
  </w:style>
  <w:style w:type="paragraph" w:styleId="ListContinue3">
    <w:name w:val="List Continue 3"/>
    <w:basedOn w:val="List3"/>
    <w:rsid w:val="003F1610"/>
    <w:pPr>
      <w:ind w:left="1021" w:firstLine="0"/>
    </w:pPr>
  </w:style>
  <w:style w:type="paragraph" w:styleId="ListContinue4">
    <w:name w:val="List Continue 4"/>
    <w:basedOn w:val="List4"/>
    <w:rsid w:val="003F1610"/>
    <w:pPr>
      <w:ind w:firstLine="0"/>
    </w:pPr>
  </w:style>
  <w:style w:type="paragraph" w:styleId="ListContinue5">
    <w:name w:val="List Continue 5"/>
    <w:basedOn w:val="List5"/>
    <w:rsid w:val="003F1610"/>
    <w:pPr>
      <w:ind w:firstLine="0"/>
    </w:pPr>
  </w:style>
  <w:style w:type="paragraph" w:styleId="ListNumber3">
    <w:name w:val="List Number 3"/>
    <w:basedOn w:val="List3"/>
    <w:rsid w:val="003F1610"/>
    <w:pPr>
      <w:numPr>
        <w:numId w:val="5"/>
      </w:numPr>
    </w:pPr>
  </w:style>
  <w:style w:type="paragraph" w:styleId="ListNumber4">
    <w:name w:val="List Number 4"/>
    <w:basedOn w:val="List4"/>
    <w:rsid w:val="003F1610"/>
    <w:pPr>
      <w:numPr>
        <w:numId w:val="6"/>
      </w:numPr>
    </w:pPr>
  </w:style>
  <w:style w:type="paragraph" w:styleId="ListNumber5">
    <w:name w:val="List Number 5"/>
    <w:basedOn w:val="List5"/>
    <w:rsid w:val="003F1610"/>
    <w:pPr>
      <w:numPr>
        <w:numId w:val="7"/>
      </w:numPr>
    </w:pPr>
  </w:style>
  <w:style w:type="paragraph" w:styleId="BlockText">
    <w:name w:val="Block Text"/>
    <w:basedOn w:val="Normal"/>
    <w:rsid w:val="003F1610"/>
    <w:pPr>
      <w:spacing w:after="120"/>
      <w:ind w:left="1440" w:right="1440"/>
    </w:pPr>
  </w:style>
  <w:style w:type="character" w:customStyle="1" w:styleId="Subscript">
    <w:name w:val="Subscript"/>
    <w:basedOn w:val="DefaultParagraphFont"/>
    <w:rsid w:val="003F1610"/>
    <w:rPr>
      <w:sz w:val="16"/>
      <w:vertAlign w:val="subscript"/>
    </w:rPr>
  </w:style>
  <w:style w:type="character" w:customStyle="1" w:styleId="Superscript">
    <w:name w:val="Superscript"/>
    <w:basedOn w:val="DefaultParagraphFont"/>
    <w:rsid w:val="003F1610"/>
    <w:rPr>
      <w:sz w:val="16"/>
      <w:vertAlign w:val="superscript"/>
    </w:rPr>
  </w:style>
  <w:style w:type="character" w:customStyle="1" w:styleId="Symbols">
    <w:name w:val="Symbols"/>
    <w:basedOn w:val="DefaultParagraphFont"/>
    <w:rsid w:val="003F1610"/>
    <w:rPr>
      <w:rFonts w:ascii="Symbol" w:hAnsi="Symbol"/>
    </w:rPr>
  </w:style>
  <w:style w:type="character" w:customStyle="1" w:styleId="MenuOptions">
    <w:name w:val="Menu Options"/>
    <w:basedOn w:val="DefaultParagraphFont"/>
    <w:rsid w:val="003F1610"/>
    <w:rPr>
      <w:rFonts w:ascii="Arial Narrow" w:hAnsi="Arial Narrow"/>
      <w:smallCaps/>
    </w:rPr>
  </w:style>
  <w:style w:type="character" w:customStyle="1" w:styleId="Buttons">
    <w:name w:val="Buttons"/>
    <w:basedOn w:val="DefaultParagraphFont"/>
    <w:rsid w:val="003F1610"/>
    <w:rPr>
      <w:b/>
    </w:rPr>
  </w:style>
  <w:style w:type="character" w:customStyle="1" w:styleId="Underlined">
    <w:name w:val="Underlined"/>
    <w:basedOn w:val="DefaultParagraphFont"/>
    <w:rsid w:val="003F1610"/>
    <w:rPr>
      <w:u w:val="single"/>
    </w:rPr>
  </w:style>
  <w:style w:type="paragraph" w:customStyle="1" w:styleId="TableBodyTextRight">
    <w:name w:val="Table Body Text Right"/>
    <w:basedOn w:val="TableBodyText"/>
    <w:rsid w:val="003F1610"/>
    <w:pPr>
      <w:widowControl w:val="0"/>
      <w:autoSpaceDE w:val="0"/>
      <w:autoSpaceDN w:val="0"/>
      <w:adjustRightInd w:val="0"/>
      <w:jc w:val="right"/>
    </w:pPr>
    <w:rPr>
      <w:rFonts w:cs="Arial"/>
      <w:szCs w:val="18"/>
    </w:rPr>
  </w:style>
  <w:style w:type="paragraph" w:customStyle="1" w:styleId="CopyrightText">
    <w:name w:val="Copyright Text"/>
    <w:basedOn w:val="BodyText"/>
    <w:rsid w:val="003F1610"/>
    <w:rPr>
      <w:sz w:val="18"/>
    </w:rPr>
  </w:style>
  <w:style w:type="paragraph" w:customStyle="1" w:styleId="BodySmallRight">
    <w:name w:val="Body Small Right"/>
    <w:basedOn w:val="BodyTextRight"/>
    <w:rsid w:val="003F1610"/>
    <w:rPr>
      <w:sz w:val="18"/>
      <w:szCs w:val="18"/>
    </w:rPr>
  </w:style>
  <w:style w:type="paragraph" w:customStyle="1" w:styleId="MarginEdition">
    <w:name w:val="Margin Edition"/>
    <w:basedOn w:val="MarginNote"/>
    <w:rsid w:val="003F1610"/>
    <w:pPr>
      <w:spacing w:before="0" w:after="0"/>
    </w:pPr>
    <w:rPr>
      <w:rFonts w:ascii="Times New Roman" w:hAnsi="Times New Roman"/>
      <w:color w:val="999999"/>
    </w:rPr>
  </w:style>
  <w:style w:type="paragraph" w:customStyle="1" w:styleId="Spacer">
    <w:name w:val="Spacer"/>
    <w:basedOn w:val="Normal"/>
    <w:rsid w:val="003F1610"/>
    <w:rPr>
      <w:sz w:val="2"/>
      <w:szCs w:val="2"/>
    </w:rPr>
  </w:style>
  <w:style w:type="character" w:customStyle="1" w:styleId="Small">
    <w:name w:val="Small"/>
    <w:basedOn w:val="DefaultParagraphFont"/>
    <w:rsid w:val="003F1610"/>
    <w:rPr>
      <w:sz w:val="16"/>
    </w:rPr>
  </w:style>
  <w:style w:type="paragraph" w:customStyle="1" w:styleId="WideTable">
    <w:name w:val="Wide Table"/>
    <w:basedOn w:val="Normal"/>
    <w:rsid w:val="003F1610"/>
    <w:pPr>
      <w:ind w:left="-1418"/>
    </w:pPr>
    <w:rPr>
      <w:sz w:val="2"/>
      <w:szCs w:val="2"/>
    </w:rPr>
  </w:style>
  <w:style w:type="character" w:styleId="PageNumber">
    <w:name w:val="page number"/>
    <w:basedOn w:val="DefaultParagraphFont"/>
    <w:rsid w:val="003F1610"/>
  </w:style>
  <w:style w:type="paragraph" w:styleId="Quote">
    <w:name w:val="Quote"/>
    <w:basedOn w:val="Heading1"/>
    <w:link w:val="QuoteChar"/>
    <w:qFormat/>
    <w:rsid w:val="003F1610"/>
    <w:rPr>
      <w:b w:val="0"/>
      <w:sz w:val="72"/>
      <w:szCs w:val="72"/>
      <w:lang w:val="en-NZ"/>
    </w:rPr>
  </w:style>
  <w:style w:type="character" w:customStyle="1" w:styleId="QuoteChar">
    <w:name w:val="Quote Char"/>
    <w:basedOn w:val="DefaultParagraphFont"/>
    <w:link w:val="Quote"/>
    <w:rsid w:val="003F1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610"/>
    <w:pPr>
      <w:pageBreakBefore/>
    </w:pPr>
  </w:style>
  <w:style w:type="paragraph" w:customStyle="1" w:styleId="Border">
    <w:name w:val="Border"/>
    <w:basedOn w:val="Normal"/>
    <w:qFormat/>
    <w:rsid w:val="003F16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610"/>
    <w:rPr>
      <w:b/>
      <w:bCs/>
      <w:i/>
      <w:iCs/>
      <w:color w:val="auto"/>
    </w:rPr>
  </w:style>
  <w:style w:type="paragraph" w:styleId="IntenseQuote">
    <w:name w:val="Intense Quote"/>
    <w:basedOn w:val="Normal"/>
    <w:next w:val="Normal"/>
    <w:link w:val="IntenseQuoteChar"/>
    <w:uiPriority w:val="30"/>
    <w:qFormat/>
    <w:rsid w:val="003F16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6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610"/>
    <w:rPr>
      <w:smallCaps/>
      <w:color w:val="auto"/>
      <w:u w:val="single"/>
    </w:rPr>
  </w:style>
  <w:style w:type="character" w:styleId="IntenseReference">
    <w:name w:val="Intense Reference"/>
    <w:basedOn w:val="DefaultParagraphFont"/>
    <w:uiPriority w:val="32"/>
    <w:qFormat/>
    <w:rsid w:val="003F1610"/>
    <w:rPr>
      <w:b/>
      <w:bCs/>
      <w:smallCaps/>
      <w:color w:val="auto"/>
      <w:spacing w:val="5"/>
      <w:u w:val="single"/>
    </w:rPr>
  </w:style>
  <w:style w:type="paragraph" w:customStyle="1" w:styleId="2ColumnHeading">
    <w:name w:val="2Column Heading"/>
    <w:basedOn w:val="BodyText"/>
    <w:qFormat/>
    <w:rsid w:val="003F1610"/>
    <w:pPr>
      <w:spacing w:after="60"/>
      <w:ind w:left="-2268"/>
    </w:pPr>
    <w:rPr>
      <w:b/>
    </w:rPr>
  </w:style>
  <w:style w:type="paragraph" w:customStyle="1" w:styleId="Heading1TOC">
    <w:name w:val="Heading1 TOC"/>
    <w:basedOn w:val="Normal"/>
    <w:qFormat/>
    <w:rsid w:val="003F1610"/>
    <w:pPr>
      <w:spacing w:before="240" w:after="120"/>
    </w:pPr>
    <w:rPr>
      <w:rFonts w:ascii="Times New Roman" w:hAnsi="Times New Roman"/>
      <w:b/>
      <w:sz w:val="32"/>
    </w:rPr>
  </w:style>
  <w:style w:type="paragraph" w:customStyle="1" w:styleId="Heading2TOC">
    <w:name w:val="Heading2 TOC"/>
    <w:basedOn w:val="Normal"/>
    <w:qFormat/>
    <w:rsid w:val="003F1610"/>
    <w:pPr>
      <w:spacing w:before="240" w:after="60"/>
    </w:pPr>
    <w:rPr>
      <w:rFonts w:ascii="Times New Roman" w:hAnsi="Times New Roman"/>
      <w:b/>
      <w:sz w:val="28"/>
    </w:rPr>
  </w:style>
  <w:style w:type="paragraph" w:styleId="BalloonText">
    <w:name w:val="Balloon Text"/>
    <w:basedOn w:val="Normal"/>
    <w:link w:val="BalloonTextChar"/>
    <w:rsid w:val="003F1610"/>
    <w:rPr>
      <w:rFonts w:ascii="Tahoma" w:hAnsi="Tahoma" w:cs="Tahoma"/>
      <w:sz w:val="16"/>
      <w:szCs w:val="16"/>
    </w:rPr>
  </w:style>
  <w:style w:type="character" w:customStyle="1" w:styleId="BalloonTextChar">
    <w:name w:val="Balloon Text Char"/>
    <w:basedOn w:val="DefaultParagraphFont"/>
    <w:link w:val="BalloonText"/>
    <w:rsid w:val="003F16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6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16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610"/>
    <w:rPr>
      <w:b/>
      <w:color w:val="660033"/>
      <w:spacing w:val="0"/>
    </w:rPr>
  </w:style>
  <w:style w:type="paragraph" w:customStyle="1" w:styleId="Nameditemlist">
    <w:name w:val="Named item list"/>
    <w:basedOn w:val="BodyText"/>
    <w:qFormat/>
    <w:rsid w:val="003F16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1326</Words>
  <Characters>8502</Characters>
  <Application>Microsoft Office Word</Application>
  <DocSecurity>0</DocSecurity>
  <Lines>277</Lines>
  <Paragraphs>183</Paragraphs>
  <ScaleCrop>false</ScaleCrop>
  <Company>Author-it Software Corporation Ltd.</Company>
  <LinksUpToDate>false</LinksUpToDate>
  <CharactersWithSpaces>9775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PSPGOV308B Work effectively with diversity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2012-11-01T18:15:00Z</dcterms:created>
  <dcterms:modified xsi:type="dcterms:W3CDTF">2012-11-01T18:15:00Z</dcterms:modified>
</cp:coreProperties>
</file>