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0C3" w:rsidP="005510C3">
      <w:pPr>
        <w:pStyle w:val="Title"/>
      </w:pPr>
      <w:bookmarkStart w:id="0" w:name="_GoBack"/>
      <w:bookmarkEnd w:id="0"/>
      <w:r>
        <w:fldChar w:fldCharType="begin"/>
      </w:r>
      <w:r>
        <w:instrText xml:space="preserve"> TITLE   \* MERGEFORMAT </w:instrText>
      </w:r>
      <w:r>
        <w:fldChar w:fldCharType="separate"/>
      </w:r>
      <w:r>
        <w:t>PSPGOV307B Organise workplace information</w:t>
      </w:r>
      <w:r>
        <w:fldChar w:fldCharType="end"/>
      </w:r>
    </w:p>
    <w:p w:rsidR="005510C3" w:rsidP="005510C3">
      <w:pPr>
        <w:pStyle w:val="Version"/>
        <w:sectPr w:rsidSect="00B934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934C1" w:rsidP="00B934C1">
      <w:pPr>
        <w:pStyle w:val="SuperHeading"/>
      </w:pPr>
      <w:r w:rsidRPr="00B934C1">
        <w:t>PSPGOV307B Organise workplace information</w:t>
      </w:r>
    </w:p>
    <w:p w:rsidR="00000000" w:rsidRPr="00B934C1" w:rsidP="00B934C1">
      <w:pPr>
        <w:pStyle w:val="SuperHeading"/>
      </w:pPr>
    </w:p>
    <w:p w:rsidR="00000000" w:rsidRPr="00B934C1" w:rsidP="00B934C1">
      <w:pPr>
        <w:pStyle w:val="Heading1"/>
      </w:pPr>
      <w:bookmarkStart w:id="1" w:name="O_492844"/>
      <w:bookmarkEnd w:id="1"/>
      <w:r w:rsidRPr="00B934C1">
        <w:t>Modification History</w:t>
      </w:r>
    </w:p>
    <w:tbl>
      <w:tblPr>
        <w:tblW w:w="0" w:type="auto"/>
        <w:tblLayout w:type="fixed"/>
        <w:tblCellMar>
          <w:left w:w="62" w:type="dxa"/>
          <w:right w:w="62" w:type="dxa"/>
        </w:tblCellMar>
        <w:tblLook w:val="0000"/>
      </w:tblPr>
      <w:tblGrid>
        <w:gridCol w:w="3052"/>
        <w:gridCol w:w="3052"/>
        <w:gridCol w:w="3052"/>
      </w:tblGrid>
      <w:tr w:rsidTr="005510C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4C1" w:rsidP="00B934C1">
            <w:pPr>
              <w:pStyle w:val="BodyText"/>
            </w:pPr>
            <w:r w:rsidRPr="00B934C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4C1" w:rsidP="00B934C1">
            <w:pPr>
              <w:pStyle w:val="BodyText"/>
            </w:pPr>
            <w:r w:rsidRPr="00B934C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rPr>
                <w:rStyle w:val="SpecialBold"/>
              </w:rPr>
              <w:t>Comments</w:t>
            </w:r>
          </w:p>
        </w:tc>
      </w:tr>
      <w:tr w:rsidTr="005510C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 xml:space="preserve">Unit descriptor edited. </w:t>
            </w:r>
          </w:p>
        </w:tc>
      </w:tr>
      <w:tr w:rsidTr="005510C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Layout adjusted. No changes to content.</w:t>
            </w:r>
          </w:p>
        </w:tc>
      </w:tr>
      <w:tr w:rsidTr="005510C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4C1" w:rsidP="00B934C1">
            <w:pPr>
              <w:pStyle w:val="BodyText"/>
            </w:pPr>
            <w:r w:rsidRPr="00B934C1">
              <w:t>Primary release.</w:t>
            </w:r>
          </w:p>
        </w:tc>
      </w:tr>
    </w:tbl>
    <w:p w:rsidR="00000000" w:rsidRPr="00B934C1" w:rsidP="00B934C1">
      <w:pPr>
        <w:pStyle w:val="BodyText"/>
      </w:pPr>
    </w:p>
    <w:p w:rsidR="00000000" w:rsidRPr="00B934C1" w:rsidP="00B934C1">
      <w:pPr>
        <w:pStyle w:val="AllowPageBreak"/>
      </w:pPr>
    </w:p>
    <w:p w:rsidR="00000000" w:rsidRPr="00B934C1" w:rsidP="00B934C1">
      <w:pPr>
        <w:pStyle w:val="Heading1"/>
      </w:pPr>
      <w:bookmarkStart w:id="2" w:name="O_492845"/>
      <w:bookmarkEnd w:id="2"/>
      <w:r w:rsidRPr="00B934C1">
        <w:t>Unit Descriptor</w:t>
      </w:r>
    </w:p>
    <w:p w:rsidR="00000000" w:rsidRPr="00B934C1" w:rsidP="00B934C1">
      <w:pPr>
        <w:pStyle w:val="BodyText"/>
      </w:pPr>
      <w:r w:rsidRPr="00B934C1">
        <w:t>This unit covers organisation of information in the workplace. It includes collecting and assessing information, organising and providing information.</w:t>
      </w:r>
    </w:p>
    <w:p w:rsidR="00000000" w:rsidRPr="00B934C1" w:rsidP="00B934C1">
      <w:pPr>
        <w:pStyle w:val="BodyText"/>
      </w:pPr>
      <w:r w:rsidRPr="00B934C1">
        <w:t>In practice, organising workplace information may overlap with other generalist or specialist public sector work activities such as acting ethically, complying with legislation, working effectively, working with diversity, using resources, assisting with s</w:t>
      </w:r>
      <w:r w:rsidRPr="00B934C1">
        <w:t>cientific technical support, undertaking basic procurement, calculating duty and other taxes, undertaking routine inspections and monitoring, searching land, investigating tenure and land use history, processing claims, etc.</w:t>
      </w:r>
    </w:p>
    <w:p w:rsidR="00000000" w:rsidRPr="00B934C1" w:rsidP="00B934C1">
      <w:pPr>
        <w:pStyle w:val="BodyText"/>
      </w:pPr>
      <w:r w:rsidRPr="00B934C1">
        <w:t>This is one of 5 units of compe</w:t>
      </w:r>
      <w:r w:rsidRPr="00B934C1">
        <w:t xml:space="preserve">tency in the </w:t>
      </w:r>
      <w:r w:rsidRPr="00B934C1">
        <w:rPr>
          <w:rStyle w:val="Emphasis"/>
        </w:rPr>
        <w:t>Working in Government</w:t>
      </w:r>
      <w:r w:rsidRPr="00B934C1">
        <w:t xml:space="preserve"> and </w:t>
      </w:r>
      <w:r w:rsidRPr="00B934C1">
        <w:rPr>
          <w:rStyle w:val="Emphasis"/>
        </w:rPr>
        <w:t>Management</w:t>
      </w:r>
      <w:r w:rsidRPr="00B934C1">
        <w:t xml:space="preserve"> Competency Fields that deal with information/knowledge management. Related units are:</w:t>
      </w:r>
    </w:p>
    <w:p w:rsidR="00000000" w:rsidRPr="00B934C1" w:rsidP="00B934C1">
      <w:pPr>
        <w:pStyle w:val="ListBullet"/>
      </w:pPr>
      <w:r w:rsidRPr="00B934C1">
        <w:t xml:space="preserve">PSPGOV206B Handle workplace information </w:t>
      </w:r>
    </w:p>
    <w:p w:rsidR="00000000" w:rsidRPr="00B934C1" w:rsidP="00B934C1">
      <w:pPr>
        <w:pStyle w:val="ListBullet"/>
      </w:pPr>
      <w:r w:rsidRPr="00B934C1">
        <w:t>PSPGOV406B Gather and analyse information</w:t>
      </w:r>
    </w:p>
    <w:p w:rsidR="00000000" w:rsidRPr="00B934C1" w:rsidP="00B934C1">
      <w:pPr>
        <w:pStyle w:val="ListBullet"/>
      </w:pPr>
      <w:r w:rsidRPr="00B934C1">
        <w:t>PSPGOV504B Undertake research and analysis</w:t>
      </w:r>
    </w:p>
    <w:p w:rsidR="00000000" w:rsidRPr="00B934C1" w:rsidP="00B934C1">
      <w:pPr>
        <w:pStyle w:val="ListBullet"/>
      </w:pPr>
      <w:r w:rsidRPr="00B934C1">
        <w:t>PSPMNGT614A Facilitate knowledge management</w:t>
      </w:r>
    </w:p>
    <w:p w:rsidR="00000000" w:rsidRPr="00B934C1" w:rsidP="00B934C1">
      <w:pPr>
        <w:pStyle w:val="BodyText"/>
      </w:pPr>
    </w:p>
    <w:p w:rsidR="005510C3" w:rsidP="00B934C1">
      <w:pPr>
        <w:pStyle w:val="BodyText"/>
      </w:pPr>
      <w:r w:rsidRPr="00B934C1">
        <w:t xml:space="preserve">No licensing, legislative, regulatory or certification requirements apply to this unit at the time of publication </w:t>
      </w:r>
    </w:p>
    <w:p w:rsidR="005510C3" w:rsidP="00B934C1">
      <w:pPr>
        <w:pStyle w:val="BodyText"/>
      </w:pPr>
    </w:p>
    <w:p w:rsidR="00000000" w:rsidRPr="00B934C1" w:rsidP="00B934C1">
      <w:pPr>
        <w:pStyle w:val="Heading1"/>
      </w:pPr>
      <w:bookmarkStart w:id="3" w:name="O_492857"/>
      <w:bookmarkEnd w:id="3"/>
      <w:r w:rsidRPr="00B934C1">
        <w:t>Application of the Unit</w:t>
      </w:r>
    </w:p>
    <w:p w:rsidR="00000000" w:rsidRPr="00B934C1" w:rsidP="00B934C1">
      <w:pPr>
        <w:pStyle w:val="BodyText"/>
      </w:pPr>
      <w:r w:rsidRPr="00B934C1">
        <w:t>Not applica</w:t>
      </w:r>
      <w:r w:rsidRPr="00B934C1">
        <w:t>ble.</w:t>
      </w:r>
    </w:p>
    <w:p w:rsidR="00000000" w:rsidRPr="00B934C1" w:rsidP="00B934C1">
      <w:pPr>
        <w:pStyle w:val="AllowPageBreak"/>
      </w:pPr>
    </w:p>
    <w:p w:rsidR="00000000" w:rsidRPr="00B934C1" w:rsidP="00B934C1">
      <w:pPr>
        <w:pStyle w:val="Heading1"/>
      </w:pPr>
      <w:bookmarkStart w:id="4" w:name="O_492850"/>
      <w:bookmarkEnd w:id="4"/>
      <w:r w:rsidRPr="00B934C1">
        <w:t>Licensing/Regulatory Information</w:t>
      </w:r>
    </w:p>
    <w:p w:rsidR="00000000" w:rsidRPr="00B934C1" w:rsidP="00B934C1">
      <w:pPr>
        <w:pStyle w:val="BodyText"/>
      </w:pPr>
      <w:r w:rsidRPr="00B934C1">
        <w:t>Not applicable.</w:t>
      </w:r>
    </w:p>
    <w:p w:rsidR="00000000" w:rsidRPr="00B934C1" w:rsidP="00B934C1">
      <w:pPr>
        <w:pStyle w:val="AllowPageBreak"/>
      </w:pPr>
    </w:p>
    <w:p w:rsidR="00000000" w:rsidRPr="00B934C1" w:rsidP="00B934C1">
      <w:pPr>
        <w:pStyle w:val="Heading1"/>
      </w:pPr>
      <w:bookmarkStart w:id="5" w:name="O_492848"/>
      <w:bookmarkEnd w:id="5"/>
      <w:r w:rsidRPr="00B934C1">
        <w:t>Pre-Requisites</w:t>
      </w:r>
    </w:p>
    <w:p w:rsidR="00000000" w:rsidRPr="00B934C1" w:rsidP="00B934C1">
      <w:pPr>
        <w:pStyle w:val="BodyText"/>
      </w:pPr>
      <w:r w:rsidRPr="00B934C1">
        <w:t>Not applicable.</w:t>
      </w:r>
    </w:p>
    <w:p w:rsidR="00000000" w:rsidRPr="00B934C1" w:rsidP="00B934C1">
      <w:pPr>
        <w:pStyle w:val="AllowPageBreak"/>
      </w:pPr>
    </w:p>
    <w:p w:rsidR="00000000" w:rsidRPr="00B934C1" w:rsidP="00B934C1">
      <w:pPr>
        <w:pStyle w:val="Heading1"/>
      </w:pPr>
      <w:bookmarkStart w:id="6" w:name="O_492853"/>
      <w:bookmarkEnd w:id="6"/>
      <w:r w:rsidRPr="00B934C1">
        <w:t>Employability Skills Information</w:t>
      </w:r>
    </w:p>
    <w:p w:rsidR="00000000" w:rsidRPr="00B934C1" w:rsidP="00B934C1">
      <w:pPr>
        <w:pStyle w:val="BodyText"/>
      </w:pPr>
      <w:r w:rsidRPr="00B934C1">
        <w:t>This unit contains employability skills.</w:t>
      </w:r>
    </w:p>
    <w:p w:rsidR="00000000" w:rsidRPr="00B934C1" w:rsidP="00B934C1">
      <w:pPr>
        <w:pStyle w:val="AllowPageBreak"/>
      </w:pPr>
    </w:p>
    <w:p w:rsidR="00000000" w:rsidRPr="00B934C1" w:rsidP="00B934C1">
      <w:pPr>
        <w:pStyle w:val="Heading1"/>
      </w:pPr>
      <w:bookmarkStart w:id="7" w:name="O_492854"/>
      <w:bookmarkEnd w:id="7"/>
      <w:r w:rsidRPr="00B934C1">
        <w:t>Elements and Performance Criteria Pre-Content</w:t>
      </w:r>
    </w:p>
    <w:tbl>
      <w:tblPr>
        <w:tblW w:w="9322" w:type="dxa"/>
        <w:tblLayout w:type="fixed"/>
        <w:tblCellMar>
          <w:left w:w="62" w:type="dxa"/>
          <w:right w:w="62" w:type="dxa"/>
        </w:tblCellMar>
        <w:tblLook w:val="0000"/>
      </w:tblPr>
      <w:tblGrid>
        <w:gridCol w:w="2660"/>
        <w:gridCol w:w="6662"/>
      </w:tblGrid>
      <w:tr w:rsidTr="00551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934C1">
            <w:pPr>
              <w:pStyle w:val="BodyText"/>
              <w:rPr>
                <w:lang w:val="en-NZ"/>
              </w:rPr>
            </w:pPr>
            <w:r w:rsidRPr="00B934C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t xml:space="preserve">Together, performance criteria specify the requirements for competent performance. Text in </w:t>
            </w:r>
            <w:r w:rsidRPr="00B934C1">
              <w:rPr>
                <w:rStyle w:val="BoldandItalics"/>
              </w:rPr>
              <w:t>bold italics</w:t>
            </w:r>
            <w:r w:rsidRPr="00B934C1">
              <w:t xml:space="preserve"> is explained in the Range Statement following.</w:t>
            </w:r>
          </w:p>
        </w:tc>
      </w:tr>
    </w:tbl>
    <w:p w:rsidR="00000000" w:rsidRPr="00B934C1" w:rsidP="00B934C1">
      <w:pPr>
        <w:pStyle w:val="BodyText"/>
      </w:pPr>
    </w:p>
    <w:p w:rsidR="00000000" w:rsidRPr="00B934C1" w:rsidP="00B934C1">
      <w:pPr>
        <w:pStyle w:val="AllowPageBreak"/>
      </w:pPr>
    </w:p>
    <w:p w:rsidR="00000000" w:rsidRPr="00B934C1" w:rsidP="00B934C1">
      <w:pPr>
        <w:pStyle w:val="Heading1"/>
      </w:pPr>
      <w:bookmarkStart w:id="8" w:name="O_492855"/>
      <w:bookmarkEnd w:id="8"/>
      <w:r w:rsidRPr="00B934C1">
        <w:t>Elements and Performance Criteria</w:t>
      </w:r>
    </w:p>
    <w:tbl>
      <w:tblPr>
        <w:tblW w:w="9322" w:type="dxa"/>
        <w:tblLayout w:type="fixed"/>
        <w:tblCellMar>
          <w:left w:w="62" w:type="dxa"/>
          <w:right w:w="62" w:type="dxa"/>
        </w:tblCellMar>
        <w:tblLook w:val="0000"/>
      </w:tblPr>
      <w:tblGrid>
        <w:gridCol w:w="2660"/>
        <w:gridCol w:w="6662"/>
      </w:tblGrid>
      <w:tr w:rsidTr="005510C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934C1">
            <w:pPr>
              <w:pStyle w:val="BodyText"/>
              <w:rPr>
                <w:lang w:val="en-NZ"/>
              </w:rPr>
            </w:pPr>
            <w:r w:rsidRPr="00B934C1">
              <w:rPr>
                <w:rStyle w:val="SpecialBold"/>
              </w:rPr>
              <w:t>PERFORMANCE CRITERIA</w:t>
            </w:r>
          </w:p>
        </w:tc>
      </w:tr>
      <w:tr w:rsidTr="00551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934C1">
            <w:pPr>
              <w:pStyle w:val="List"/>
              <w:rPr>
                <w:lang w:val="en-NZ"/>
              </w:rPr>
            </w:pPr>
            <w:r w:rsidRPr="00B934C1">
              <w:rPr>
                <w:rStyle w:val="SpecialBold"/>
              </w:rPr>
              <w:t>1</w:t>
            </w:r>
            <w:r w:rsidRPr="00B934C1">
              <w:t xml:space="preserve">. </w:t>
            </w:r>
            <w:r w:rsidRPr="00B934C1">
              <w:tab/>
            </w:r>
            <w:r w:rsidRPr="00B934C1">
              <w:rPr>
                <w:rStyle w:val="SpecialBold"/>
              </w:rPr>
              <w:t>Collect and assess information</w:t>
            </w:r>
          </w:p>
        </w:tc>
        <w:tc>
          <w:tcPr>
            <w:tcW w:w="6662" w:type="dxa"/>
            <w:tcBorders>
              <w:top w:val="nil"/>
              <w:left w:val="nil"/>
              <w:bottom w:val="nil"/>
              <w:right w:val="nil"/>
            </w:tcBorders>
            <w:tcMar>
              <w:top w:w="0" w:type="dxa"/>
              <w:left w:w="62" w:type="dxa"/>
              <w:bottom w:w="0" w:type="dxa"/>
              <w:right w:w="62" w:type="dxa"/>
            </w:tcMar>
          </w:tcPr>
          <w:p w:rsidR="00000000" w:rsidRPr="00B934C1" w:rsidP="00B934C1">
            <w:pPr>
              <w:pStyle w:val="List"/>
            </w:pPr>
            <w:r w:rsidRPr="00B934C1">
              <w:t>1.1</w:t>
            </w:r>
            <w:r w:rsidRPr="00B934C1">
              <w:tab/>
            </w:r>
            <w:r w:rsidRPr="00B934C1">
              <w:rPr>
                <w:rStyle w:val="BoldandItalics"/>
              </w:rPr>
              <w:t xml:space="preserve">Information </w:t>
            </w:r>
            <w:r w:rsidRPr="00B934C1">
              <w:t>is gathered and recorded within specified timeframes and according to orga</w:t>
            </w:r>
            <w:r w:rsidRPr="00B934C1">
              <w:t>nisational procedures.</w:t>
            </w:r>
          </w:p>
          <w:p w:rsidR="00000000" w:rsidRPr="00B934C1" w:rsidP="00B934C1">
            <w:pPr>
              <w:pStyle w:val="List"/>
            </w:pPr>
            <w:r w:rsidRPr="00B934C1">
              <w:t>1.2</w:t>
            </w:r>
            <w:r w:rsidRPr="00B934C1">
              <w:tab/>
              <w:t>Information gathered is checked for accuracy and to ensure it meets relevant work requirements.</w:t>
            </w:r>
          </w:p>
          <w:p w:rsidR="00000000" w:rsidP="00B934C1">
            <w:pPr>
              <w:pStyle w:val="List"/>
              <w:rPr>
                <w:lang w:val="en-NZ"/>
              </w:rPr>
            </w:pPr>
            <w:r w:rsidRPr="00B934C1">
              <w:t>1.3</w:t>
            </w:r>
            <w:r w:rsidRPr="00B934C1">
              <w:tab/>
              <w:t>Confidentiality and privacy procedures are followed.</w:t>
            </w:r>
          </w:p>
        </w:tc>
      </w:tr>
      <w:tr w:rsidTr="00551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934C1">
            <w:pPr>
              <w:pStyle w:val="List"/>
              <w:rPr>
                <w:lang w:val="en-NZ"/>
              </w:rPr>
            </w:pPr>
            <w:r w:rsidRPr="00B934C1">
              <w:rPr>
                <w:rStyle w:val="SpecialBold"/>
              </w:rPr>
              <w:t>2</w:t>
            </w:r>
            <w:r w:rsidRPr="00B934C1">
              <w:t xml:space="preserve">. </w:t>
            </w:r>
            <w:r w:rsidRPr="00B934C1">
              <w:tab/>
            </w:r>
            <w:r w:rsidRPr="00B934C1">
              <w:rPr>
                <w:rStyle w:val="SpecialBold"/>
              </w:rPr>
              <w:t>Organise and provide information</w:t>
            </w:r>
          </w:p>
        </w:tc>
        <w:tc>
          <w:tcPr>
            <w:tcW w:w="6662" w:type="dxa"/>
            <w:tcBorders>
              <w:top w:val="nil"/>
              <w:left w:val="nil"/>
              <w:bottom w:val="nil"/>
              <w:right w:val="nil"/>
            </w:tcBorders>
            <w:tcMar>
              <w:top w:w="0" w:type="dxa"/>
              <w:left w:w="62" w:type="dxa"/>
              <w:bottom w:w="0" w:type="dxa"/>
              <w:right w:w="62" w:type="dxa"/>
            </w:tcMar>
          </w:tcPr>
          <w:p w:rsidR="00000000" w:rsidRPr="00B934C1" w:rsidP="00B934C1">
            <w:pPr>
              <w:pStyle w:val="List"/>
            </w:pPr>
            <w:r w:rsidRPr="00B934C1">
              <w:t>2.1</w:t>
            </w:r>
            <w:r w:rsidRPr="00B934C1">
              <w:tab/>
            </w:r>
            <w:r w:rsidRPr="00B934C1">
              <w:t xml:space="preserve">Information and materials are organised and </w:t>
            </w:r>
            <w:r w:rsidRPr="00B934C1">
              <w:rPr>
                <w:rStyle w:val="BoldandItalics"/>
              </w:rPr>
              <w:t xml:space="preserve">stored </w:t>
            </w:r>
            <w:r w:rsidRPr="00B934C1">
              <w:t>within established procedures.</w:t>
            </w:r>
          </w:p>
          <w:p w:rsidR="00000000" w:rsidRPr="00B934C1" w:rsidP="00B934C1">
            <w:pPr>
              <w:pStyle w:val="List"/>
            </w:pPr>
            <w:r w:rsidRPr="00B934C1">
              <w:t>2.2</w:t>
            </w:r>
            <w:r w:rsidRPr="00B934C1">
              <w:tab/>
              <w:t>Information is organised for easy access by relevant staff.</w:t>
            </w:r>
          </w:p>
          <w:p w:rsidR="00000000" w:rsidRPr="00B934C1" w:rsidP="00B934C1">
            <w:pPr>
              <w:pStyle w:val="List"/>
            </w:pPr>
            <w:r w:rsidRPr="00B934C1">
              <w:t>2.3</w:t>
            </w:r>
            <w:r w:rsidRPr="00B934C1">
              <w:tab/>
              <w:t>Records maintenance is completed in a manner that is accurate, up-to-date and in a format acceptable to th</w:t>
            </w:r>
            <w:r w:rsidRPr="00B934C1">
              <w:t>e organisation.</w:t>
            </w:r>
          </w:p>
          <w:p w:rsidR="00000000" w:rsidRPr="00B934C1" w:rsidP="00B934C1">
            <w:pPr>
              <w:pStyle w:val="List"/>
            </w:pPr>
            <w:r w:rsidRPr="00B934C1">
              <w:t>2.4</w:t>
            </w:r>
            <w:r w:rsidRPr="00B934C1">
              <w:tab/>
              <w:t>Security procedures are followed for information storage and retrieval.</w:t>
            </w:r>
          </w:p>
          <w:p w:rsidR="00000000" w:rsidRPr="00B934C1" w:rsidP="00B934C1">
            <w:pPr>
              <w:pStyle w:val="List"/>
            </w:pPr>
            <w:r w:rsidRPr="00B934C1">
              <w:t>2.5</w:t>
            </w:r>
            <w:r w:rsidRPr="00B934C1">
              <w:tab/>
              <w:t xml:space="preserve">Incoming information and materials within the area of responsibility are sorted and distributed to relevant staff in accordance with </w:t>
            </w:r>
            <w:r w:rsidRPr="00B934C1">
              <w:rPr>
                <w:rStyle w:val="BoldandItalics"/>
              </w:rPr>
              <w:t>legislation, policy and pro</w:t>
            </w:r>
            <w:r w:rsidRPr="00B934C1">
              <w:rPr>
                <w:rStyle w:val="BoldandItalics"/>
              </w:rPr>
              <w:t>cedures</w:t>
            </w:r>
            <w:r w:rsidRPr="00B934C1">
              <w:rPr>
                <w:rStyle w:val="Emphasis"/>
              </w:rPr>
              <w:t>.</w:t>
            </w:r>
          </w:p>
          <w:p w:rsidR="00000000" w:rsidRPr="00B934C1" w:rsidP="00B934C1">
            <w:pPr>
              <w:pStyle w:val="List"/>
            </w:pPr>
            <w:r w:rsidRPr="00B934C1">
              <w:t>2.6</w:t>
            </w:r>
            <w:r w:rsidRPr="00B934C1">
              <w:tab/>
              <w:t>Information is communicated to relevant staff clearly and within appropriate timeframes.</w:t>
            </w:r>
          </w:p>
          <w:p w:rsidR="00000000" w:rsidRPr="00B934C1" w:rsidP="00B934C1">
            <w:pPr>
              <w:pStyle w:val="List"/>
            </w:pPr>
            <w:r w:rsidRPr="00B934C1">
              <w:t>2.7</w:t>
            </w:r>
            <w:r w:rsidRPr="00B934C1">
              <w:tab/>
              <w:t>Information is used to develop options for consideration and action as required.</w:t>
            </w:r>
          </w:p>
        </w:tc>
      </w:tr>
    </w:tbl>
    <w:p w:rsidR="00000000" w:rsidRPr="00B934C1" w:rsidP="00B934C1">
      <w:pPr>
        <w:pStyle w:val="BodyText"/>
      </w:pPr>
    </w:p>
    <w:p w:rsidR="00000000" w:rsidRPr="00B934C1" w:rsidP="00B934C1">
      <w:pPr>
        <w:pStyle w:val="AllowPageBreak"/>
      </w:pPr>
    </w:p>
    <w:p w:rsidR="00000000" w:rsidRPr="00B934C1" w:rsidP="00B934C1">
      <w:pPr>
        <w:pStyle w:val="Heading1"/>
      </w:pPr>
      <w:bookmarkStart w:id="9" w:name="O_492846"/>
      <w:bookmarkEnd w:id="9"/>
      <w:r w:rsidRPr="00B934C1">
        <w:t>Required Skills and Knowledge</w:t>
      </w:r>
    </w:p>
    <w:tbl>
      <w:tblPr>
        <w:tblW w:w="0" w:type="auto"/>
        <w:tblLayout w:type="fixed"/>
        <w:tblCellMar>
          <w:left w:w="62" w:type="dxa"/>
          <w:right w:w="62" w:type="dxa"/>
        </w:tblCellMar>
        <w:tblLook w:val="0000"/>
      </w:tblPr>
      <w:tblGrid>
        <w:gridCol w:w="8512"/>
        <w:gridCol w:w="41"/>
      </w:tblGrid>
      <w:tr w:rsidTr="005510C3">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B934C1">
            <w:pPr>
              <w:pStyle w:val="BodyText"/>
              <w:rPr>
                <w:lang w:val="en-NZ"/>
              </w:rPr>
            </w:pPr>
            <w:r w:rsidRPr="00B934C1">
              <w:t>This section describ</w:t>
            </w:r>
            <w:r w:rsidRPr="00B934C1">
              <w:t>es the essential skills and knowledge and their level, required for this unit.</w:t>
            </w:r>
          </w:p>
        </w:tc>
      </w:tr>
      <w:tr w:rsidTr="005510C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rPr>
                <w:rStyle w:val="SpecialBold"/>
              </w:rPr>
              <w:t>Skill requirements</w:t>
            </w:r>
          </w:p>
          <w:p w:rsidR="00000000" w:rsidRPr="00B934C1" w:rsidP="00B934C1">
            <w:pPr>
              <w:pStyle w:val="BodyText"/>
            </w:pPr>
            <w:r w:rsidRPr="00B934C1">
              <w:t>Look for evidence that confirms skills in:</w:t>
            </w:r>
          </w:p>
          <w:p w:rsidR="00000000" w:rsidRPr="00B934C1" w:rsidP="00B934C1">
            <w:pPr>
              <w:pStyle w:val="ListBullet"/>
            </w:pPr>
            <w:r w:rsidRPr="00B934C1">
              <w:t>establishing and maintaining filing systems</w:t>
            </w:r>
          </w:p>
          <w:p w:rsidR="00000000" w:rsidRPr="00B934C1" w:rsidP="00B934C1">
            <w:pPr>
              <w:pStyle w:val="ListBullet"/>
            </w:pPr>
            <w:r w:rsidRPr="00B934C1">
              <w:t>applying computer technology to data storage, security, retrieval and presentation</w:t>
            </w:r>
          </w:p>
          <w:p w:rsidR="00000000" w:rsidRPr="00B934C1" w:rsidP="00B934C1">
            <w:pPr>
              <w:pStyle w:val="ListBullet"/>
            </w:pPr>
            <w:r w:rsidRPr="00B934C1">
              <w:t>applying information security requirements</w:t>
            </w:r>
          </w:p>
          <w:p w:rsidR="00000000" w:rsidRPr="00B934C1" w:rsidP="00B934C1">
            <w:pPr>
              <w:pStyle w:val="ListBullet"/>
            </w:pPr>
            <w:r w:rsidRPr="00B934C1">
              <w:t>undertaking basic statistical and numerical manipulation</w:t>
            </w:r>
          </w:p>
          <w:p w:rsidR="00000000" w:rsidRPr="00B934C1" w:rsidP="00B934C1">
            <w:pPr>
              <w:pStyle w:val="ListBullet"/>
            </w:pPr>
            <w:r w:rsidRPr="00B934C1">
              <w:t>problem solving and referring problems as required</w:t>
            </w:r>
          </w:p>
          <w:p w:rsidR="00000000" w:rsidRPr="00B934C1" w:rsidP="00B934C1">
            <w:pPr>
              <w:pStyle w:val="ListBullet"/>
            </w:pPr>
            <w:r w:rsidRPr="00B934C1">
              <w:t>communicating with col</w:t>
            </w:r>
            <w:r w:rsidRPr="00B934C1">
              <w:t>leagues and supervisors</w:t>
            </w:r>
          </w:p>
          <w:p w:rsidR="00000000" w:rsidRPr="00B934C1" w:rsidP="00B934C1">
            <w:pPr>
              <w:pStyle w:val="ListBullet"/>
            </w:pPr>
            <w:r w:rsidRPr="00B934C1">
              <w:t>responding to diversity, including gender and disability</w:t>
            </w:r>
          </w:p>
          <w:p w:rsidR="00000000" w:rsidP="00B934C1">
            <w:pPr>
              <w:pStyle w:val="ListBullet"/>
              <w:rPr>
                <w:lang w:val="en-NZ"/>
              </w:rPr>
            </w:pPr>
            <w:r w:rsidRPr="00B934C1">
              <w:t>applying public sector legislation such as occupational health and safety and environment in the context of organising workplace information</w:t>
            </w:r>
          </w:p>
        </w:tc>
      </w:tr>
      <w:tr w:rsidTr="005510C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rPr>
                <w:rStyle w:val="SpecialBold"/>
              </w:rPr>
              <w:t>Knowledge requirements</w:t>
            </w:r>
          </w:p>
          <w:p w:rsidR="00000000" w:rsidRPr="00B934C1" w:rsidP="00B934C1">
            <w:pPr>
              <w:pStyle w:val="BodyText"/>
            </w:pPr>
            <w:r w:rsidRPr="00B934C1">
              <w:t>Look for evidence that confirms knowledge and understanding of:</w:t>
            </w:r>
          </w:p>
          <w:p w:rsidR="00000000" w:rsidRPr="00B934C1" w:rsidP="00B934C1">
            <w:pPr>
              <w:pStyle w:val="ListBullet"/>
            </w:pPr>
            <w:r w:rsidRPr="00B934C1">
              <w:t xml:space="preserve">legislation, policies, procedures and guidelines relating to information handling in the public sector, such as confidentiality, privacy, security, freedom of information </w:t>
            </w:r>
          </w:p>
          <w:p w:rsidR="00000000" w:rsidRPr="00B934C1" w:rsidP="00B934C1">
            <w:pPr>
              <w:pStyle w:val="ListBullet"/>
            </w:pPr>
            <w:r w:rsidRPr="00B934C1">
              <w:t>public sector stand</w:t>
            </w:r>
            <w:r w:rsidRPr="00B934C1">
              <w:t>ards</w:t>
            </w:r>
          </w:p>
          <w:p w:rsidR="00000000" w:rsidRPr="00B934C1" w:rsidP="00B934C1">
            <w:pPr>
              <w:pStyle w:val="ListBullet"/>
            </w:pPr>
            <w:r w:rsidRPr="00B934C1">
              <w:t xml:space="preserve">organisational information handling and storage procedures </w:t>
            </w:r>
          </w:p>
          <w:p w:rsidR="00000000" w:rsidRPr="00B934C1" w:rsidP="00B934C1">
            <w:pPr>
              <w:pStyle w:val="ListBullet"/>
            </w:pPr>
            <w:r w:rsidRPr="00B934C1">
              <w:t>electronic and manual filing systems</w:t>
            </w:r>
          </w:p>
          <w:p w:rsidR="00000000" w:rsidRPr="00B934C1" w:rsidP="00B934C1">
            <w:pPr>
              <w:pStyle w:val="ListBullet"/>
            </w:pPr>
            <w:r w:rsidRPr="00B934C1">
              <w:t>databases and data storage systems</w:t>
            </w:r>
          </w:p>
          <w:p w:rsidR="00000000" w:rsidRPr="00B934C1" w:rsidP="00B934C1">
            <w:pPr>
              <w:pStyle w:val="ListBullet"/>
            </w:pPr>
            <w:r w:rsidRPr="00B934C1">
              <w:t>equal employment opportunity, equity and diversity principles</w:t>
            </w:r>
          </w:p>
          <w:p w:rsidR="00000000" w:rsidRPr="00B934C1" w:rsidP="00B934C1">
            <w:pPr>
              <w:pStyle w:val="ListBullet"/>
            </w:pPr>
            <w:r w:rsidRPr="00B934C1">
              <w:t>public sector legislation such as occupational health and</w:t>
            </w:r>
            <w:r w:rsidRPr="00B934C1">
              <w:t xml:space="preserve"> safety and environment in the context of information management</w:t>
            </w:r>
          </w:p>
        </w:tc>
      </w:tr>
    </w:tbl>
    <w:p w:rsidR="00000000" w:rsidRPr="00B934C1" w:rsidP="00B934C1">
      <w:pPr>
        <w:pStyle w:val="BodyText"/>
      </w:pPr>
    </w:p>
    <w:p w:rsidR="00000000" w:rsidRPr="00B934C1" w:rsidP="00B934C1">
      <w:pPr>
        <w:pStyle w:val="AllowPageBreak"/>
      </w:pPr>
    </w:p>
    <w:p w:rsidR="00000000" w:rsidRPr="00B934C1" w:rsidP="00B934C1">
      <w:pPr>
        <w:pStyle w:val="Heading1"/>
      </w:pPr>
      <w:bookmarkStart w:id="10" w:name="O_492852"/>
      <w:bookmarkEnd w:id="10"/>
      <w:r w:rsidRPr="00B934C1">
        <w:t>Evidence Guide</w:t>
      </w:r>
    </w:p>
    <w:tbl>
      <w:tblPr>
        <w:tblW w:w="9322" w:type="dxa"/>
        <w:tblLayout w:type="fixed"/>
        <w:tblCellMar>
          <w:left w:w="62" w:type="dxa"/>
          <w:right w:w="62" w:type="dxa"/>
        </w:tblCellMar>
        <w:tblLook w:val="0000"/>
      </w:tblPr>
      <w:tblGrid>
        <w:gridCol w:w="2660"/>
        <w:gridCol w:w="6662"/>
      </w:tblGrid>
      <w:tr w:rsidTr="005510C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934C1">
            <w:pPr>
              <w:pStyle w:val="BodyText"/>
              <w:rPr>
                <w:lang w:val="en-NZ"/>
              </w:rPr>
            </w:pPr>
            <w:r w:rsidRPr="00B934C1">
              <w:t>The Evidence Guide specifies the evidence required to demonstrate achievement in the unit of competency as a whole. It must be read in conjunction with the U</w:t>
            </w:r>
            <w:r w:rsidRPr="00B934C1">
              <w:t>nit descriptor, Performance Criteria, the Range Statement and the Assessment Guidelines for the Public Sector Training Package.</w:t>
            </w:r>
          </w:p>
        </w:tc>
      </w:tr>
      <w:tr w:rsidTr="00551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rPr>
                <w:rStyle w:val="SpecialBold"/>
              </w:rPr>
              <w:t>Units to be assessed together</w:t>
            </w:r>
            <w:r w:rsidRPr="00B934C1">
              <w:t xml:space="preserve"> </w:t>
            </w:r>
          </w:p>
        </w:tc>
        <w:tc>
          <w:tcPr>
            <w:tcW w:w="6662" w:type="dxa"/>
            <w:tcBorders>
              <w:top w:val="nil"/>
              <w:left w:val="nil"/>
              <w:bottom w:val="nil"/>
              <w:right w:val="nil"/>
            </w:tcBorders>
            <w:tcMar>
              <w:top w:w="0" w:type="dxa"/>
              <w:left w:w="62" w:type="dxa"/>
              <w:bottom w:w="0" w:type="dxa"/>
              <w:right w:w="62" w:type="dxa"/>
            </w:tcMar>
          </w:tcPr>
          <w:p w:rsidR="00000000" w:rsidRPr="00B934C1" w:rsidP="00B934C1">
            <w:pPr>
              <w:pStyle w:val="ListBullet"/>
            </w:pPr>
            <w:r w:rsidRPr="00B934C1">
              <w:rPr>
                <w:rStyle w:val="Emphasis"/>
              </w:rPr>
              <w:t>Pre</w:t>
            </w:r>
            <w:r w:rsidRPr="00B934C1">
              <w:t>-</w:t>
            </w:r>
            <w:r w:rsidRPr="00B934C1">
              <w:rPr>
                <w:rStyle w:val="Emphasis"/>
              </w:rPr>
              <w:t>requisite</w:t>
            </w:r>
            <w:r w:rsidRPr="00B934C1">
              <w:t xml:space="preserve"> units that </w:t>
            </w:r>
            <w:r w:rsidRPr="00B934C1">
              <w:rPr>
                <w:rStyle w:val="Underline"/>
              </w:rPr>
              <w:t>must</w:t>
            </w:r>
            <w:r w:rsidRPr="00B934C1">
              <w:t xml:space="preserve"> be achieved </w:t>
            </w:r>
            <w:r w:rsidRPr="00B934C1">
              <w:rPr>
                <w:rStyle w:val="Underline"/>
              </w:rPr>
              <w:t>prior</w:t>
            </w:r>
            <w:r w:rsidRPr="00B934C1">
              <w:t xml:space="preserve"> to this unit:</w:t>
            </w:r>
            <w:r w:rsidRPr="00B934C1">
              <w:rPr>
                <w:rStyle w:val="Emphasis"/>
              </w:rPr>
              <w:t>Nil</w:t>
            </w:r>
          </w:p>
          <w:p w:rsidR="00000000" w:rsidRPr="00B934C1" w:rsidP="00B934C1">
            <w:pPr>
              <w:pStyle w:val="ListBullet"/>
            </w:pPr>
            <w:r w:rsidRPr="00B934C1">
              <w:rPr>
                <w:rStyle w:val="Emphasis"/>
              </w:rPr>
              <w:t>Co</w:t>
            </w:r>
            <w:r w:rsidRPr="00B934C1">
              <w:t>-</w:t>
            </w:r>
            <w:r w:rsidRPr="00B934C1">
              <w:rPr>
                <w:rStyle w:val="Emphasis"/>
              </w:rPr>
              <w:t>requisite</w:t>
            </w:r>
            <w:r w:rsidRPr="00B934C1">
              <w:t xml:space="preserve"> units that </w:t>
            </w:r>
            <w:r w:rsidRPr="00B934C1">
              <w:rPr>
                <w:rStyle w:val="Underline"/>
              </w:rPr>
              <w:t>must</w:t>
            </w:r>
            <w:r w:rsidRPr="00B934C1">
              <w:t xml:space="preserve"> be assessed </w:t>
            </w:r>
            <w:r w:rsidRPr="00B934C1">
              <w:rPr>
                <w:rStyle w:val="Underline"/>
              </w:rPr>
              <w:t>with</w:t>
            </w:r>
            <w:r w:rsidRPr="00B934C1">
              <w:t xml:space="preserve"> this unit:</w:t>
            </w:r>
            <w:r w:rsidRPr="00B934C1">
              <w:rPr>
                <w:rStyle w:val="Emphasis"/>
              </w:rPr>
              <w:t>Nil</w:t>
            </w:r>
          </w:p>
          <w:p w:rsidR="00000000" w:rsidRPr="00B934C1" w:rsidP="00B934C1">
            <w:pPr>
              <w:pStyle w:val="ListBullet"/>
            </w:pPr>
            <w:r w:rsidRPr="00B934C1">
              <w:rPr>
                <w:rStyle w:val="Emphasis"/>
              </w:rPr>
              <w:t>Co</w:t>
            </w:r>
            <w:r w:rsidRPr="00B934C1">
              <w:t>-</w:t>
            </w:r>
            <w:r w:rsidRPr="00B934C1">
              <w:rPr>
                <w:rStyle w:val="Emphasis"/>
              </w:rPr>
              <w:t>assessed units</w:t>
            </w:r>
            <w:r w:rsidRPr="00B934C1">
              <w:t xml:space="preserve"> that </w:t>
            </w:r>
            <w:r w:rsidRPr="00B934C1">
              <w:rPr>
                <w:rStyle w:val="Underline"/>
              </w:rPr>
              <w:t>may</w:t>
            </w:r>
            <w:r w:rsidRPr="00B934C1">
              <w:t xml:space="preserve"> be assessed with this unit to increase the efficiency and realism of the assessment process include, but are not limited to:</w:t>
            </w:r>
          </w:p>
          <w:p w:rsidR="00000000" w:rsidRPr="00B934C1" w:rsidP="00B934C1">
            <w:pPr>
              <w:pStyle w:val="ListBullet2"/>
            </w:pPr>
            <w:r w:rsidRPr="00B934C1">
              <w:t>PSPBORD305A Calculate taxes, fees and charges</w:t>
            </w:r>
          </w:p>
          <w:p w:rsidR="00000000" w:rsidRPr="00B934C1" w:rsidP="00B934C1">
            <w:pPr>
              <w:pStyle w:val="ListBullet2"/>
            </w:pPr>
            <w:r w:rsidRPr="00B934C1">
              <w:t>PSPETHC301B Uphold the values and principles of public service</w:t>
            </w:r>
          </w:p>
          <w:p w:rsidR="00000000" w:rsidRPr="00B934C1" w:rsidP="00B934C1">
            <w:pPr>
              <w:pStyle w:val="ListBullet2"/>
            </w:pPr>
            <w:r w:rsidRPr="00B934C1">
              <w:t>PSPGOV301B Work effectively in the organisation</w:t>
            </w:r>
          </w:p>
          <w:p w:rsidR="00000000" w:rsidRPr="00B934C1" w:rsidP="00B934C1">
            <w:pPr>
              <w:pStyle w:val="ListBullet2"/>
            </w:pPr>
            <w:r w:rsidRPr="00B934C1">
              <w:t>PSPGOV305B Access and use resources and financial systems</w:t>
            </w:r>
          </w:p>
          <w:p w:rsidR="00000000" w:rsidRPr="00B934C1" w:rsidP="00B934C1">
            <w:pPr>
              <w:pStyle w:val="ListBullet2"/>
            </w:pPr>
            <w:r w:rsidRPr="00B934C1">
              <w:t>PSPGOV306B Implement change</w:t>
            </w:r>
          </w:p>
          <w:p w:rsidR="00000000" w:rsidRPr="00B934C1" w:rsidP="00B934C1">
            <w:pPr>
              <w:pStyle w:val="ListBullet2"/>
            </w:pPr>
            <w:r w:rsidRPr="00B934C1">
              <w:t>PSPGOV308B Work effectively with diversity</w:t>
            </w:r>
          </w:p>
          <w:p w:rsidR="00000000" w:rsidRPr="00B934C1" w:rsidP="00B934C1">
            <w:pPr>
              <w:pStyle w:val="ListBullet2"/>
            </w:pPr>
            <w:r w:rsidRPr="00B934C1">
              <w:t>PSPGOV312A Use w</w:t>
            </w:r>
            <w:r w:rsidRPr="00B934C1">
              <w:t>orkplace communication strategies</w:t>
            </w:r>
          </w:p>
          <w:p w:rsidR="00000000" w:rsidRPr="00B934C1" w:rsidP="00B934C1">
            <w:pPr>
              <w:pStyle w:val="ListBullet2"/>
            </w:pPr>
            <w:r w:rsidRPr="00B934C1">
              <w:t xml:space="preserve">PSPGOV313A Compose workplace documents </w:t>
            </w:r>
          </w:p>
          <w:p w:rsidR="00000000" w:rsidRPr="00B934C1" w:rsidP="00B934C1">
            <w:pPr>
              <w:pStyle w:val="ListBullet2"/>
            </w:pPr>
            <w:r w:rsidRPr="00B934C1">
              <w:t>PSPIM301A Process claims</w:t>
            </w:r>
          </w:p>
          <w:p w:rsidR="00000000" w:rsidRPr="00B934C1" w:rsidP="00B934C1">
            <w:pPr>
              <w:pStyle w:val="ListBullet2"/>
            </w:pPr>
            <w:r w:rsidRPr="00B934C1">
              <w:t>PSPLAND302A Investigate tenure and land use history</w:t>
            </w:r>
          </w:p>
          <w:p w:rsidR="00000000" w:rsidRPr="00B934C1" w:rsidP="00B934C1">
            <w:pPr>
              <w:pStyle w:val="ListBullet2"/>
            </w:pPr>
            <w:r w:rsidRPr="00B934C1">
              <w:t xml:space="preserve">PSPLEGN301B Comply with legislation in the public sector </w:t>
            </w:r>
          </w:p>
          <w:p w:rsidR="00000000" w:rsidRPr="00B934C1" w:rsidP="00B934C1">
            <w:pPr>
              <w:pStyle w:val="ListBullet2"/>
            </w:pPr>
            <w:r w:rsidRPr="00B934C1">
              <w:t>PSPOHS301A Contribute to workplace safety</w:t>
            </w:r>
          </w:p>
          <w:p w:rsidR="00000000" w:rsidRPr="00B934C1" w:rsidP="00B934C1">
            <w:pPr>
              <w:pStyle w:val="ListBullet2"/>
            </w:pPr>
            <w:r w:rsidRPr="00B934C1">
              <w:t>PSPPR</w:t>
            </w:r>
            <w:r w:rsidRPr="00B934C1">
              <w:t xml:space="preserve">OC302A Undertake basic procurement </w:t>
            </w:r>
          </w:p>
          <w:p w:rsidR="00000000" w:rsidRPr="00B934C1" w:rsidP="00B934C1">
            <w:pPr>
              <w:pStyle w:val="ListBullet2"/>
            </w:pPr>
            <w:r w:rsidRPr="00B934C1">
              <w:t>PSPREG301A Undertake routine inspections and monitoring</w:t>
            </w:r>
          </w:p>
          <w:p w:rsidR="00000000" w:rsidP="00B934C1">
            <w:pPr>
              <w:pStyle w:val="ListBullet2"/>
              <w:rPr>
                <w:lang w:val="en-NZ"/>
              </w:rPr>
            </w:pPr>
            <w:r w:rsidRPr="00B934C1">
              <w:t>PSPSCI301A Assist with scientific technical support</w:t>
            </w:r>
          </w:p>
        </w:tc>
      </w:tr>
      <w:tr w:rsidTr="00551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934C1">
            <w:pPr>
              <w:pStyle w:val="BodyText"/>
              <w:rPr>
                <w:lang w:val="en-NZ"/>
              </w:rPr>
            </w:pPr>
            <w:r w:rsidRPr="00B934C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t>In addition to integrated demonstration of the elements and their related performance criteria, look for evidence that confirms:</w:t>
            </w:r>
          </w:p>
          <w:p w:rsidR="00000000" w:rsidRPr="00B934C1" w:rsidP="00B934C1">
            <w:pPr>
              <w:pStyle w:val="ListBullet"/>
            </w:pPr>
            <w:r w:rsidRPr="00B934C1">
              <w:t xml:space="preserve">the knowledge requirements of this unit </w:t>
            </w:r>
          </w:p>
          <w:p w:rsidR="00000000" w:rsidRPr="00B934C1" w:rsidP="00B934C1">
            <w:pPr>
              <w:pStyle w:val="ListBullet"/>
            </w:pPr>
            <w:r w:rsidRPr="00B934C1">
              <w:t>the skill requirements of this unit</w:t>
            </w:r>
          </w:p>
          <w:p w:rsidR="00000000" w:rsidRPr="00B934C1" w:rsidP="00B934C1">
            <w:pPr>
              <w:pStyle w:val="ListBullet"/>
            </w:pPr>
            <w:r w:rsidRPr="00B934C1">
              <w:t>application of Employability Skills as they relat</w:t>
            </w:r>
            <w:r w:rsidRPr="00B934C1">
              <w:t xml:space="preserve">e to this unit </w:t>
            </w:r>
          </w:p>
          <w:p w:rsidR="00000000" w:rsidP="00B934C1">
            <w:pPr>
              <w:pStyle w:val="ListBullet"/>
              <w:rPr>
                <w:lang w:val="en-NZ"/>
              </w:rPr>
            </w:pPr>
            <w:r w:rsidRPr="00B934C1">
              <w:t>organisation of workplace information in a range of (3 or more) contexts (or occasions, over time)</w:t>
            </w:r>
          </w:p>
        </w:tc>
      </w:tr>
      <w:tr w:rsidTr="00551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934C1">
            <w:pPr>
              <w:pStyle w:val="BodyText"/>
              <w:rPr>
                <w:lang w:val="en-NZ"/>
              </w:rPr>
            </w:pPr>
            <w:r w:rsidRPr="00B934C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t>These resources include:</w:t>
            </w:r>
          </w:p>
          <w:p w:rsidR="00000000" w:rsidRPr="00B934C1" w:rsidP="00B934C1">
            <w:pPr>
              <w:pStyle w:val="ListBullet"/>
            </w:pPr>
            <w:r w:rsidRPr="00B934C1">
              <w:t>legislation, policy, procedures and protocols relating to information i</w:t>
            </w:r>
            <w:r w:rsidRPr="00B934C1">
              <w:t>n the public sector</w:t>
            </w:r>
          </w:p>
          <w:p w:rsidR="00000000" w:rsidP="00B934C1">
            <w:pPr>
              <w:pStyle w:val="ListBullet"/>
              <w:rPr>
                <w:lang w:val="en-NZ"/>
              </w:rPr>
            </w:pPr>
            <w:r w:rsidRPr="00B934C1">
              <w:t>case studies and workplace scenarios to capture the range of situations likely to be encountered when organising workplace information</w:t>
            </w:r>
          </w:p>
        </w:tc>
      </w:tr>
      <w:tr w:rsidTr="00551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934C1">
            <w:pPr>
              <w:pStyle w:val="BodyText"/>
              <w:rPr>
                <w:lang w:val="en-NZ"/>
              </w:rPr>
            </w:pPr>
            <w:r w:rsidRPr="00B934C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t xml:space="preserve">Valid assessment of this unit requires: </w:t>
            </w:r>
          </w:p>
          <w:p w:rsidR="00000000" w:rsidRPr="00B934C1" w:rsidP="00B934C1">
            <w:pPr>
              <w:pStyle w:val="ListBullet"/>
            </w:pPr>
            <w:r w:rsidRPr="00B934C1">
              <w:t>a workplace environment o</w:t>
            </w:r>
            <w:r w:rsidRPr="00B934C1">
              <w:t>r one that closely resembles normal work practice and replicates the range of conditions likely to be encountered when organising workplace information, including coping with difficulties, irregularities and breakdowns in routine</w:t>
            </w:r>
          </w:p>
          <w:p w:rsidR="00000000" w:rsidRPr="00B934C1" w:rsidP="00B934C1">
            <w:pPr>
              <w:pStyle w:val="ListBullet"/>
            </w:pPr>
            <w:r w:rsidRPr="00B934C1">
              <w:t>organisation of workplace information in a range of (3 or more) contexts (or occasions, over time).</w:t>
            </w:r>
          </w:p>
          <w:p w:rsidR="00000000" w:rsidRPr="00B934C1" w:rsidP="00B934C1">
            <w:pPr>
              <w:pStyle w:val="BodyText"/>
            </w:pPr>
            <w:r w:rsidRPr="00B934C1">
              <w:t>Assessment methods should reflect workplace demands, such as literacy, and the needs of particular groups, such as:</w:t>
            </w:r>
          </w:p>
          <w:p w:rsidR="00000000" w:rsidRPr="00B934C1" w:rsidP="00B934C1">
            <w:pPr>
              <w:pStyle w:val="ListBullet"/>
            </w:pPr>
            <w:r w:rsidRPr="00B934C1">
              <w:t>people with disabilities</w:t>
            </w:r>
          </w:p>
          <w:p w:rsidR="00000000" w:rsidRPr="00B934C1" w:rsidP="00B934C1">
            <w:pPr>
              <w:pStyle w:val="ListBullet"/>
            </w:pPr>
            <w:r w:rsidRPr="00B934C1">
              <w:t>people from cu</w:t>
            </w:r>
            <w:r w:rsidRPr="00B934C1">
              <w:t>lturally and linguistically diverse backgrounds</w:t>
            </w:r>
          </w:p>
          <w:p w:rsidR="00000000" w:rsidRPr="00B934C1" w:rsidP="00B934C1">
            <w:pPr>
              <w:pStyle w:val="ListBullet"/>
            </w:pPr>
            <w:r w:rsidRPr="00B934C1">
              <w:t>Aboriginal and Torres Strait Islander people</w:t>
            </w:r>
          </w:p>
          <w:p w:rsidR="00000000" w:rsidRPr="00B934C1" w:rsidP="00B934C1">
            <w:pPr>
              <w:pStyle w:val="ListBullet"/>
            </w:pPr>
            <w:r w:rsidRPr="00B934C1">
              <w:t>women</w:t>
            </w:r>
          </w:p>
          <w:p w:rsidR="00000000" w:rsidRPr="00B934C1" w:rsidP="00B934C1">
            <w:pPr>
              <w:pStyle w:val="ListBullet"/>
            </w:pPr>
            <w:r w:rsidRPr="00B934C1">
              <w:t>young people</w:t>
            </w:r>
          </w:p>
          <w:p w:rsidR="00000000" w:rsidRPr="00B934C1" w:rsidP="00B934C1">
            <w:pPr>
              <w:pStyle w:val="ListBullet"/>
            </w:pPr>
            <w:r w:rsidRPr="00B934C1">
              <w:t>older people</w:t>
            </w:r>
          </w:p>
          <w:p w:rsidR="00000000" w:rsidRPr="00B934C1" w:rsidP="00B934C1">
            <w:pPr>
              <w:pStyle w:val="ListBullet"/>
            </w:pPr>
            <w:r w:rsidRPr="00B934C1">
              <w:t>people in rural and remote locations.</w:t>
            </w:r>
          </w:p>
          <w:p w:rsidR="00000000" w:rsidRPr="00B934C1" w:rsidP="00B934C1">
            <w:pPr>
              <w:pStyle w:val="BodyText"/>
            </w:pPr>
            <w:r w:rsidRPr="00B934C1">
              <w:t>Assessment methods suitable for valid and reliable assessment of this competency may include,</w:t>
            </w:r>
            <w:r w:rsidRPr="00B934C1">
              <w:t xml:space="preserve"> but are not limited to, a combination of 2 or more of: </w:t>
            </w:r>
          </w:p>
          <w:p w:rsidR="00000000" w:rsidRPr="00B934C1" w:rsidP="00B934C1">
            <w:pPr>
              <w:pStyle w:val="ListBullet"/>
            </w:pPr>
            <w:r w:rsidRPr="00B934C1">
              <w:t xml:space="preserve">demonstration </w:t>
            </w:r>
          </w:p>
          <w:p w:rsidR="00000000" w:rsidRPr="00B934C1" w:rsidP="00B934C1">
            <w:pPr>
              <w:pStyle w:val="ListBullet"/>
            </w:pPr>
            <w:r w:rsidRPr="00B934C1">
              <w:t>observation</w:t>
            </w:r>
          </w:p>
          <w:p w:rsidR="00000000" w:rsidRPr="00B934C1" w:rsidP="00B934C1">
            <w:pPr>
              <w:pStyle w:val="ListBullet"/>
            </w:pPr>
            <w:r w:rsidRPr="00B934C1">
              <w:t xml:space="preserve">portfolios </w:t>
            </w:r>
          </w:p>
          <w:p w:rsidR="00000000" w:rsidRPr="00B934C1" w:rsidP="00B934C1">
            <w:pPr>
              <w:pStyle w:val="ListBullet"/>
            </w:pPr>
            <w:r w:rsidRPr="00B934C1">
              <w:t>projects</w:t>
            </w:r>
          </w:p>
          <w:p w:rsidR="00000000" w:rsidRPr="00B934C1" w:rsidP="00B934C1">
            <w:pPr>
              <w:pStyle w:val="ListBullet"/>
            </w:pPr>
            <w:r w:rsidRPr="00B934C1">
              <w:t>questioning</w:t>
            </w:r>
          </w:p>
          <w:p w:rsidR="00000000" w:rsidRPr="00B934C1" w:rsidP="00B934C1">
            <w:pPr>
              <w:pStyle w:val="ListBullet"/>
            </w:pPr>
            <w:r w:rsidRPr="00B934C1">
              <w:t>scenarios</w:t>
            </w:r>
          </w:p>
          <w:p w:rsidR="00000000" w:rsidRPr="00B934C1" w:rsidP="00B934C1">
            <w:pPr>
              <w:pStyle w:val="ListBullet"/>
            </w:pPr>
            <w:r w:rsidRPr="00B934C1">
              <w:t>simulation or role plays</w:t>
            </w:r>
          </w:p>
          <w:p w:rsidR="00000000" w:rsidP="00B934C1">
            <w:pPr>
              <w:pStyle w:val="ListBullet"/>
              <w:rPr>
                <w:lang w:val="en-NZ"/>
              </w:rPr>
            </w:pPr>
            <w:r w:rsidRPr="00B934C1">
              <w:t>authenticated evidence from the workplace and/or training courses</w:t>
            </w:r>
          </w:p>
        </w:tc>
      </w:tr>
      <w:tr w:rsidTr="00551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934C1">
            <w:pPr>
              <w:pStyle w:val="BodyText"/>
              <w:rPr>
                <w:lang w:val="en-NZ"/>
              </w:rPr>
            </w:pPr>
            <w:r w:rsidRPr="00B934C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934C1" w:rsidP="00B934C1">
            <w:pPr>
              <w:pStyle w:val="BodyText"/>
            </w:pPr>
            <w:r w:rsidRPr="00B934C1">
              <w:t>Evidence must be gathered over time in a range of contexts to ensure the person can achieve the unit outcome and apply the competency in different situations or environments</w:t>
            </w:r>
          </w:p>
        </w:tc>
      </w:tr>
    </w:tbl>
    <w:p w:rsidR="00000000" w:rsidRPr="00B934C1" w:rsidP="00B934C1">
      <w:pPr>
        <w:pStyle w:val="BodyText"/>
      </w:pPr>
    </w:p>
    <w:p w:rsidR="00000000" w:rsidRPr="00B934C1" w:rsidP="00B934C1">
      <w:pPr>
        <w:pStyle w:val="AllowPageBreak"/>
      </w:pPr>
    </w:p>
    <w:p w:rsidR="00000000" w:rsidRPr="00B934C1" w:rsidP="00B934C1">
      <w:pPr>
        <w:pStyle w:val="Heading1"/>
      </w:pPr>
      <w:bookmarkStart w:id="11" w:name="O_492849"/>
      <w:bookmarkEnd w:id="11"/>
      <w:r w:rsidRPr="00B934C1">
        <w:t>Range Statement</w:t>
      </w:r>
    </w:p>
    <w:tbl>
      <w:tblPr>
        <w:tblW w:w="9322" w:type="dxa"/>
        <w:tblLayout w:type="fixed"/>
        <w:tblCellMar>
          <w:left w:w="62" w:type="dxa"/>
          <w:right w:w="62" w:type="dxa"/>
        </w:tblCellMar>
        <w:tblLook w:val="0000"/>
      </w:tblPr>
      <w:tblGrid>
        <w:gridCol w:w="2660"/>
        <w:gridCol w:w="6662"/>
      </w:tblGrid>
      <w:tr w:rsidTr="005510C3">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t xml:space="preserve">The Range Statement provides information about </w:t>
            </w:r>
            <w:r w:rsidRPr="00B934C1">
              <w:t>the context in which the unit of competency is carried out. The variables cater for differences between States and Territories and the Commonwealth, and between organisations and workplaces. They allow for different work requirements, work practices and kn</w:t>
            </w:r>
            <w:r w:rsidRPr="00B934C1">
              <w:t xml:space="preserve">owledge. The Range Statement also provides a focus for assessment. It relates to the unit as a whole. Text in </w:t>
            </w:r>
            <w:r w:rsidRPr="00B934C1">
              <w:rPr>
                <w:rStyle w:val="BoldandItalics"/>
              </w:rPr>
              <w:t>bold italics</w:t>
            </w:r>
            <w:r w:rsidRPr="00B934C1">
              <w:t xml:space="preserve"> in the Performance Criteria is explained here.</w:t>
            </w:r>
          </w:p>
        </w:tc>
      </w:tr>
      <w:tr w:rsidTr="005510C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rPr>
                <w:rStyle w:val="BoldandItalics"/>
              </w:rPr>
              <w:t>Information</w:t>
            </w:r>
            <w:r w:rsidRPr="00B934C1">
              <w:t xml:space="preserve"> 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4C1" w:rsidP="00B934C1">
            <w:pPr>
              <w:pStyle w:val="ListBullet"/>
            </w:pPr>
            <w:r w:rsidRPr="00B934C1">
              <w:t>specified by the work of the organisation and may include:</w:t>
            </w:r>
          </w:p>
          <w:p w:rsidR="00000000" w:rsidRPr="00B934C1" w:rsidP="00B934C1">
            <w:pPr>
              <w:pStyle w:val="ListBullet2"/>
            </w:pPr>
            <w:r w:rsidRPr="00B934C1">
              <w:t>basic numerical and statistical data</w:t>
            </w:r>
          </w:p>
          <w:p w:rsidR="00000000" w:rsidRPr="00B934C1" w:rsidP="00B934C1">
            <w:pPr>
              <w:pStyle w:val="ListBullet2"/>
            </w:pPr>
            <w:r w:rsidRPr="00B934C1">
              <w:t>legislative, organisation, and policy requirements</w:t>
            </w:r>
          </w:p>
          <w:p w:rsidR="00000000" w:rsidRPr="00B934C1" w:rsidP="00B934C1">
            <w:pPr>
              <w:pStyle w:val="ListBullet2"/>
            </w:pPr>
            <w:r w:rsidRPr="00B934C1">
              <w:t>client data</w:t>
            </w:r>
          </w:p>
          <w:p w:rsidR="00000000" w:rsidRPr="00B934C1" w:rsidP="00B934C1">
            <w:pPr>
              <w:pStyle w:val="ListBullet2"/>
            </w:pPr>
            <w:r w:rsidRPr="00B934C1">
              <w:t>registries and file records</w:t>
            </w:r>
          </w:p>
          <w:p w:rsidR="00000000" w:rsidRPr="00B934C1" w:rsidP="00B934C1">
            <w:pPr>
              <w:pStyle w:val="ListBullet2"/>
            </w:pPr>
            <w:r w:rsidRPr="00B934C1">
              <w:t>library materials</w:t>
            </w:r>
          </w:p>
          <w:p w:rsidR="00000000" w:rsidRPr="00B934C1" w:rsidP="00B934C1">
            <w:pPr>
              <w:pStyle w:val="ListBullet2"/>
            </w:pPr>
            <w:r w:rsidRPr="00B934C1">
              <w:t>financial records</w:t>
            </w:r>
          </w:p>
          <w:p w:rsidR="00000000" w:rsidRPr="00B934C1" w:rsidP="00B934C1">
            <w:pPr>
              <w:pStyle w:val="ListBullet2"/>
            </w:pPr>
            <w:r w:rsidRPr="00B934C1">
              <w:t>mail</w:t>
            </w:r>
          </w:p>
          <w:p w:rsidR="00000000" w:rsidRPr="00B934C1" w:rsidP="00B934C1">
            <w:pPr>
              <w:pStyle w:val="ListBullet2"/>
            </w:pPr>
            <w:r w:rsidRPr="00B934C1">
              <w:t>human resources records</w:t>
            </w:r>
          </w:p>
          <w:p w:rsidR="00000000" w:rsidRPr="00B934C1" w:rsidP="00B934C1">
            <w:pPr>
              <w:pStyle w:val="ListBullet2"/>
            </w:pPr>
            <w:r w:rsidRPr="00B934C1">
              <w:t>asset details</w:t>
            </w:r>
          </w:p>
          <w:p w:rsidR="00000000" w:rsidP="00B934C1">
            <w:pPr>
              <w:pStyle w:val="ListBullet2"/>
              <w:rPr>
                <w:lang w:val="en-NZ"/>
              </w:rPr>
            </w:pPr>
            <w:r w:rsidRPr="00B934C1">
              <w:t>meta-data</w:t>
            </w:r>
          </w:p>
        </w:tc>
      </w:tr>
      <w:tr w:rsidTr="005510C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rPr>
                <w:rStyle w:val="BoldandItalics"/>
              </w:rPr>
              <w:t xml:space="preserve">Storage </w:t>
            </w:r>
            <w:r w:rsidRPr="00B934C1">
              <w:t>of information</w:t>
            </w:r>
            <w:r w:rsidRPr="00B934C1">
              <w:rPr>
                <w:rStyle w:val="BoldandItalics"/>
              </w:rPr>
              <w:t xml:space="preserve"> </w:t>
            </w:r>
            <w:r w:rsidRPr="00B934C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4C1" w:rsidP="00B934C1">
            <w:pPr>
              <w:pStyle w:val="ListBullet"/>
            </w:pPr>
            <w:r w:rsidRPr="00B934C1">
              <w:t>systems which are internal and external to the organisation</w:t>
            </w:r>
          </w:p>
          <w:p w:rsidR="00000000" w:rsidRPr="00B934C1" w:rsidP="00B934C1">
            <w:pPr>
              <w:pStyle w:val="ListBullet"/>
            </w:pPr>
            <w:r w:rsidRPr="00B934C1">
              <w:t>manual and computer files</w:t>
            </w:r>
          </w:p>
          <w:p w:rsidR="00000000" w:rsidRPr="00B934C1" w:rsidP="00B934C1">
            <w:pPr>
              <w:pStyle w:val="ListBullet"/>
            </w:pPr>
            <w:r w:rsidRPr="00B934C1">
              <w:t>databases</w:t>
            </w:r>
          </w:p>
          <w:p w:rsidR="00000000" w:rsidRPr="00B934C1" w:rsidP="00B934C1">
            <w:pPr>
              <w:pStyle w:val="ListBullet"/>
            </w:pPr>
            <w:r w:rsidRPr="00B934C1">
              <w:t>information systems</w:t>
            </w:r>
          </w:p>
          <w:p w:rsidR="00000000" w:rsidRPr="00B934C1" w:rsidP="00B934C1">
            <w:pPr>
              <w:pStyle w:val="ListBullet"/>
            </w:pPr>
            <w:r w:rsidRPr="00B934C1">
              <w:t>records management systems</w:t>
            </w:r>
          </w:p>
          <w:p w:rsidR="00000000" w:rsidP="00B934C1">
            <w:pPr>
              <w:pStyle w:val="ListBullet"/>
              <w:rPr>
                <w:lang w:val="en-NZ"/>
              </w:rPr>
            </w:pPr>
            <w:r w:rsidRPr="00B934C1">
              <w:t>web sites</w:t>
            </w:r>
          </w:p>
        </w:tc>
      </w:tr>
      <w:tr w:rsidTr="005510C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4C1">
            <w:pPr>
              <w:pStyle w:val="BodyText"/>
              <w:rPr>
                <w:lang w:val="en-NZ"/>
              </w:rPr>
            </w:pPr>
            <w:r w:rsidRPr="00B934C1">
              <w:rPr>
                <w:rStyle w:val="BoldandItalics"/>
              </w:rPr>
              <w:t>Legislation</w:t>
            </w:r>
            <w:r w:rsidRPr="00B934C1">
              <w:t xml:space="preserve">, </w:t>
            </w:r>
            <w:r w:rsidRPr="00B934C1">
              <w:rPr>
                <w:rStyle w:val="BoldandItalics"/>
              </w:rPr>
              <w:t>policy and procedures</w:t>
            </w:r>
            <w:r w:rsidRPr="00B934C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4C1" w:rsidP="00B934C1">
            <w:pPr>
              <w:pStyle w:val="ListBullet"/>
            </w:pPr>
            <w:r w:rsidRPr="00B934C1">
              <w:t>Commonwealth and State/Territory legislation, standar</w:t>
            </w:r>
            <w:r w:rsidRPr="00B934C1">
              <w:t>ds and guidelines especially relating to privacy, confidentiality, freedom of information, security, fraud control, copyright, intellectual property</w:t>
            </w:r>
          </w:p>
          <w:p w:rsidR="00000000" w:rsidRPr="00B934C1" w:rsidP="00B934C1">
            <w:pPr>
              <w:pStyle w:val="ListBullet"/>
            </w:pPr>
            <w:r w:rsidRPr="00B934C1">
              <w:t>government policy</w:t>
            </w:r>
          </w:p>
          <w:p w:rsidR="00000000" w:rsidRPr="00B934C1" w:rsidP="00B934C1">
            <w:pPr>
              <w:pStyle w:val="ListBullet"/>
            </w:pPr>
            <w:r w:rsidRPr="00B934C1">
              <w:t xml:space="preserve">public sector code of ethics </w:t>
            </w:r>
          </w:p>
          <w:p w:rsidR="00000000" w:rsidRPr="00B934C1" w:rsidP="00B934C1">
            <w:pPr>
              <w:pStyle w:val="ListBullet"/>
            </w:pPr>
            <w:r w:rsidRPr="00B934C1">
              <w:t xml:space="preserve">Australian standards such as records management, knowledge </w:t>
            </w:r>
            <w:r w:rsidRPr="00B934C1">
              <w:t xml:space="preserve">management, risk management </w:t>
            </w:r>
          </w:p>
          <w:p w:rsidR="00000000" w:rsidRPr="00B934C1" w:rsidP="00B934C1">
            <w:pPr>
              <w:pStyle w:val="ListBullet"/>
            </w:pPr>
            <w:r w:rsidRPr="00B934C1">
              <w:t>the organisation's policies and practices</w:t>
            </w:r>
          </w:p>
          <w:p w:rsidR="00000000" w:rsidRPr="00B934C1" w:rsidP="00B934C1">
            <w:pPr>
              <w:pStyle w:val="ListBullet"/>
            </w:pPr>
            <w:r w:rsidRPr="00B934C1">
              <w:t>organisational code of conduct</w:t>
            </w:r>
          </w:p>
        </w:tc>
      </w:tr>
    </w:tbl>
    <w:p w:rsidR="005510C3" w:rsidP="00B934C1">
      <w:pPr>
        <w:pStyle w:val="BodyText"/>
      </w:pPr>
    </w:p>
    <w:p w:rsidR="005510C3" w:rsidP="00B934C1">
      <w:pPr>
        <w:pStyle w:val="BodyText"/>
      </w:pPr>
    </w:p>
    <w:p w:rsidR="00000000" w:rsidRPr="00B934C1" w:rsidP="00B934C1">
      <w:pPr>
        <w:pStyle w:val="Heading1"/>
      </w:pPr>
      <w:bookmarkStart w:id="12" w:name="O_492847"/>
      <w:bookmarkEnd w:id="12"/>
      <w:r w:rsidRPr="00B934C1">
        <w:t>Unit Sector(s)</w:t>
      </w:r>
    </w:p>
    <w:p w:rsidR="00000000" w:rsidRPr="00B934C1" w:rsidP="00B934C1">
      <w:pPr>
        <w:pStyle w:val="BodyText"/>
      </w:pPr>
      <w:r w:rsidRPr="00B934C1">
        <w:t>Not applicable.</w:t>
      </w:r>
    </w:p>
    <w:p w:rsidR="00000000" w:rsidRPr="00B934C1" w:rsidP="00B934C1">
      <w:pPr>
        <w:pStyle w:val="AllowPageBreak"/>
      </w:pPr>
    </w:p>
    <w:p w:rsidR="00000000" w:rsidRPr="00B934C1" w:rsidP="00B934C1">
      <w:pPr>
        <w:pStyle w:val="Heading1"/>
      </w:pPr>
      <w:bookmarkStart w:id="13" w:name="O_492856"/>
      <w:bookmarkEnd w:id="13"/>
      <w:r w:rsidRPr="00B934C1">
        <w:t>Competency field</w:t>
      </w:r>
    </w:p>
    <w:p w:rsidR="00000000" w:rsidRPr="00B934C1" w:rsidP="00B934C1">
      <w:pPr>
        <w:pStyle w:val="BodyText"/>
      </w:pPr>
      <w:r w:rsidRPr="00B934C1">
        <w:t>Working in Government.</w:t>
      </w:r>
    </w:p>
    <w:p w:rsidR="00000000" w:rsidRPr="00B934C1" w:rsidP="00B934C1"/>
    <w:sectPr w:rsidSect="00B934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0C3" w:rsidP="005510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C3" w:rsidP="00B934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10C3" w:rsidP="00B934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510C3" w:rsidP="00B934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C1" w:rsidRPr="005510C3" w:rsidP="005510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C3" w:rsidRPr="002D2AF8" w:rsidP="00B934C1">
    <w:pPr>
      <w:pStyle w:val="Header"/>
      <w:framePr w:wrap="around"/>
    </w:pPr>
    <w:r>
      <w:fldChar w:fldCharType="begin"/>
    </w:r>
    <w:r>
      <w:instrText xml:space="preserve"> TITLE   \* MERGEFORMAT </w:instrText>
    </w:r>
    <w:r>
      <w:fldChar w:fldCharType="separate"/>
    </w:r>
    <w:r>
      <w:t>PSPGOV307B Organise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510C3" w:rsidP="00B934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AF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4C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0F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4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4C1"/>
    <w:pPr>
      <w:spacing w:before="360" w:after="60"/>
      <w:outlineLvl w:val="0"/>
    </w:pPr>
    <w:rPr>
      <w:sz w:val="32"/>
    </w:rPr>
  </w:style>
  <w:style w:type="paragraph" w:styleId="Heading2">
    <w:name w:val="heading 2"/>
    <w:basedOn w:val="HeadingBase"/>
    <w:next w:val="BodyText"/>
    <w:link w:val="Heading2Char"/>
    <w:qFormat/>
    <w:rsid w:val="00B934C1"/>
    <w:pPr>
      <w:keepLines/>
      <w:spacing w:before="240" w:after="120"/>
      <w:outlineLvl w:val="1"/>
    </w:pPr>
    <w:rPr>
      <w:sz w:val="28"/>
      <w:szCs w:val="40"/>
    </w:rPr>
  </w:style>
  <w:style w:type="paragraph" w:styleId="Heading3">
    <w:name w:val="heading 3"/>
    <w:basedOn w:val="HeadingBase"/>
    <w:next w:val="BodyText"/>
    <w:link w:val="Heading3Char"/>
    <w:qFormat/>
    <w:rsid w:val="00B934C1"/>
    <w:pPr>
      <w:spacing w:before="180" w:after="120"/>
      <w:outlineLvl w:val="2"/>
    </w:pPr>
    <w:rPr>
      <w:spacing w:val="-10"/>
      <w:kern w:val="32"/>
    </w:rPr>
  </w:style>
  <w:style w:type="paragraph" w:styleId="Heading4">
    <w:name w:val="heading 4"/>
    <w:basedOn w:val="HeadingBase"/>
    <w:next w:val="BodyText"/>
    <w:link w:val="Heading4Char"/>
    <w:qFormat/>
    <w:rsid w:val="00B934C1"/>
    <w:pPr>
      <w:spacing w:before="160" w:after="120"/>
      <w:outlineLvl w:val="3"/>
    </w:pPr>
    <w:rPr>
      <w:sz w:val="22"/>
    </w:rPr>
  </w:style>
  <w:style w:type="paragraph" w:styleId="Heading5">
    <w:name w:val="heading 5"/>
    <w:basedOn w:val="HeadingBase"/>
    <w:next w:val="Normal"/>
    <w:link w:val="Heading5Char"/>
    <w:qFormat/>
    <w:rsid w:val="00B934C1"/>
    <w:pPr>
      <w:spacing w:before="80"/>
      <w:outlineLvl w:val="4"/>
    </w:pPr>
    <w:rPr>
      <w:color w:val="918585"/>
      <w:sz w:val="20"/>
    </w:rPr>
  </w:style>
  <w:style w:type="paragraph" w:styleId="Heading6">
    <w:name w:val="heading 6"/>
    <w:basedOn w:val="HeadingBase"/>
    <w:next w:val="Normal"/>
    <w:link w:val="Heading6Char"/>
    <w:qFormat/>
    <w:rsid w:val="00B934C1"/>
    <w:pPr>
      <w:spacing w:before="60"/>
      <w:outlineLvl w:val="5"/>
    </w:pPr>
    <w:rPr>
      <w:color w:val="918585"/>
      <w:sz w:val="20"/>
    </w:rPr>
  </w:style>
  <w:style w:type="paragraph" w:styleId="Heading7">
    <w:name w:val="heading 7"/>
    <w:basedOn w:val="Normal"/>
    <w:next w:val="Normal"/>
    <w:link w:val="Heading7Char"/>
    <w:qFormat/>
    <w:rsid w:val="00B934C1"/>
    <w:pPr>
      <w:ind w:left="720"/>
      <w:outlineLvl w:val="6"/>
    </w:pPr>
    <w:rPr>
      <w:i/>
    </w:rPr>
  </w:style>
  <w:style w:type="paragraph" w:styleId="Heading8">
    <w:name w:val="heading 8"/>
    <w:basedOn w:val="Normal"/>
    <w:next w:val="Normal"/>
    <w:link w:val="Heading8Char"/>
    <w:qFormat/>
    <w:rsid w:val="00B934C1"/>
    <w:pPr>
      <w:ind w:left="720"/>
      <w:outlineLvl w:val="7"/>
    </w:pPr>
    <w:rPr>
      <w:i/>
    </w:rPr>
  </w:style>
  <w:style w:type="paragraph" w:styleId="Heading9">
    <w:name w:val="heading 9"/>
    <w:basedOn w:val="Normal"/>
    <w:next w:val="Normal"/>
    <w:link w:val="Heading9Char"/>
    <w:qFormat/>
    <w:rsid w:val="00B934C1"/>
    <w:pPr>
      <w:ind w:left="720"/>
      <w:outlineLvl w:val="8"/>
    </w:pPr>
    <w:rPr>
      <w:i/>
    </w:rPr>
  </w:style>
  <w:style w:type="character" w:default="1" w:styleId="DefaultParagraphFont">
    <w:name w:val="Default Paragraph Font"/>
    <w:uiPriority w:val="1"/>
    <w:unhideWhenUsed/>
    <w:rsid w:val="00B93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4C1"/>
  </w:style>
  <w:style w:type="character" w:customStyle="1" w:styleId="Heading1Char">
    <w:name w:val="Heading 1 Char"/>
    <w:basedOn w:val="DefaultParagraphFont"/>
    <w:link w:val="Heading1"/>
    <w:rsid w:val="00B934C1"/>
    <w:rPr>
      <w:rFonts w:ascii="Times New Roman" w:eastAsia="Times New Roman" w:hAnsi="Times New Roman" w:cs="Times New Roman"/>
      <w:b/>
      <w:sz w:val="32"/>
      <w:szCs w:val="20"/>
      <w:lang w:eastAsia="en-US"/>
    </w:rPr>
  </w:style>
  <w:style w:type="paragraph" w:styleId="BodyText">
    <w:name w:val="Body Text"/>
    <w:basedOn w:val="Normal"/>
    <w:link w:val="BodyTextChar"/>
    <w:rsid w:val="00B934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4C1"/>
    <w:rPr>
      <w:rFonts w:ascii="Times New Roman" w:eastAsia="Times New Roman" w:hAnsi="Times New Roman" w:cs="Times New Roman"/>
      <w:sz w:val="24"/>
      <w:lang w:eastAsia="en-US"/>
    </w:rPr>
  </w:style>
  <w:style w:type="paragraph" w:styleId="Footer">
    <w:name w:val="footer"/>
    <w:basedOn w:val="Normal"/>
    <w:link w:val="FooterChar"/>
    <w:rsid w:val="00B93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4C1"/>
    <w:rPr>
      <w:rFonts w:ascii="Times New Roman" w:eastAsia="Times New Roman" w:hAnsi="Times New Roman" w:cs="Times New Roman"/>
      <w:sz w:val="16"/>
      <w:lang w:eastAsia="en-US"/>
    </w:rPr>
  </w:style>
  <w:style w:type="paragraph" w:styleId="List">
    <w:name w:val="List"/>
    <w:basedOn w:val="BodyText"/>
    <w:next w:val="BodyText"/>
    <w:rsid w:val="00B934C1"/>
    <w:pPr>
      <w:tabs>
        <w:tab w:val="left" w:pos="340"/>
      </w:tabs>
      <w:spacing w:before="60" w:after="60"/>
      <w:ind w:left="340" w:hanging="340"/>
    </w:pPr>
  </w:style>
  <w:style w:type="paragraph" w:styleId="ListBullet">
    <w:name w:val="List Bullet"/>
    <w:basedOn w:val="List"/>
    <w:rsid w:val="00B934C1"/>
    <w:pPr>
      <w:numPr>
        <w:numId w:val="13"/>
      </w:numPr>
      <w:tabs>
        <w:tab w:val="clear" w:pos="340"/>
      </w:tabs>
      <w:spacing w:before="40" w:after="40"/>
    </w:pPr>
  </w:style>
  <w:style w:type="character" w:customStyle="1" w:styleId="SpecialBold">
    <w:name w:val="Special Bold"/>
    <w:basedOn w:val="DefaultParagraphFont"/>
    <w:rsid w:val="00B934C1"/>
    <w:rPr>
      <w:b/>
      <w:spacing w:val="0"/>
    </w:rPr>
  </w:style>
  <w:style w:type="paragraph" w:styleId="ListBullet2">
    <w:name w:val="List Bullet 2"/>
    <w:basedOn w:val="List2"/>
    <w:rsid w:val="00B934C1"/>
    <w:pPr>
      <w:numPr>
        <w:numId w:val="14"/>
      </w:numPr>
      <w:tabs>
        <w:tab w:val="clear" w:pos="680"/>
      </w:tabs>
    </w:pPr>
  </w:style>
  <w:style w:type="character" w:styleId="Emphasis">
    <w:name w:val="Emphasis"/>
    <w:basedOn w:val="DefaultParagraphFont"/>
    <w:qFormat/>
    <w:rsid w:val="00B934C1"/>
    <w:rPr>
      <w:i/>
    </w:rPr>
  </w:style>
  <w:style w:type="paragraph" w:customStyle="1" w:styleId="SuperHeading">
    <w:name w:val="SuperHeading"/>
    <w:basedOn w:val="Normal"/>
    <w:rsid w:val="00B934C1"/>
    <w:pPr>
      <w:spacing w:before="240" w:after="120"/>
      <w:outlineLvl w:val="0"/>
    </w:pPr>
    <w:rPr>
      <w:rFonts w:ascii="Times New Roman" w:hAnsi="Times New Roman"/>
      <w:b/>
      <w:sz w:val="28"/>
    </w:rPr>
  </w:style>
  <w:style w:type="paragraph" w:customStyle="1" w:styleId="AllowPageBreak">
    <w:name w:val="AllowPageBreak"/>
    <w:rsid w:val="00B934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934C1"/>
    <w:rPr>
      <w:u w:val="single"/>
    </w:rPr>
  </w:style>
  <w:style w:type="character" w:customStyle="1" w:styleId="BoldandItalics">
    <w:name w:val="Bold and Italics"/>
    <w:qFormat/>
    <w:rsid w:val="00B934C1"/>
    <w:rPr>
      <w:b/>
      <w:i/>
      <w:u w:val="none"/>
    </w:rPr>
  </w:style>
  <w:style w:type="character" w:customStyle="1" w:styleId="Heading2Char">
    <w:name w:val="Heading 2 Char"/>
    <w:basedOn w:val="DefaultParagraphFont"/>
    <w:link w:val="Heading2"/>
    <w:rsid w:val="00B93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4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4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4C1"/>
    <w:rPr>
      <w:rFonts w:ascii="Courier New" w:eastAsia="Times New Roman" w:hAnsi="Courier New" w:cs="Times New Roman"/>
      <w:i/>
      <w:szCs w:val="20"/>
      <w:lang w:eastAsia="en-US"/>
    </w:rPr>
  </w:style>
  <w:style w:type="paragraph" w:customStyle="1" w:styleId="HeadingBase">
    <w:name w:val="Heading Base"/>
    <w:rsid w:val="00B93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4C1"/>
    <w:pPr>
      <w:tabs>
        <w:tab w:val="right" w:leader="dot" w:pos="9072"/>
      </w:tabs>
      <w:ind w:left="567"/>
    </w:pPr>
    <w:rPr>
      <w:szCs w:val="22"/>
    </w:rPr>
  </w:style>
  <w:style w:type="paragraph" w:customStyle="1" w:styleId="TOCBase">
    <w:name w:val="TOC Base"/>
    <w:rsid w:val="00B93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4C1"/>
    <w:pPr>
      <w:tabs>
        <w:tab w:val="right" w:leader="dot" w:pos="9072"/>
      </w:tabs>
      <w:spacing w:before="40" w:after="40"/>
      <w:ind w:left="284"/>
    </w:pPr>
    <w:rPr>
      <w:rFonts w:ascii="Times New Roman" w:hAnsi="Times New Roman"/>
    </w:rPr>
  </w:style>
  <w:style w:type="paragraph" w:styleId="TOC1">
    <w:name w:val="toc 1"/>
    <w:basedOn w:val="TOCBase"/>
    <w:next w:val="Normal"/>
    <w:rsid w:val="00B934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4C1"/>
    <w:pPr>
      <w:spacing w:before="5040"/>
      <w:jc w:val="center"/>
    </w:pPr>
    <w:rPr>
      <w:sz w:val="48"/>
      <w:szCs w:val="72"/>
      <w:lang w:val="en-US"/>
    </w:rPr>
  </w:style>
  <w:style w:type="character" w:customStyle="1" w:styleId="TitleChar">
    <w:name w:val="Title Char"/>
    <w:basedOn w:val="DefaultParagraphFont"/>
    <w:link w:val="Title"/>
    <w:rsid w:val="00B93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4C1"/>
    <w:pPr>
      <w:tabs>
        <w:tab w:val="left" w:pos="3600"/>
        <w:tab w:val="left" w:pos="3958"/>
      </w:tabs>
    </w:pPr>
  </w:style>
  <w:style w:type="paragraph" w:customStyle="1" w:styleId="Note">
    <w:name w:val="Note"/>
    <w:basedOn w:val="BodyText"/>
    <w:rsid w:val="00B934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4C1"/>
    <w:pPr>
      <w:framePr w:wrap="auto" w:hAnchor="text" w:y="6049"/>
    </w:pPr>
    <w:rPr>
      <w:color w:val="000000"/>
      <w:sz w:val="40"/>
    </w:rPr>
  </w:style>
  <w:style w:type="paragraph" w:customStyle="1" w:styleId="TOCTitle">
    <w:name w:val="TOCTitle"/>
    <w:basedOn w:val="Heading1"/>
    <w:rsid w:val="00B934C1"/>
    <w:pPr>
      <w:spacing w:after="240"/>
      <w:jc w:val="center"/>
      <w:outlineLvl w:val="9"/>
    </w:pPr>
    <w:rPr>
      <w:caps/>
    </w:rPr>
  </w:style>
  <w:style w:type="paragraph" w:customStyle="1" w:styleId="Version">
    <w:name w:val="Version"/>
    <w:rsid w:val="00B934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4C1"/>
    <w:pPr>
      <w:keepNext w:val="0"/>
      <w:tabs>
        <w:tab w:val="right" w:pos="4176"/>
      </w:tabs>
      <w:ind w:left="198" w:hanging="198"/>
    </w:pPr>
    <w:rPr>
      <w:rFonts w:ascii="Garamond" w:hAnsi="Garamond"/>
    </w:rPr>
  </w:style>
  <w:style w:type="paragraph" w:styleId="IndexHeading">
    <w:name w:val="index heading"/>
    <w:basedOn w:val="Normal"/>
    <w:next w:val="Index1"/>
    <w:semiHidden/>
    <w:rsid w:val="00B934C1"/>
    <w:pPr>
      <w:spacing w:before="120" w:after="120"/>
    </w:pPr>
    <w:rPr>
      <w:rFonts w:ascii="Arial" w:hAnsi="Arial"/>
      <w:b/>
      <w:color w:val="918585"/>
      <w:sz w:val="24"/>
    </w:rPr>
  </w:style>
  <w:style w:type="paragraph" w:styleId="Header">
    <w:name w:val="header"/>
    <w:basedOn w:val="Normal"/>
    <w:link w:val="HeaderChar"/>
    <w:rsid w:val="00B93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4C1"/>
    <w:rPr>
      <w:rFonts w:ascii="Times New Roman" w:eastAsia="Times New Roman" w:hAnsi="Times New Roman" w:cs="Times New Roman"/>
      <w:sz w:val="16"/>
      <w:szCs w:val="20"/>
      <w:lang w:val="en-GB" w:eastAsia="en-US"/>
    </w:rPr>
  </w:style>
  <w:style w:type="paragraph" w:customStyle="1" w:styleId="Chapter">
    <w:name w:val="Chapter"/>
    <w:basedOn w:val="Normal"/>
    <w:rsid w:val="00B934C1"/>
    <w:pPr>
      <w:spacing w:before="240"/>
    </w:pPr>
    <w:rPr>
      <w:rFonts w:ascii="Times New Roman" w:hAnsi="Times New Roman"/>
      <w:smallCaps/>
      <w:spacing w:val="80"/>
      <w:sz w:val="28"/>
    </w:rPr>
  </w:style>
  <w:style w:type="paragraph" w:customStyle="1" w:styleId="InChapter">
    <w:name w:val="InChapter"/>
    <w:basedOn w:val="Heading3"/>
    <w:rsid w:val="00B934C1"/>
    <w:pPr>
      <w:spacing w:after="240"/>
      <w:outlineLvl w:val="9"/>
    </w:pPr>
    <w:rPr>
      <w:noProof/>
    </w:rPr>
  </w:style>
  <w:style w:type="paragraph" w:styleId="Index2">
    <w:name w:val="index 2"/>
    <w:basedOn w:val="Normal"/>
    <w:next w:val="Normal"/>
    <w:semiHidden/>
    <w:rsid w:val="00B934C1"/>
    <w:pPr>
      <w:tabs>
        <w:tab w:val="right" w:pos="4176"/>
      </w:tabs>
      <w:ind w:left="568" w:hanging="284"/>
    </w:pPr>
    <w:rPr>
      <w:rFonts w:ascii="Garamond" w:hAnsi="Garamond"/>
    </w:rPr>
  </w:style>
  <w:style w:type="paragraph" w:customStyle="1" w:styleId="Byline">
    <w:name w:val="Byline"/>
    <w:rsid w:val="00B93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4C1"/>
    <w:pPr>
      <w:tabs>
        <w:tab w:val="clear" w:pos="3600"/>
        <w:tab w:val="clear" w:pos="3958"/>
      </w:tabs>
      <w:jc w:val="right"/>
    </w:pPr>
  </w:style>
  <w:style w:type="paragraph" w:styleId="Caption">
    <w:name w:val="caption"/>
    <w:basedOn w:val="BodyText"/>
    <w:next w:val="Normal"/>
    <w:qFormat/>
    <w:rsid w:val="00B934C1"/>
    <w:pPr>
      <w:framePr w:w="2268" w:hSpace="181" w:vSpace="181" w:wrap="around" w:vAnchor="text" w:hAnchor="page" w:x="1135" w:y="285" w:anchorLock="1"/>
    </w:pPr>
    <w:rPr>
      <w:i/>
    </w:rPr>
  </w:style>
  <w:style w:type="paragraph" w:customStyle="1" w:styleId="MiniTOCTitle">
    <w:name w:val="MiniTOCTitle"/>
    <w:basedOn w:val="Heading4"/>
    <w:rsid w:val="00B934C1"/>
    <w:pPr>
      <w:spacing w:before="240"/>
      <w:outlineLvl w:val="9"/>
    </w:pPr>
    <w:rPr>
      <w:noProof/>
      <w:sz w:val="24"/>
    </w:rPr>
  </w:style>
  <w:style w:type="paragraph" w:customStyle="1" w:styleId="MiniTOCItem">
    <w:name w:val="MiniTOCItem"/>
    <w:basedOn w:val="ListBullet"/>
    <w:rsid w:val="00B934C1"/>
    <w:pPr>
      <w:numPr>
        <w:numId w:val="0"/>
      </w:numPr>
      <w:tabs>
        <w:tab w:val="right" w:leader="dot" w:pos="6521"/>
      </w:tabs>
      <w:spacing w:before="0" w:after="0"/>
    </w:pPr>
  </w:style>
  <w:style w:type="paragraph" w:customStyle="1" w:styleId="TOFTitle">
    <w:name w:val="TOFTitle"/>
    <w:basedOn w:val="TOCTitle"/>
    <w:rsid w:val="00B934C1"/>
  </w:style>
  <w:style w:type="paragraph" w:styleId="TableofFigures">
    <w:name w:val="table of figures"/>
    <w:basedOn w:val="Normal"/>
    <w:next w:val="Normal"/>
    <w:semiHidden/>
    <w:rsid w:val="00B934C1"/>
    <w:pPr>
      <w:tabs>
        <w:tab w:val="right" w:leader="dot" w:pos="9072"/>
      </w:tabs>
      <w:ind w:left="970" w:hanging="403"/>
    </w:pPr>
    <w:rPr>
      <w:rFonts w:ascii="Times New Roman" w:hAnsi="Times New Roman"/>
      <w:b/>
    </w:rPr>
  </w:style>
  <w:style w:type="paragraph" w:styleId="ListNumber">
    <w:name w:val="List Number"/>
    <w:basedOn w:val="List"/>
    <w:rsid w:val="00B934C1"/>
    <w:pPr>
      <w:numPr>
        <w:numId w:val="11"/>
      </w:numPr>
    </w:pPr>
  </w:style>
  <w:style w:type="character" w:customStyle="1" w:styleId="WingdingSymbols">
    <w:name w:val="Wingding Symbols"/>
    <w:rsid w:val="00B934C1"/>
    <w:rPr>
      <w:rFonts w:ascii="Wingdings" w:hAnsi="Wingdings"/>
    </w:rPr>
  </w:style>
  <w:style w:type="paragraph" w:customStyle="1" w:styleId="TableHeading">
    <w:name w:val="Table Heading"/>
    <w:basedOn w:val="HeadingBase"/>
    <w:rsid w:val="00B934C1"/>
    <w:pPr>
      <w:keepLines/>
      <w:pBdr>
        <w:bottom w:val="single" w:sz="6" w:space="1" w:color="918585"/>
      </w:pBdr>
      <w:spacing w:before="240"/>
    </w:pPr>
  </w:style>
  <w:style w:type="character" w:customStyle="1" w:styleId="HotSpot">
    <w:name w:val="HotSpot"/>
    <w:rsid w:val="00B934C1"/>
    <w:rPr>
      <w:color w:val="0033CC"/>
      <w:u w:val="none"/>
    </w:rPr>
  </w:style>
  <w:style w:type="paragraph" w:customStyle="1" w:styleId="BodyTextRight">
    <w:name w:val="Body Text Right"/>
    <w:basedOn w:val="BodyText"/>
    <w:rsid w:val="00B934C1"/>
    <w:pPr>
      <w:spacing w:before="0" w:after="0"/>
      <w:jc w:val="right"/>
    </w:pPr>
  </w:style>
  <w:style w:type="paragraph" w:styleId="Index3">
    <w:name w:val="index 3"/>
    <w:basedOn w:val="ListNumber2"/>
    <w:next w:val="Normal"/>
    <w:semiHidden/>
    <w:rsid w:val="00B934C1"/>
    <w:pPr>
      <w:numPr>
        <w:numId w:val="0"/>
      </w:numPr>
      <w:tabs>
        <w:tab w:val="right" w:leader="dot" w:pos="4176"/>
      </w:tabs>
    </w:pPr>
  </w:style>
  <w:style w:type="paragraph" w:styleId="ListNumber2">
    <w:name w:val="List Number 2"/>
    <w:basedOn w:val="List2"/>
    <w:rsid w:val="00B934C1"/>
    <w:pPr>
      <w:numPr>
        <w:numId w:val="10"/>
      </w:numPr>
      <w:tabs>
        <w:tab w:val="clear" w:pos="1060"/>
      </w:tabs>
    </w:pPr>
  </w:style>
  <w:style w:type="paragraph" w:customStyle="1" w:styleId="MarginNote">
    <w:name w:val="Margin Note"/>
    <w:basedOn w:val="BodyText"/>
    <w:rsid w:val="00B93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4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4C1"/>
    <w:rPr>
      <w:sz w:val="32"/>
    </w:rPr>
  </w:style>
  <w:style w:type="paragraph" w:customStyle="1" w:styleId="HeadingProcedure">
    <w:name w:val="Heading Procedure"/>
    <w:basedOn w:val="HeadingBase"/>
    <w:next w:val="Normal"/>
    <w:rsid w:val="00B934C1"/>
    <w:pPr>
      <w:tabs>
        <w:tab w:val="left" w:pos="0"/>
      </w:tabs>
      <w:spacing w:before="120" w:after="60"/>
    </w:pPr>
    <w:rPr>
      <w:i/>
      <w:color w:val="918585"/>
      <w:sz w:val="22"/>
    </w:rPr>
  </w:style>
  <w:style w:type="paragraph" w:customStyle="1" w:styleId="TableBodyText">
    <w:name w:val="Table Body Text"/>
    <w:basedOn w:val="BodyText"/>
    <w:rsid w:val="00B934C1"/>
    <w:pPr>
      <w:spacing w:before="60" w:after="60"/>
    </w:pPr>
  </w:style>
  <w:style w:type="paragraph" w:styleId="ListContinue">
    <w:name w:val="List Continue"/>
    <w:basedOn w:val="List"/>
    <w:rsid w:val="00B934C1"/>
    <w:pPr>
      <w:ind w:firstLine="0"/>
    </w:pPr>
  </w:style>
  <w:style w:type="paragraph" w:customStyle="1" w:styleId="ListNote">
    <w:name w:val="List Note"/>
    <w:basedOn w:val="List"/>
    <w:rsid w:val="00B934C1"/>
    <w:pPr>
      <w:pBdr>
        <w:top w:val="single" w:sz="6" w:space="2" w:color="918585"/>
        <w:bottom w:val="single" w:sz="6" w:space="2" w:color="918585"/>
      </w:pBdr>
      <w:tabs>
        <w:tab w:val="left" w:pos="1021"/>
      </w:tabs>
      <w:ind w:firstLine="0"/>
    </w:pPr>
  </w:style>
  <w:style w:type="paragraph" w:customStyle="1" w:styleId="Warning">
    <w:name w:val="Warning"/>
    <w:basedOn w:val="BodyText"/>
    <w:rsid w:val="00B934C1"/>
    <w:pPr>
      <w:shd w:val="clear" w:color="auto" w:fill="D9D9D9"/>
      <w:tabs>
        <w:tab w:val="left" w:pos="992"/>
      </w:tabs>
      <w:ind w:left="119" w:right="119"/>
    </w:pPr>
    <w:rPr>
      <w:sz w:val="20"/>
    </w:rPr>
  </w:style>
  <w:style w:type="paragraph" w:customStyle="1" w:styleId="MarginIcons">
    <w:name w:val="Margin Icons"/>
    <w:basedOn w:val="BodyText"/>
    <w:rsid w:val="00B93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4C1"/>
    <w:rPr>
      <w:rFonts w:ascii="Courier New" w:hAnsi="Courier New"/>
    </w:rPr>
  </w:style>
  <w:style w:type="paragraph" w:customStyle="1" w:styleId="NoteBullet">
    <w:name w:val="Note Bullet"/>
    <w:basedOn w:val="Note"/>
    <w:rsid w:val="00B934C1"/>
    <w:pPr>
      <w:tabs>
        <w:tab w:val="clear" w:pos="680"/>
      </w:tabs>
      <w:spacing w:before="60" w:after="60"/>
    </w:pPr>
  </w:style>
  <w:style w:type="paragraph" w:customStyle="1" w:styleId="SubHeading2">
    <w:name w:val="SubHeading2"/>
    <w:basedOn w:val="HeadingBase"/>
    <w:rsid w:val="00B934C1"/>
    <w:pPr>
      <w:spacing w:before="240" w:after="60"/>
    </w:pPr>
    <w:rPr>
      <w:sz w:val="20"/>
    </w:rPr>
  </w:style>
  <w:style w:type="paragraph" w:customStyle="1" w:styleId="SubHeading1">
    <w:name w:val="SubHeading1"/>
    <w:basedOn w:val="HeadingBase"/>
    <w:rsid w:val="00B934C1"/>
    <w:pPr>
      <w:spacing w:before="240" w:after="60"/>
    </w:pPr>
    <w:rPr>
      <w:color w:val="918585"/>
      <w:sz w:val="22"/>
    </w:rPr>
  </w:style>
  <w:style w:type="paragraph" w:customStyle="1" w:styleId="SideHeading">
    <w:name w:val="Side Heading"/>
    <w:basedOn w:val="HeadingBase"/>
    <w:rsid w:val="00B93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4C1"/>
    <w:pPr>
      <w:numPr>
        <w:numId w:val="12"/>
      </w:numPr>
    </w:pPr>
  </w:style>
  <w:style w:type="paragraph" w:styleId="PlainText">
    <w:name w:val="Plain Text"/>
    <w:basedOn w:val="Normal"/>
    <w:link w:val="PlainTextChar"/>
    <w:rsid w:val="00B934C1"/>
    <w:rPr>
      <w:sz w:val="20"/>
    </w:rPr>
  </w:style>
  <w:style w:type="character" w:customStyle="1" w:styleId="PlainTextChar">
    <w:name w:val="Plain Text Char"/>
    <w:basedOn w:val="DefaultParagraphFont"/>
    <w:link w:val="PlainText"/>
    <w:rsid w:val="00B934C1"/>
    <w:rPr>
      <w:rFonts w:ascii="Courier New" w:eastAsia="Times New Roman" w:hAnsi="Courier New" w:cs="Times New Roman"/>
      <w:sz w:val="20"/>
      <w:szCs w:val="20"/>
      <w:lang w:eastAsia="en-US"/>
    </w:rPr>
  </w:style>
  <w:style w:type="character" w:customStyle="1" w:styleId="MenuOption">
    <w:name w:val="Menu Option"/>
    <w:basedOn w:val="DefaultParagraphFont"/>
    <w:rsid w:val="00B934C1"/>
    <w:rPr>
      <w:b/>
      <w:smallCaps/>
    </w:rPr>
  </w:style>
  <w:style w:type="paragraph" w:customStyle="1" w:styleId="TableListNumber">
    <w:name w:val="Table List Number"/>
    <w:basedOn w:val="ListNumber"/>
    <w:rsid w:val="00B934C1"/>
    <w:pPr>
      <w:numPr>
        <w:numId w:val="0"/>
      </w:numPr>
    </w:pPr>
  </w:style>
  <w:style w:type="paragraph" w:styleId="TOC4">
    <w:name w:val="toc 4"/>
    <w:basedOn w:val="TOCBase"/>
    <w:next w:val="Normal"/>
    <w:semiHidden/>
    <w:rsid w:val="00B934C1"/>
    <w:pPr>
      <w:tabs>
        <w:tab w:val="right" w:leader="dot" w:pos="9071"/>
      </w:tabs>
      <w:ind w:left="1701"/>
    </w:pPr>
  </w:style>
  <w:style w:type="paragraph" w:customStyle="1" w:styleId="ListAlpha">
    <w:name w:val="List Alpha"/>
    <w:basedOn w:val="List"/>
    <w:rsid w:val="00B934C1"/>
    <w:pPr>
      <w:numPr>
        <w:numId w:val="9"/>
      </w:numPr>
    </w:pPr>
  </w:style>
  <w:style w:type="paragraph" w:customStyle="1" w:styleId="ListAlpha2">
    <w:name w:val="List Alpha 2"/>
    <w:basedOn w:val="List2"/>
    <w:rsid w:val="00B934C1"/>
    <w:pPr>
      <w:numPr>
        <w:numId w:val="8"/>
      </w:numPr>
    </w:pPr>
  </w:style>
  <w:style w:type="paragraph" w:styleId="List2">
    <w:name w:val="List 2"/>
    <w:basedOn w:val="BodyText"/>
    <w:rsid w:val="00B934C1"/>
    <w:pPr>
      <w:tabs>
        <w:tab w:val="left" w:pos="680"/>
      </w:tabs>
      <w:spacing w:before="60" w:after="60"/>
      <w:ind w:left="680" w:hanging="340"/>
    </w:pPr>
  </w:style>
  <w:style w:type="paragraph" w:styleId="List3">
    <w:name w:val="List 3"/>
    <w:basedOn w:val="BodyText"/>
    <w:rsid w:val="00B934C1"/>
    <w:pPr>
      <w:tabs>
        <w:tab w:val="left" w:pos="1021"/>
      </w:tabs>
      <w:spacing w:before="60" w:after="60"/>
      <w:ind w:left="1020" w:hanging="340"/>
    </w:pPr>
  </w:style>
  <w:style w:type="paragraph" w:styleId="List4">
    <w:name w:val="List 4"/>
    <w:basedOn w:val="BodyText"/>
    <w:rsid w:val="00B934C1"/>
    <w:pPr>
      <w:tabs>
        <w:tab w:val="left" w:pos="1361"/>
      </w:tabs>
      <w:spacing w:before="60" w:after="60"/>
      <w:ind w:left="1361" w:hanging="340"/>
    </w:pPr>
  </w:style>
  <w:style w:type="paragraph" w:styleId="List5">
    <w:name w:val="List 5"/>
    <w:basedOn w:val="BodyText"/>
    <w:rsid w:val="00B934C1"/>
    <w:pPr>
      <w:tabs>
        <w:tab w:val="left" w:pos="1701"/>
      </w:tabs>
      <w:spacing w:before="60" w:after="60"/>
      <w:ind w:left="1701" w:hanging="340"/>
    </w:pPr>
  </w:style>
  <w:style w:type="paragraph" w:styleId="ListBullet3">
    <w:name w:val="List Bullet 3"/>
    <w:basedOn w:val="List3"/>
    <w:rsid w:val="00B934C1"/>
    <w:pPr>
      <w:numPr>
        <w:numId w:val="15"/>
      </w:numPr>
      <w:tabs>
        <w:tab w:val="clear" w:pos="1021"/>
      </w:tabs>
      <w:ind w:left="1037" w:hanging="357"/>
    </w:pPr>
  </w:style>
  <w:style w:type="paragraph" w:styleId="ListBullet4">
    <w:name w:val="List Bullet 4"/>
    <w:basedOn w:val="List4"/>
    <w:rsid w:val="00B934C1"/>
    <w:pPr>
      <w:numPr>
        <w:numId w:val="3"/>
      </w:numPr>
    </w:pPr>
  </w:style>
  <w:style w:type="paragraph" w:styleId="ListBullet5">
    <w:name w:val="List Bullet 5"/>
    <w:basedOn w:val="List5"/>
    <w:rsid w:val="00B934C1"/>
    <w:pPr>
      <w:numPr>
        <w:numId w:val="4"/>
      </w:numPr>
    </w:pPr>
  </w:style>
  <w:style w:type="paragraph" w:styleId="ListContinue2">
    <w:name w:val="List Continue 2"/>
    <w:basedOn w:val="List2"/>
    <w:rsid w:val="00B934C1"/>
    <w:pPr>
      <w:ind w:firstLine="0"/>
    </w:pPr>
  </w:style>
  <w:style w:type="paragraph" w:styleId="ListContinue3">
    <w:name w:val="List Continue 3"/>
    <w:basedOn w:val="List3"/>
    <w:rsid w:val="00B934C1"/>
    <w:pPr>
      <w:ind w:left="1021" w:firstLine="0"/>
    </w:pPr>
  </w:style>
  <w:style w:type="paragraph" w:styleId="ListContinue4">
    <w:name w:val="List Continue 4"/>
    <w:basedOn w:val="List4"/>
    <w:rsid w:val="00B934C1"/>
    <w:pPr>
      <w:ind w:firstLine="0"/>
    </w:pPr>
  </w:style>
  <w:style w:type="paragraph" w:styleId="ListContinue5">
    <w:name w:val="List Continue 5"/>
    <w:basedOn w:val="List5"/>
    <w:rsid w:val="00B934C1"/>
    <w:pPr>
      <w:ind w:firstLine="0"/>
    </w:pPr>
  </w:style>
  <w:style w:type="paragraph" w:styleId="ListNumber3">
    <w:name w:val="List Number 3"/>
    <w:basedOn w:val="List3"/>
    <w:rsid w:val="00B934C1"/>
    <w:pPr>
      <w:numPr>
        <w:numId w:val="5"/>
      </w:numPr>
    </w:pPr>
  </w:style>
  <w:style w:type="paragraph" w:styleId="ListNumber4">
    <w:name w:val="List Number 4"/>
    <w:basedOn w:val="List4"/>
    <w:rsid w:val="00B934C1"/>
    <w:pPr>
      <w:numPr>
        <w:numId w:val="6"/>
      </w:numPr>
    </w:pPr>
  </w:style>
  <w:style w:type="paragraph" w:styleId="ListNumber5">
    <w:name w:val="List Number 5"/>
    <w:basedOn w:val="List5"/>
    <w:rsid w:val="00B934C1"/>
    <w:pPr>
      <w:numPr>
        <w:numId w:val="7"/>
      </w:numPr>
    </w:pPr>
  </w:style>
  <w:style w:type="paragraph" w:styleId="BlockText">
    <w:name w:val="Block Text"/>
    <w:basedOn w:val="Normal"/>
    <w:rsid w:val="00B934C1"/>
    <w:pPr>
      <w:spacing w:after="120"/>
      <w:ind w:left="1440" w:right="1440"/>
    </w:pPr>
  </w:style>
  <w:style w:type="character" w:customStyle="1" w:styleId="Subscript">
    <w:name w:val="Subscript"/>
    <w:basedOn w:val="DefaultParagraphFont"/>
    <w:rsid w:val="00B934C1"/>
    <w:rPr>
      <w:sz w:val="16"/>
      <w:vertAlign w:val="subscript"/>
    </w:rPr>
  </w:style>
  <w:style w:type="character" w:customStyle="1" w:styleId="Superscript">
    <w:name w:val="Superscript"/>
    <w:basedOn w:val="DefaultParagraphFont"/>
    <w:rsid w:val="00B934C1"/>
    <w:rPr>
      <w:sz w:val="16"/>
      <w:vertAlign w:val="superscript"/>
    </w:rPr>
  </w:style>
  <w:style w:type="character" w:customStyle="1" w:styleId="Symbols">
    <w:name w:val="Symbols"/>
    <w:basedOn w:val="DefaultParagraphFont"/>
    <w:rsid w:val="00B934C1"/>
    <w:rPr>
      <w:rFonts w:ascii="Symbol" w:hAnsi="Symbol"/>
    </w:rPr>
  </w:style>
  <w:style w:type="character" w:customStyle="1" w:styleId="MenuOptions">
    <w:name w:val="Menu Options"/>
    <w:basedOn w:val="DefaultParagraphFont"/>
    <w:rsid w:val="00B934C1"/>
    <w:rPr>
      <w:rFonts w:ascii="Arial Narrow" w:hAnsi="Arial Narrow"/>
      <w:smallCaps/>
    </w:rPr>
  </w:style>
  <w:style w:type="character" w:customStyle="1" w:styleId="Buttons">
    <w:name w:val="Buttons"/>
    <w:basedOn w:val="DefaultParagraphFont"/>
    <w:rsid w:val="00B934C1"/>
    <w:rPr>
      <w:b/>
    </w:rPr>
  </w:style>
  <w:style w:type="character" w:customStyle="1" w:styleId="Underlined">
    <w:name w:val="Underlined"/>
    <w:basedOn w:val="DefaultParagraphFont"/>
    <w:rsid w:val="00B934C1"/>
    <w:rPr>
      <w:u w:val="single"/>
    </w:rPr>
  </w:style>
  <w:style w:type="paragraph" w:customStyle="1" w:styleId="TableBodyTextRight">
    <w:name w:val="Table Body Text Right"/>
    <w:basedOn w:val="TableBodyText"/>
    <w:rsid w:val="00B934C1"/>
    <w:pPr>
      <w:widowControl w:val="0"/>
      <w:autoSpaceDE w:val="0"/>
      <w:autoSpaceDN w:val="0"/>
      <w:adjustRightInd w:val="0"/>
      <w:jc w:val="right"/>
    </w:pPr>
    <w:rPr>
      <w:rFonts w:cs="Arial"/>
      <w:szCs w:val="18"/>
    </w:rPr>
  </w:style>
  <w:style w:type="paragraph" w:customStyle="1" w:styleId="CopyrightText">
    <w:name w:val="Copyright Text"/>
    <w:basedOn w:val="BodyText"/>
    <w:rsid w:val="00B934C1"/>
    <w:rPr>
      <w:sz w:val="18"/>
    </w:rPr>
  </w:style>
  <w:style w:type="paragraph" w:customStyle="1" w:styleId="BodySmallRight">
    <w:name w:val="Body Small Right"/>
    <w:basedOn w:val="BodyTextRight"/>
    <w:rsid w:val="00B934C1"/>
    <w:rPr>
      <w:sz w:val="18"/>
      <w:szCs w:val="18"/>
    </w:rPr>
  </w:style>
  <w:style w:type="paragraph" w:customStyle="1" w:styleId="MarginEdition">
    <w:name w:val="Margin Edition"/>
    <w:basedOn w:val="MarginNote"/>
    <w:rsid w:val="00B934C1"/>
    <w:pPr>
      <w:spacing w:before="0" w:after="0"/>
    </w:pPr>
    <w:rPr>
      <w:rFonts w:ascii="Times New Roman" w:hAnsi="Times New Roman"/>
      <w:color w:val="999999"/>
    </w:rPr>
  </w:style>
  <w:style w:type="paragraph" w:customStyle="1" w:styleId="Spacer">
    <w:name w:val="Spacer"/>
    <w:basedOn w:val="Normal"/>
    <w:rsid w:val="00B934C1"/>
    <w:rPr>
      <w:sz w:val="2"/>
      <w:szCs w:val="2"/>
    </w:rPr>
  </w:style>
  <w:style w:type="character" w:customStyle="1" w:styleId="Small">
    <w:name w:val="Small"/>
    <w:basedOn w:val="DefaultParagraphFont"/>
    <w:rsid w:val="00B934C1"/>
    <w:rPr>
      <w:sz w:val="16"/>
    </w:rPr>
  </w:style>
  <w:style w:type="paragraph" w:customStyle="1" w:styleId="WideTable">
    <w:name w:val="Wide Table"/>
    <w:basedOn w:val="Normal"/>
    <w:rsid w:val="00B934C1"/>
    <w:pPr>
      <w:ind w:left="-1418"/>
    </w:pPr>
    <w:rPr>
      <w:sz w:val="2"/>
      <w:szCs w:val="2"/>
    </w:rPr>
  </w:style>
  <w:style w:type="character" w:styleId="PageNumber">
    <w:name w:val="page number"/>
    <w:basedOn w:val="DefaultParagraphFont"/>
    <w:rsid w:val="00B934C1"/>
  </w:style>
  <w:style w:type="paragraph" w:styleId="Quote">
    <w:name w:val="Quote"/>
    <w:basedOn w:val="Heading1"/>
    <w:link w:val="QuoteChar"/>
    <w:qFormat/>
    <w:rsid w:val="00B934C1"/>
    <w:rPr>
      <w:b w:val="0"/>
      <w:sz w:val="72"/>
      <w:szCs w:val="72"/>
      <w:lang w:val="en-NZ"/>
    </w:rPr>
  </w:style>
  <w:style w:type="character" w:customStyle="1" w:styleId="QuoteChar">
    <w:name w:val="Quote Char"/>
    <w:basedOn w:val="DefaultParagraphFont"/>
    <w:link w:val="Quote"/>
    <w:rsid w:val="00B93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4C1"/>
    <w:pPr>
      <w:pageBreakBefore/>
    </w:pPr>
  </w:style>
  <w:style w:type="paragraph" w:customStyle="1" w:styleId="Border">
    <w:name w:val="Border"/>
    <w:basedOn w:val="Normal"/>
    <w:qFormat/>
    <w:rsid w:val="00B93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4C1"/>
    <w:rPr>
      <w:b/>
      <w:bCs/>
      <w:i/>
      <w:iCs/>
      <w:color w:val="auto"/>
    </w:rPr>
  </w:style>
  <w:style w:type="paragraph" w:styleId="IntenseQuote">
    <w:name w:val="Intense Quote"/>
    <w:basedOn w:val="Normal"/>
    <w:next w:val="Normal"/>
    <w:link w:val="IntenseQuoteChar"/>
    <w:uiPriority w:val="30"/>
    <w:qFormat/>
    <w:rsid w:val="00B93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4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4C1"/>
    <w:rPr>
      <w:smallCaps/>
      <w:color w:val="auto"/>
      <w:u w:val="single"/>
    </w:rPr>
  </w:style>
  <w:style w:type="character" w:styleId="IntenseReference">
    <w:name w:val="Intense Reference"/>
    <w:basedOn w:val="DefaultParagraphFont"/>
    <w:uiPriority w:val="32"/>
    <w:qFormat/>
    <w:rsid w:val="00B934C1"/>
    <w:rPr>
      <w:b/>
      <w:bCs/>
      <w:smallCaps/>
      <w:color w:val="auto"/>
      <w:spacing w:val="5"/>
      <w:u w:val="single"/>
    </w:rPr>
  </w:style>
  <w:style w:type="paragraph" w:customStyle="1" w:styleId="2ColumnHeading">
    <w:name w:val="2Column Heading"/>
    <w:basedOn w:val="BodyText"/>
    <w:qFormat/>
    <w:rsid w:val="00B934C1"/>
    <w:pPr>
      <w:spacing w:after="60"/>
      <w:ind w:left="-2268"/>
    </w:pPr>
    <w:rPr>
      <w:b/>
    </w:rPr>
  </w:style>
  <w:style w:type="paragraph" w:customStyle="1" w:styleId="Heading1TOC">
    <w:name w:val="Heading1 TOC"/>
    <w:basedOn w:val="Normal"/>
    <w:qFormat/>
    <w:rsid w:val="00B934C1"/>
    <w:pPr>
      <w:spacing w:before="240" w:after="120"/>
    </w:pPr>
    <w:rPr>
      <w:rFonts w:ascii="Times New Roman" w:hAnsi="Times New Roman"/>
      <w:b/>
      <w:sz w:val="32"/>
    </w:rPr>
  </w:style>
  <w:style w:type="paragraph" w:customStyle="1" w:styleId="Heading2TOC">
    <w:name w:val="Heading2 TOC"/>
    <w:basedOn w:val="Normal"/>
    <w:qFormat/>
    <w:rsid w:val="00B934C1"/>
    <w:pPr>
      <w:spacing w:before="240" w:after="60"/>
    </w:pPr>
    <w:rPr>
      <w:rFonts w:ascii="Times New Roman" w:hAnsi="Times New Roman"/>
      <w:b/>
      <w:sz w:val="28"/>
    </w:rPr>
  </w:style>
  <w:style w:type="paragraph" w:styleId="BalloonText">
    <w:name w:val="Balloon Text"/>
    <w:basedOn w:val="Normal"/>
    <w:link w:val="BalloonTextChar"/>
    <w:rsid w:val="00B934C1"/>
    <w:rPr>
      <w:rFonts w:ascii="Tahoma" w:hAnsi="Tahoma" w:cs="Tahoma"/>
      <w:sz w:val="16"/>
      <w:szCs w:val="16"/>
    </w:rPr>
  </w:style>
  <w:style w:type="character" w:customStyle="1" w:styleId="BalloonTextChar">
    <w:name w:val="Balloon Text Char"/>
    <w:basedOn w:val="DefaultParagraphFont"/>
    <w:link w:val="BalloonText"/>
    <w:rsid w:val="00B934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4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4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4C1"/>
    <w:rPr>
      <w:b/>
      <w:color w:val="660033"/>
      <w:spacing w:val="0"/>
    </w:rPr>
  </w:style>
  <w:style w:type="paragraph" w:customStyle="1" w:styleId="Nameditemlist">
    <w:name w:val="Named item list"/>
    <w:basedOn w:val="BodyText"/>
    <w:qFormat/>
    <w:rsid w:val="00B934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7866</Characters>
  <Application>Microsoft Office Word</Application>
  <DocSecurity>0</DocSecurity>
  <Lines>248</Lines>
  <Paragraphs>158</Paragraphs>
  <ScaleCrop>false</ScaleCrop>
  <Company>Author-it Software Corporation Ltd.</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PSPGOV307B Organise workplace information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2012-11-01T18:10:00Z</dcterms:created>
  <dcterms:modified xsi:type="dcterms:W3CDTF">2012-11-01T18:10:00Z</dcterms:modified>
</cp:coreProperties>
</file>