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6FD" w:rsidP="00ED06FD">
      <w:pPr>
        <w:pStyle w:val="Title"/>
      </w:pPr>
      <w:bookmarkStart w:id="0" w:name="_GoBack"/>
      <w:bookmarkEnd w:id="0"/>
      <w:r>
        <w:fldChar w:fldCharType="begin"/>
      </w:r>
      <w:r>
        <w:instrText xml:space="preserve"> TITLE   \* MERGEFORMAT </w:instrText>
      </w:r>
      <w:r>
        <w:fldChar w:fldCharType="separate"/>
      </w:r>
      <w:r>
        <w:t>PSPGOV306B Implement change</w:t>
      </w:r>
      <w:r>
        <w:fldChar w:fldCharType="end"/>
      </w:r>
    </w:p>
    <w:p w:rsidR="00ED06FD" w:rsidP="00ED06FD">
      <w:pPr>
        <w:pStyle w:val="Version"/>
        <w:sectPr w:rsidSect="00BE40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E40AF" w:rsidP="00BE40AF">
      <w:pPr>
        <w:pStyle w:val="SuperHeading"/>
      </w:pPr>
      <w:r w:rsidRPr="00BE40AF">
        <w:t>PSPGOV306B Implement change</w:t>
      </w:r>
    </w:p>
    <w:p w:rsidR="00000000" w:rsidRPr="00BE40AF" w:rsidP="00BE40AF">
      <w:pPr>
        <w:pStyle w:val="SuperHeading"/>
      </w:pPr>
    </w:p>
    <w:p w:rsidR="00000000" w:rsidRPr="00BE40AF" w:rsidP="00BE40AF">
      <w:pPr>
        <w:pStyle w:val="Heading1"/>
      </w:pPr>
      <w:bookmarkStart w:id="1" w:name="O_492836"/>
      <w:bookmarkEnd w:id="1"/>
      <w:r w:rsidRPr="00BE40AF">
        <w:t>Modification History</w:t>
      </w:r>
    </w:p>
    <w:tbl>
      <w:tblPr>
        <w:tblW w:w="0" w:type="auto"/>
        <w:tblLayout w:type="fixed"/>
        <w:tblCellMar>
          <w:left w:w="62" w:type="dxa"/>
          <w:right w:w="62" w:type="dxa"/>
        </w:tblCellMar>
        <w:tblLook w:val="0000"/>
      </w:tblPr>
      <w:tblGrid>
        <w:gridCol w:w="3052"/>
        <w:gridCol w:w="3052"/>
        <w:gridCol w:w="3052"/>
      </w:tblGrid>
      <w:tr w:rsidTr="00ED06F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0AF" w:rsidP="00BE40AF">
            <w:pPr>
              <w:pStyle w:val="BodyText"/>
            </w:pPr>
            <w:r w:rsidRPr="00BE40A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0AF" w:rsidP="00BE40AF">
            <w:pPr>
              <w:pStyle w:val="BodyText"/>
            </w:pPr>
            <w:r w:rsidRPr="00BE40A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rPr>
                <w:rStyle w:val="SpecialBold"/>
              </w:rPr>
              <w:t>Comments</w:t>
            </w:r>
          </w:p>
        </w:tc>
      </w:tr>
      <w:tr w:rsidTr="00ED06F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t xml:space="preserve">Unit descriptor edited. </w:t>
            </w:r>
          </w:p>
        </w:tc>
      </w:tr>
      <w:tr w:rsidTr="00ED06F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t>Layout adjusted. No changes to content.</w:t>
            </w:r>
          </w:p>
        </w:tc>
      </w:tr>
      <w:tr w:rsidTr="00ED06F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0AF" w:rsidP="00BE40AF">
            <w:pPr>
              <w:pStyle w:val="BodyText"/>
            </w:pPr>
            <w:r w:rsidRPr="00BE40AF">
              <w:t>Primary release.</w:t>
            </w:r>
          </w:p>
        </w:tc>
      </w:tr>
    </w:tbl>
    <w:p w:rsidR="00000000" w:rsidRPr="00BE40AF" w:rsidP="00BE40AF">
      <w:pPr>
        <w:pStyle w:val="BodyText"/>
      </w:pPr>
    </w:p>
    <w:p w:rsidR="00000000" w:rsidRPr="00BE40AF" w:rsidP="00BE40AF">
      <w:pPr>
        <w:pStyle w:val="AllowPageBreak"/>
      </w:pPr>
    </w:p>
    <w:p w:rsidR="00000000" w:rsidRPr="00BE40AF" w:rsidP="00BE40AF">
      <w:pPr>
        <w:pStyle w:val="Heading1"/>
      </w:pPr>
      <w:bookmarkStart w:id="2" w:name="O_492837"/>
      <w:bookmarkEnd w:id="2"/>
      <w:r w:rsidRPr="00BE40AF">
        <w:t>Unit Descriptor</w:t>
      </w:r>
    </w:p>
    <w:p w:rsidR="00000000" w:rsidRPr="00BE40AF" w:rsidP="00BE40AF">
      <w:pPr>
        <w:pStyle w:val="BodyText"/>
      </w:pPr>
      <w:r w:rsidRPr="00BE40AF">
        <w:t>This unit covers implementation of change and participation in refinement of work procedures. It includes preparing for, implementing and monitoring ch</w:t>
      </w:r>
      <w:r w:rsidRPr="00BE40AF">
        <w:t>ange and working with ambiguity in the face of change.</w:t>
      </w:r>
    </w:p>
    <w:p w:rsidR="00000000" w:rsidRPr="00BE40AF" w:rsidP="00BE40AF">
      <w:pPr>
        <w:pStyle w:val="BodyText"/>
      </w:pPr>
      <w:r w:rsidRPr="00BE40AF">
        <w:t>In practice, implementing change may overlap with other generalist or specialist public sector work activities such as acting ethically, complying with legislation, working effectively, contributing to</w:t>
      </w:r>
      <w:r w:rsidRPr="00BE40AF">
        <w:t xml:space="preserve"> the workgroup, organising information, using resources, etc. </w:t>
      </w:r>
    </w:p>
    <w:p w:rsidR="00000000" w:rsidRPr="00BE40AF" w:rsidP="00BE40AF">
      <w:pPr>
        <w:pStyle w:val="BodyText"/>
      </w:pPr>
      <w:r w:rsidRPr="00BE40AF">
        <w:t xml:space="preserve">This is one of 6 units of competency in the </w:t>
      </w:r>
      <w:r w:rsidRPr="00BE40AF">
        <w:rPr>
          <w:rStyle w:val="Emphasis"/>
        </w:rPr>
        <w:t>Working in Government</w:t>
      </w:r>
      <w:r w:rsidRPr="00BE40AF">
        <w:t xml:space="preserve"> and </w:t>
      </w:r>
      <w:r w:rsidRPr="00BE40AF">
        <w:rPr>
          <w:rStyle w:val="Emphasis"/>
        </w:rPr>
        <w:t>Management</w:t>
      </w:r>
      <w:r w:rsidRPr="00BE40AF">
        <w:t xml:space="preserve"> Competency Fields that deal with change. Related units are:</w:t>
      </w:r>
    </w:p>
    <w:p w:rsidR="00000000" w:rsidRPr="00BE40AF" w:rsidP="00BE40AF">
      <w:pPr>
        <w:pStyle w:val="ListBullet"/>
      </w:pPr>
      <w:r w:rsidRPr="00BE40AF">
        <w:t>PSPGOV205B Participate in workplace change</w:t>
      </w:r>
    </w:p>
    <w:p w:rsidR="00000000" w:rsidRPr="00BE40AF" w:rsidP="00BE40AF">
      <w:pPr>
        <w:pStyle w:val="ListBullet"/>
      </w:pPr>
      <w:r w:rsidRPr="00BE40AF">
        <w:t>PSPGOV405B Provide input to change processes</w:t>
      </w:r>
    </w:p>
    <w:p w:rsidR="00000000" w:rsidRPr="00BE40AF" w:rsidP="00BE40AF">
      <w:pPr>
        <w:pStyle w:val="ListBullet"/>
      </w:pPr>
      <w:r w:rsidRPr="00BE40AF">
        <w:t>PSPGOV514A Facilitate change</w:t>
      </w:r>
    </w:p>
    <w:p w:rsidR="00000000" w:rsidRPr="00BE40AF" w:rsidP="00BE40AF">
      <w:pPr>
        <w:pStyle w:val="ListBullet"/>
      </w:pPr>
      <w:r w:rsidRPr="00BE40AF">
        <w:t>PSPMNGT604B Manage change</w:t>
      </w:r>
    </w:p>
    <w:p w:rsidR="00000000" w:rsidRPr="00BE40AF" w:rsidP="00BE40AF">
      <w:pPr>
        <w:pStyle w:val="ListBullet"/>
      </w:pPr>
      <w:r w:rsidRPr="00BE40AF">
        <w:t>PSPMNGT703A Lead and influence change</w:t>
      </w:r>
    </w:p>
    <w:p w:rsidR="00000000" w:rsidRPr="00BE40AF" w:rsidP="00BE40AF">
      <w:pPr>
        <w:pStyle w:val="BodyText"/>
      </w:pPr>
    </w:p>
    <w:p w:rsidR="00000000" w:rsidRPr="00BE40AF" w:rsidP="00BE40AF">
      <w:pPr>
        <w:pStyle w:val="BodyText"/>
      </w:pPr>
      <w:r w:rsidRPr="00BE40AF">
        <w:t xml:space="preserve">No licensing, legislative, regulatory or certification requirements apply to this unit at the time of publication </w:t>
      </w:r>
    </w:p>
    <w:p w:rsidR="00000000" w:rsidRPr="00BE40AF" w:rsidP="00BE40AF">
      <w:pPr>
        <w:pStyle w:val="AllowPageBreak"/>
      </w:pPr>
    </w:p>
    <w:p w:rsidR="00000000" w:rsidRPr="00BE40AF" w:rsidP="00BE40AF">
      <w:pPr>
        <w:pStyle w:val="Heading1"/>
      </w:pPr>
      <w:bookmarkStart w:id="3" w:name="O_492842"/>
      <w:bookmarkEnd w:id="3"/>
      <w:r w:rsidRPr="00BE40AF">
        <w:t>Application of the Unit</w:t>
      </w:r>
    </w:p>
    <w:p w:rsidR="00000000" w:rsidRPr="00BE40AF" w:rsidP="00BE40AF">
      <w:pPr>
        <w:pStyle w:val="BodyText"/>
      </w:pPr>
      <w:r w:rsidRPr="00BE40AF">
        <w:t>Not applicable.</w:t>
      </w:r>
    </w:p>
    <w:p w:rsidR="00000000" w:rsidRPr="00BE40AF" w:rsidP="00BE40AF">
      <w:pPr>
        <w:pStyle w:val="AllowPageBreak"/>
      </w:pPr>
    </w:p>
    <w:p w:rsidR="00000000" w:rsidRPr="00BE40AF" w:rsidP="00BE40AF">
      <w:pPr>
        <w:pStyle w:val="Heading1"/>
      </w:pPr>
      <w:bookmarkStart w:id="4" w:name="O_492832"/>
      <w:bookmarkEnd w:id="4"/>
      <w:r w:rsidRPr="00BE40AF">
        <w:t>Licensing/Regulatory Information</w:t>
      </w:r>
    </w:p>
    <w:p w:rsidR="00000000" w:rsidRPr="00BE40AF" w:rsidP="00BE40AF">
      <w:pPr>
        <w:pStyle w:val="BodyText"/>
      </w:pPr>
      <w:r w:rsidRPr="00BE40AF">
        <w:t>Not applicable.</w:t>
      </w:r>
    </w:p>
    <w:p w:rsidR="00000000" w:rsidRPr="00BE40AF" w:rsidP="00BE40AF">
      <w:pPr>
        <w:pStyle w:val="AllowPageBreak"/>
      </w:pPr>
    </w:p>
    <w:p w:rsidR="00000000" w:rsidRPr="00BE40AF" w:rsidP="00BE40AF">
      <w:pPr>
        <w:pStyle w:val="Heading1"/>
      </w:pPr>
      <w:bookmarkStart w:id="5" w:name="O_492831"/>
      <w:bookmarkEnd w:id="5"/>
      <w:r w:rsidRPr="00BE40AF">
        <w:t>Pre-Requisites</w:t>
      </w:r>
    </w:p>
    <w:p w:rsidR="00000000" w:rsidRPr="00BE40AF" w:rsidP="00BE40AF">
      <w:pPr>
        <w:pStyle w:val="BodyText"/>
      </w:pPr>
      <w:r w:rsidRPr="00BE40AF">
        <w:t>Not applicable.</w:t>
      </w:r>
    </w:p>
    <w:p w:rsidR="00000000" w:rsidRPr="00BE40AF" w:rsidP="00BE40AF">
      <w:pPr>
        <w:pStyle w:val="AllowPageBreak"/>
      </w:pPr>
    </w:p>
    <w:p w:rsidR="00000000" w:rsidRPr="00BE40AF" w:rsidP="00BE40AF">
      <w:pPr>
        <w:pStyle w:val="Heading1"/>
      </w:pPr>
      <w:bookmarkStart w:id="6" w:name="O_492838"/>
      <w:bookmarkEnd w:id="6"/>
      <w:r w:rsidRPr="00BE40AF">
        <w:t>Employability Skills Information</w:t>
      </w:r>
    </w:p>
    <w:p w:rsidR="00000000" w:rsidRPr="00BE40AF" w:rsidP="00BE40AF">
      <w:pPr>
        <w:pStyle w:val="BodyText"/>
      </w:pPr>
      <w:r w:rsidRPr="00BE40AF">
        <w:t>This unit contains employability skills.</w:t>
      </w:r>
    </w:p>
    <w:p w:rsidR="00000000" w:rsidRPr="00BE40AF" w:rsidP="00BE40AF">
      <w:pPr>
        <w:pStyle w:val="AllowPageBreak"/>
      </w:pPr>
    </w:p>
    <w:p w:rsidR="00000000" w:rsidRPr="00BE40AF" w:rsidP="00BE40AF">
      <w:pPr>
        <w:pStyle w:val="Heading1"/>
      </w:pPr>
      <w:bookmarkStart w:id="7" w:name="O_492839"/>
      <w:bookmarkEnd w:id="7"/>
      <w:r w:rsidRPr="00BE40AF">
        <w:t>Elements and Performance Criteria Pre-Content</w:t>
      </w:r>
    </w:p>
    <w:tbl>
      <w:tblPr>
        <w:tblW w:w="9322" w:type="dxa"/>
        <w:tblLayout w:type="fixed"/>
        <w:tblCellMar>
          <w:left w:w="62" w:type="dxa"/>
          <w:right w:w="62" w:type="dxa"/>
        </w:tblCellMar>
        <w:tblLook w:val="0000"/>
      </w:tblPr>
      <w:tblGrid>
        <w:gridCol w:w="2660"/>
        <w:gridCol w:w="6662"/>
      </w:tblGrid>
      <w:tr w:rsidTr="00ED06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40AF">
            <w:pPr>
              <w:pStyle w:val="BodyText"/>
              <w:rPr>
                <w:lang w:val="en-NZ"/>
              </w:rPr>
            </w:pPr>
            <w:r w:rsidRPr="00BE40AF">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E40AF" w:rsidP="00BE40AF">
            <w:pPr>
              <w:pStyle w:val="BodyText"/>
            </w:pPr>
            <w:r w:rsidRPr="00BE40AF">
              <w:t xml:space="preserve">Together, performance criteria specify the requirements for competent performance. Text in </w:t>
            </w:r>
            <w:r w:rsidRPr="00BE40AF">
              <w:rPr>
                <w:rStyle w:val="BoldandItalics"/>
              </w:rPr>
              <w:t xml:space="preserve">bold italics </w:t>
            </w:r>
            <w:r w:rsidRPr="00BE40AF">
              <w:t>is explained in the Range Statement following.</w:t>
            </w:r>
          </w:p>
        </w:tc>
      </w:tr>
    </w:tbl>
    <w:p w:rsidR="00000000" w:rsidRPr="00BE40AF" w:rsidP="00BE40AF">
      <w:pPr>
        <w:pStyle w:val="BodyText"/>
      </w:pPr>
    </w:p>
    <w:p w:rsidR="00000000" w:rsidRPr="00BE40AF" w:rsidP="00BE40AF">
      <w:pPr>
        <w:pStyle w:val="AllowPageBreak"/>
      </w:pPr>
    </w:p>
    <w:p w:rsidR="00000000" w:rsidRPr="00BE40AF" w:rsidP="00BE40AF">
      <w:pPr>
        <w:pStyle w:val="Heading1"/>
      </w:pPr>
      <w:bookmarkStart w:id="8" w:name="O_492840"/>
      <w:bookmarkEnd w:id="8"/>
      <w:r w:rsidRPr="00BE40AF">
        <w:t>Elements and Performance Criteria</w:t>
      </w:r>
    </w:p>
    <w:tbl>
      <w:tblPr>
        <w:tblW w:w="9322" w:type="dxa"/>
        <w:tblLayout w:type="fixed"/>
        <w:tblCellMar>
          <w:left w:w="62" w:type="dxa"/>
          <w:right w:w="62" w:type="dxa"/>
        </w:tblCellMar>
        <w:tblLook w:val="0000"/>
      </w:tblPr>
      <w:tblGrid>
        <w:gridCol w:w="2660"/>
        <w:gridCol w:w="6662"/>
      </w:tblGrid>
      <w:tr w:rsidTr="00ED06F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E40AF" w:rsidP="00BE40AF">
            <w:pPr>
              <w:pStyle w:val="BodyText"/>
            </w:pPr>
            <w:r w:rsidRPr="00BE40A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E40AF">
            <w:pPr>
              <w:pStyle w:val="BodyText"/>
              <w:rPr>
                <w:lang w:val="en-NZ"/>
              </w:rPr>
            </w:pPr>
            <w:r w:rsidRPr="00BE40AF">
              <w:rPr>
                <w:rStyle w:val="SpecialBold"/>
              </w:rPr>
              <w:t>PERFORMANCE CRITERIA</w:t>
            </w:r>
          </w:p>
        </w:tc>
      </w:tr>
      <w:tr w:rsidTr="00ED06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40AF">
            <w:pPr>
              <w:pStyle w:val="List"/>
              <w:rPr>
                <w:lang w:val="en-NZ"/>
              </w:rPr>
            </w:pPr>
            <w:r w:rsidRPr="00BE40AF">
              <w:rPr>
                <w:rStyle w:val="SpecialBold"/>
              </w:rPr>
              <w:t>1</w:t>
            </w:r>
            <w:r w:rsidRPr="00BE40AF">
              <w:t xml:space="preserve">. </w:t>
            </w:r>
            <w:r w:rsidRPr="00BE40AF">
              <w:tab/>
            </w:r>
            <w:r w:rsidRPr="00BE40AF">
              <w:rPr>
                <w:rStyle w:val="SpecialBold"/>
              </w:rPr>
              <w:t>Prepare for change</w:t>
            </w:r>
          </w:p>
        </w:tc>
        <w:tc>
          <w:tcPr>
            <w:tcW w:w="6662" w:type="dxa"/>
            <w:tcBorders>
              <w:top w:val="nil"/>
              <w:left w:val="nil"/>
              <w:bottom w:val="nil"/>
              <w:right w:val="nil"/>
            </w:tcBorders>
            <w:tcMar>
              <w:top w:w="0" w:type="dxa"/>
              <w:left w:w="62" w:type="dxa"/>
              <w:bottom w:w="0" w:type="dxa"/>
              <w:right w:w="62" w:type="dxa"/>
            </w:tcMar>
          </w:tcPr>
          <w:p w:rsidR="00000000" w:rsidRPr="00BE40AF" w:rsidP="00BE40AF">
            <w:pPr>
              <w:pStyle w:val="List"/>
            </w:pPr>
            <w:r w:rsidRPr="00BE40AF">
              <w:t>1.1</w:t>
            </w:r>
            <w:r w:rsidRPr="00BE40AF">
              <w:tab/>
              <w:t xml:space="preserve">The need for </w:t>
            </w:r>
            <w:r w:rsidRPr="00BE40AF">
              <w:rPr>
                <w:rStyle w:val="BoldandItalics"/>
              </w:rPr>
              <w:t xml:space="preserve">change </w:t>
            </w:r>
            <w:r w:rsidRPr="00BE40AF">
              <w:t>in work practices is accepted within the work unit and suggestions are made or options devised.</w:t>
            </w:r>
          </w:p>
          <w:p w:rsidR="00000000" w:rsidRPr="00BE40AF" w:rsidP="00BE40AF">
            <w:pPr>
              <w:pStyle w:val="List"/>
            </w:pPr>
            <w:r w:rsidRPr="00BE40AF">
              <w:t>1.2</w:t>
            </w:r>
            <w:r w:rsidRPr="00BE40AF">
              <w:tab/>
              <w:t>Advantages, disadvantages and consequences of proposed suggestions are identified.</w:t>
            </w:r>
          </w:p>
          <w:p w:rsidR="00000000" w:rsidRPr="00BE40AF" w:rsidP="00BE40AF">
            <w:pPr>
              <w:pStyle w:val="List"/>
            </w:pPr>
            <w:r w:rsidRPr="00BE40AF">
              <w:t>1.3</w:t>
            </w:r>
            <w:r w:rsidRPr="00BE40AF">
              <w:tab/>
              <w:t>Suggested workplace changes are discussed wi</w:t>
            </w:r>
            <w:r w:rsidRPr="00BE40AF">
              <w:t>th supervisor and colleagues and acted upon as required.</w:t>
            </w:r>
          </w:p>
          <w:p w:rsidR="00000000" w:rsidRPr="00BE40AF" w:rsidP="00BE40AF">
            <w:pPr>
              <w:pStyle w:val="List"/>
            </w:pPr>
            <w:r w:rsidRPr="00BE40AF">
              <w:t>1.4</w:t>
            </w:r>
            <w:r w:rsidRPr="00BE40AF">
              <w:tab/>
              <w:t>Contributions are made to planning for change in the workgroup in accordance with organisational requirements.</w:t>
            </w:r>
          </w:p>
          <w:p w:rsidR="00000000" w:rsidP="00BE40AF">
            <w:pPr>
              <w:pStyle w:val="List"/>
              <w:rPr>
                <w:lang w:val="en-NZ"/>
              </w:rPr>
            </w:pPr>
            <w:r w:rsidRPr="00BE40AF">
              <w:t>1.5</w:t>
            </w:r>
            <w:r w:rsidRPr="00BE40AF">
              <w:tab/>
              <w:t xml:space="preserve">Effects upon others of own emotions/reactions to change are considered </w:t>
            </w:r>
            <w:r w:rsidRPr="00BE40AF">
              <w:t>and adjustments are made to support required change.</w:t>
            </w:r>
          </w:p>
        </w:tc>
      </w:tr>
      <w:tr w:rsidTr="00ED06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40AF">
            <w:pPr>
              <w:pStyle w:val="List"/>
              <w:rPr>
                <w:lang w:val="en-NZ"/>
              </w:rPr>
            </w:pPr>
            <w:r w:rsidRPr="00BE40AF">
              <w:rPr>
                <w:rStyle w:val="SpecialBold"/>
              </w:rPr>
              <w:t>2</w:t>
            </w:r>
            <w:r w:rsidRPr="00BE40AF">
              <w:t xml:space="preserve">. </w:t>
            </w:r>
            <w:r w:rsidRPr="00BE40AF">
              <w:tab/>
            </w:r>
            <w:r w:rsidRPr="00BE40AF">
              <w:rPr>
                <w:rStyle w:val="SpecialBold"/>
              </w:rPr>
              <w:t>Implement and monitor change</w:t>
            </w:r>
          </w:p>
        </w:tc>
        <w:tc>
          <w:tcPr>
            <w:tcW w:w="6662" w:type="dxa"/>
            <w:tcBorders>
              <w:top w:val="nil"/>
              <w:left w:val="nil"/>
              <w:bottom w:val="nil"/>
              <w:right w:val="nil"/>
            </w:tcBorders>
            <w:tcMar>
              <w:top w:w="0" w:type="dxa"/>
              <w:left w:w="62" w:type="dxa"/>
              <w:bottom w:w="0" w:type="dxa"/>
              <w:right w:w="62" w:type="dxa"/>
            </w:tcMar>
          </w:tcPr>
          <w:p w:rsidR="00000000" w:rsidRPr="00BE40AF" w:rsidP="00BE40AF">
            <w:pPr>
              <w:pStyle w:val="List"/>
            </w:pPr>
            <w:r w:rsidRPr="00BE40AF">
              <w:t>2.1</w:t>
            </w:r>
            <w:r w:rsidRPr="00BE40AF">
              <w:tab/>
              <w:t>Own work practices are changed according to agreed arrangements.</w:t>
            </w:r>
          </w:p>
          <w:p w:rsidR="00000000" w:rsidRPr="00BE40AF" w:rsidP="00BE40AF">
            <w:pPr>
              <w:pStyle w:val="List"/>
            </w:pPr>
            <w:r w:rsidRPr="00BE40AF">
              <w:t>2.2</w:t>
            </w:r>
            <w:r w:rsidRPr="00BE40AF">
              <w:tab/>
              <w:t>Advice and support are given to assist others to adjust to changes in work practice.</w:t>
            </w:r>
          </w:p>
          <w:p w:rsidR="00000000" w:rsidRPr="00BE40AF" w:rsidP="00BE40AF">
            <w:pPr>
              <w:pStyle w:val="List"/>
            </w:pPr>
            <w:r w:rsidRPr="00BE40AF">
              <w:t>2.3</w:t>
            </w:r>
            <w:r w:rsidRPr="00BE40AF">
              <w:tab/>
              <w:t>The ben</w:t>
            </w:r>
            <w:r w:rsidRPr="00BE40AF">
              <w:t>efits of change are promoted in the workplace as opportunity arises.</w:t>
            </w:r>
          </w:p>
          <w:p w:rsidR="00000000" w:rsidRPr="00BE40AF" w:rsidP="00BE40AF">
            <w:pPr>
              <w:pStyle w:val="List"/>
            </w:pPr>
            <w:r w:rsidRPr="00BE40AF">
              <w:t>2.4</w:t>
            </w:r>
            <w:r w:rsidRPr="00BE40AF">
              <w:tab/>
              <w:t>Opportunities for continuous improvement in the workplace are identified, referred for approval and acted on.</w:t>
            </w:r>
          </w:p>
          <w:p w:rsidR="00000000" w:rsidP="00BE40AF">
            <w:pPr>
              <w:pStyle w:val="List"/>
              <w:rPr>
                <w:lang w:val="en-NZ"/>
              </w:rPr>
            </w:pPr>
            <w:r w:rsidRPr="00BE40AF">
              <w:t>2.5</w:t>
            </w:r>
            <w:r w:rsidRPr="00BE40AF">
              <w:tab/>
              <w:t>Change is monitored with others to determine the effectiveness of rev</w:t>
            </w:r>
            <w:r w:rsidRPr="00BE40AF">
              <w:t>ised procedures, and findings are advised to senior staff.</w:t>
            </w:r>
          </w:p>
        </w:tc>
      </w:tr>
      <w:tr w:rsidTr="00ED06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40AF">
            <w:pPr>
              <w:pStyle w:val="List"/>
              <w:rPr>
                <w:lang w:val="en-NZ"/>
              </w:rPr>
            </w:pPr>
            <w:r w:rsidRPr="00BE40AF">
              <w:rPr>
                <w:rStyle w:val="SpecialBold"/>
              </w:rPr>
              <w:t>3</w:t>
            </w:r>
            <w:r w:rsidRPr="00BE40AF">
              <w:t xml:space="preserve">. </w:t>
            </w:r>
            <w:r w:rsidRPr="00BE40AF">
              <w:tab/>
            </w:r>
            <w:r w:rsidRPr="00BE40AF">
              <w:rPr>
                <w:rStyle w:val="SpecialBold"/>
              </w:rPr>
              <w:t>Work with ambiguity in the workplace</w:t>
            </w:r>
          </w:p>
        </w:tc>
        <w:tc>
          <w:tcPr>
            <w:tcW w:w="6662" w:type="dxa"/>
            <w:tcBorders>
              <w:top w:val="nil"/>
              <w:left w:val="nil"/>
              <w:bottom w:val="nil"/>
              <w:right w:val="nil"/>
            </w:tcBorders>
            <w:tcMar>
              <w:top w:w="0" w:type="dxa"/>
              <w:left w:w="62" w:type="dxa"/>
              <w:bottom w:w="0" w:type="dxa"/>
              <w:right w:w="62" w:type="dxa"/>
            </w:tcMar>
          </w:tcPr>
          <w:p w:rsidR="00000000" w:rsidRPr="00BE40AF" w:rsidP="00BE40AF">
            <w:pPr>
              <w:pStyle w:val="List"/>
            </w:pPr>
            <w:r w:rsidRPr="00BE40AF">
              <w:t>3.1</w:t>
            </w:r>
            <w:r w:rsidRPr="00BE40AF">
              <w:tab/>
              <w:t xml:space="preserve">Ambiguity/uncertainty relating to changed roles, functions and procedures is identified and </w:t>
            </w:r>
            <w:r w:rsidRPr="00BE40AF">
              <w:rPr>
                <w:rStyle w:val="BoldandItalics"/>
              </w:rPr>
              <w:t>problem-focused strategies</w:t>
            </w:r>
            <w:r w:rsidRPr="00BE40AF">
              <w:t xml:space="preserve"> are used for coping.</w:t>
            </w:r>
          </w:p>
          <w:p w:rsidR="00000000" w:rsidRPr="00BE40AF" w:rsidP="00BE40AF">
            <w:pPr>
              <w:pStyle w:val="List"/>
            </w:pPr>
            <w:r w:rsidRPr="00BE40AF">
              <w:t>3.2</w:t>
            </w:r>
            <w:r w:rsidRPr="00BE40AF">
              <w:tab/>
              <w:t>A</w:t>
            </w:r>
            <w:r w:rsidRPr="00BE40AF">
              <w:rPr>
                <w:rStyle w:val="BoldandItalics"/>
              </w:rPr>
              <w:t xml:space="preserve"> flexi</w:t>
            </w:r>
            <w:r w:rsidRPr="00BE40AF">
              <w:rPr>
                <w:rStyle w:val="BoldandItalics"/>
              </w:rPr>
              <w:t xml:space="preserve">ble approach </w:t>
            </w:r>
            <w:r w:rsidRPr="00BE40AF">
              <w:t>is applied when carrying out instructions for changes to work practices.</w:t>
            </w:r>
          </w:p>
          <w:p w:rsidR="00000000" w:rsidRPr="00BE40AF" w:rsidP="00BE40AF">
            <w:pPr>
              <w:pStyle w:val="List"/>
            </w:pPr>
            <w:r w:rsidRPr="00BE40AF">
              <w:t>3.3</w:t>
            </w:r>
            <w:r w:rsidRPr="00BE40AF">
              <w:tab/>
              <w:t xml:space="preserve">Issues relating to change that cannot be resolved immediately are accommodated whilst implementing change in accordance with </w:t>
            </w:r>
            <w:r w:rsidRPr="00BE40AF">
              <w:rPr>
                <w:rStyle w:val="BoldandItalics"/>
              </w:rPr>
              <w:t>legislation, policy and procedures</w:t>
            </w:r>
            <w:r w:rsidRPr="00BE40AF">
              <w:rPr>
                <w:rStyle w:val="Emphasis"/>
              </w:rPr>
              <w:t>.</w:t>
            </w:r>
          </w:p>
        </w:tc>
      </w:tr>
    </w:tbl>
    <w:p w:rsidR="00000000" w:rsidRPr="00BE40AF" w:rsidP="00BE40AF">
      <w:pPr>
        <w:pStyle w:val="BodyText"/>
      </w:pPr>
    </w:p>
    <w:p w:rsidR="00000000" w:rsidRPr="00BE40AF" w:rsidP="00BE40AF">
      <w:pPr>
        <w:pStyle w:val="AllowPageBreak"/>
      </w:pPr>
    </w:p>
    <w:p w:rsidR="00000000" w:rsidRPr="00BE40AF" w:rsidP="00BE40AF">
      <w:pPr>
        <w:pStyle w:val="Heading1"/>
      </w:pPr>
      <w:bookmarkStart w:id="9" w:name="O_492833"/>
      <w:bookmarkEnd w:id="9"/>
      <w:r w:rsidRPr="00BE40AF">
        <w:t>Required Skills and Knowledge</w:t>
      </w:r>
    </w:p>
    <w:tbl>
      <w:tblPr>
        <w:tblW w:w="0" w:type="auto"/>
        <w:tblLayout w:type="fixed"/>
        <w:tblCellMar>
          <w:left w:w="62" w:type="dxa"/>
          <w:right w:w="62" w:type="dxa"/>
        </w:tblCellMar>
        <w:tblLook w:val="0000"/>
      </w:tblPr>
      <w:tblGrid>
        <w:gridCol w:w="8512"/>
        <w:gridCol w:w="41"/>
      </w:tblGrid>
      <w:tr w:rsidTr="00ED06FD">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BE40AF">
            <w:pPr>
              <w:pStyle w:val="BodyText"/>
              <w:rPr>
                <w:lang w:val="en-NZ"/>
              </w:rPr>
            </w:pPr>
            <w:r w:rsidRPr="00BE40AF">
              <w:t>This section describes the essential skills and knowledge and their level, required for this unit.</w:t>
            </w:r>
          </w:p>
        </w:tc>
      </w:tr>
      <w:tr w:rsidTr="00ED06FD">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E40AF" w:rsidP="00BE40AF">
            <w:pPr>
              <w:pStyle w:val="BodyText"/>
            </w:pPr>
            <w:r w:rsidRPr="00BE40AF">
              <w:rPr>
                <w:rStyle w:val="SpecialBold"/>
              </w:rPr>
              <w:t>Skill requirements</w:t>
            </w:r>
          </w:p>
          <w:p w:rsidR="00000000" w:rsidRPr="00BE40AF" w:rsidP="00BE40AF">
            <w:pPr>
              <w:pStyle w:val="BodyText"/>
            </w:pPr>
            <w:r w:rsidRPr="00BE40AF">
              <w:t>Look for evidence that confirms skills in:</w:t>
            </w:r>
          </w:p>
          <w:p w:rsidR="00000000" w:rsidRPr="00BE40AF" w:rsidP="00BE40AF">
            <w:pPr>
              <w:pStyle w:val="ListBullet"/>
            </w:pPr>
            <w:r w:rsidRPr="00BE40AF">
              <w:t xml:space="preserve">applying public sector legislation, policies and guidelines in an environment of change </w:t>
            </w:r>
          </w:p>
          <w:p w:rsidR="00000000" w:rsidRPr="00BE40AF" w:rsidP="00BE40AF">
            <w:pPr>
              <w:pStyle w:val="ListBullet"/>
            </w:pPr>
            <w:r w:rsidRPr="00BE40AF">
              <w:t>communicating including consultation and negotiation with a diverse workforce, including peers and supervisors</w:t>
            </w:r>
          </w:p>
          <w:p w:rsidR="00000000" w:rsidRPr="00BE40AF" w:rsidP="00BE40AF">
            <w:pPr>
              <w:pStyle w:val="ListBullet"/>
            </w:pPr>
            <w:r w:rsidRPr="00BE40AF">
              <w:t>responding to diversity, including gender and disability</w:t>
            </w:r>
          </w:p>
          <w:p w:rsidR="00000000" w:rsidRPr="00BE40AF" w:rsidP="00BE40AF">
            <w:pPr>
              <w:pStyle w:val="ListBullet"/>
            </w:pPr>
            <w:r w:rsidRPr="00BE40AF">
              <w:t>observing and evaluating</w:t>
            </w:r>
          </w:p>
          <w:p w:rsidR="00000000" w:rsidRPr="00BE40AF" w:rsidP="00BE40AF">
            <w:pPr>
              <w:pStyle w:val="ListBullet"/>
            </w:pPr>
            <w:r w:rsidRPr="00BE40AF">
              <w:t>giving and receiving feedback</w:t>
            </w:r>
          </w:p>
          <w:p w:rsidR="00000000" w:rsidRPr="00BE40AF" w:rsidP="00BE40AF">
            <w:pPr>
              <w:pStyle w:val="ListBullet"/>
            </w:pPr>
            <w:r w:rsidRPr="00BE40AF">
              <w:t xml:space="preserve">coping with ambiguity, emotions and stressors related to implementing change </w:t>
            </w:r>
          </w:p>
          <w:p w:rsidR="00000000" w:rsidP="00BE40AF">
            <w:pPr>
              <w:pStyle w:val="ListBullet"/>
              <w:rPr>
                <w:lang w:val="en-NZ"/>
              </w:rPr>
            </w:pPr>
            <w:r w:rsidRPr="00BE40AF">
              <w:t>applying occupational health and safety and environmental requirements in the context of change</w:t>
            </w:r>
          </w:p>
        </w:tc>
      </w:tr>
      <w:tr w:rsidTr="00ED06FD">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E40AF" w:rsidP="00BE40AF">
            <w:pPr>
              <w:pStyle w:val="BodyText"/>
            </w:pPr>
            <w:r w:rsidRPr="00BE40AF">
              <w:rPr>
                <w:rStyle w:val="SpecialBold"/>
              </w:rPr>
              <w:t>Knowledge requirements</w:t>
            </w:r>
          </w:p>
          <w:p w:rsidR="00000000" w:rsidRPr="00BE40AF" w:rsidP="00BE40AF">
            <w:pPr>
              <w:pStyle w:val="BodyText"/>
            </w:pPr>
            <w:r w:rsidRPr="00BE40AF">
              <w:t>Look for evidence that confirms knowledge and understanding of:</w:t>
            </w:r>
          </w:p>
          <w:p w:rsidR="00000000" w:rsidRPr="00BE40AF" w:rsidP="00BE40AF">
            <w:pPr>
              <w:pStyle w:val="ListBullet"/>
            </w:pPr>
            <w:r w:rsidRPr="00BE40AF">
              <w:t>legislation, policies and guidelines relating to public sector environments</w:t>
            </w:r>
          </w:p>
          <w:p w:rsidR="00000000" w:rsidRPr="00BE40AF" w:rsidP="00BE40AF">
            <w:pPr>
              <w:pStyle w:val="ListBullet"/>
            </w:pPr>
            <w:r w:rsidRPr="00BE40AF">
              <w:t>principles of adapting to change</w:t>
            </w:r>
          </w:p>
          <w:p w:rsidR="00000000" w:rsidRPr="00BE40AF" w:rsidP="00BE40AF">
            <w:pPr>
              <w:pStyle w:val="ListBullet"/>
            </w:pPr>
            <w:r w:rsidRPr="00BE40AF">
              <w:t>group dynamics</w:t>
            </w:r>
          </w:p>
          <w:p w:rsidR="00000000" w:rsidRPr="00BE40AF" w:rsidP="00BE40AF">
            <w:pPr>
              <w:pStyle w:val="ListBullet"/>
            </w:pPr>
            <w:r w:rsidRPr="00BE40AF">
              <w:t>emotional intelligence</w:t>
            </w:r>
          </w:p>
          <w:p w:rsidR="00000000" w:rsidRPr="00BE40AF" w:rsidP="00BE40AF">
            <w:pPr>
              <w:pStyle w:val="ListBullet"/>
            </w:pPr>
            <w:r w:rsidRPr="00BE40AF">
              <w:t>workgroup practices</w:t>
            </w:r>
          </w:p>
          <w:p w:rsidR="00000000" w:rsidRPr="00BE40AF" w:rsidP="00BE40AF">
            <w:pPr>
              <w:pStyle w:val="ListBullet"/>
            </w:pPr>
            <w:r w:rsidRPr="00BE40AF">
              <w:t>at least one change mana</w:t>
            </w:r>
            <w:r w:rsidRPr="00BE40AF">
              <w:t>gement model</w:t>
            </w:r>
          </w:p>
          <w:p w:rsidR="00000000" w:rsidRPr="00BE40AF" w:rsidP="00BE40AF">
            <w:pPr>
              <w:pStyle w:val="ListBullet"/>
            </w:pPr>
            <w:r w:rsidRPr="00BE40AF">
              <w:t>equal employment opportunity, equity and diversity principles</w:t>
            </w:r>
          </w:p>
          <w:p w:rsidR="00000000" w:rsidRPr="00BE40AF" w:rsidP="00BE40AF">
            <w:pPr>
              <w:pStyle w:val="ListBullet"/>
            </w:pPr>
            <w:r w:rsidRPr="00BE40AF">
              <w:t>public sector legislation such as occupational health and safety and environment in the context of change management</w:t>
            </w:r>
          </w:p>
        </w:tc>
      </w:tr>
    </w:tbl>
    <w:p w:rsidR="00000000" w:rsidRPr="00BE40AF" w:rsidP="00BE40AF">
      <w:pPr>
        <w:pStyle w:val="BodyText"/>
      </w:pPr>
    </w:p>
    <w:p w:rsidR="00000000" w:rsidRPr="00BE40AF" w:rsidP="00BE40AF">
      <w:pPr>
        <w:pStyle w:val="AllowPageBreak"/>
      </w:pPr>
    </w:p>
    <w:p w:rsidR="00000000" w:rsidRPr="00BE40AF" w:rsidP="00BE40AF">
      <w:pPr>
        <w:pStyle w:val="Heading1"/>
      </w:pPr>
      <w:bookmarkStart w:id="10" w:name="O_492835"/>
      <w:bookmarkEnd w:id="10"/>
      <w:r w:rsidRPr="00BE40AF">
        <w:t>Evidence Guide</w:t>
      </w:r>
    </w:p>
    <w:tbl>
      <w:tblPr>
        <w:tblW w:w="9322" w:type="dxa"/>
        <w:tblLayout w:type="fixed"/>
        <w:tblCellMar>
          <w:left w:w="62" w:type="dxa"/>
          <w:right w:w="62" w:type="dxa"/>
        </w:tblCellMar>
        <w:tblLook w:val="0000"/>
      </w:tblPr>
      <w:tblGrid>
        <w:gridCol w:w="2660"/>
        <w:gridCol w:w="6662"/>
      </w:tblGrid>
      <w:tr w:rsidTr="00ED06F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E40AF">
            <w:pPr>
              <w:pStyle w:val="BodyText"/>
              <w:rPr>
                <w:lang w:val="en-NZ"/>
              </w:rPr>
            </w:pPr>
            <w:r w:rsidRPr="00BE40AF">
              <w:t>The Evidence Guide specifies the evidence required to demonstrate achievement in the unit of competency as a whole. It must be read in conjunction with the Unit descriptor, Performance Criteria, the Range Statement and the Assessment Guidelines for the Pub</w:t>
            </w:r>
            <w:r w:rsidRPr="00BE40AF">
              <w:t>lic Sector Training Package.</w:t>
            </w:r>
          </w:p>
        </w:tc>
      </w:tr>
      <w:tr w:rsidTr="00ED06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E40AF" w:rsidP="00BE40AF">
            <w:pPr>
              <w:pStyle w:val="BodyText"/>
            </w:pPr>
            <w:r w:rsidRPr="00BE40AF">
              <w:rPr>
                <w:rStyle w:val="SpecialBold"/>
              </w:rPr>
              <w:t>Units to be assessed together</w:t>
            </w:r>
            <w:r w:rsidRPr="00BE40AF">
              <w:t xml:space="preserve"> </w:t>
            </w:r>
          </w:p>
        </w:tc>
        <w:tc>
          <w:tcPr>
            <w:tcW w:w="6662" w:type="dxa"/>
            <w:tcBorders>
              <w:top w:val="nil"/>
              <w:left w:val="nil"/>
              <w:bottom w:val="nil"/>
              <w:right w:val="nil"/>
            </w:tcBorders>
            <w:tcMar>
              <w:top w:w="0" w:type="dxa"/>
              <w:left w:w="62" w:type="dxa"/>
              <w:bottom w:w="0" w:type="dxa"/>
              <w:right w:w="62" w:type="dxa"/>
            </w:tcMar>
          </w:tcPr>
          <w:p w:rsidR="00000000" w:rsidRPr="00BE40AF" w:rsidP="00BE40AF">
            <w:pPr>
              <w:pStyle w:val="ListBullet"/>
            </w:pPr>
            <w:r w:rsidRPr="00BE40AF">
              <w:rPr>
                <w:rStyle w:val="Emphasis"/>
              </w:rPr>
              <w:t>Pre</w:t>
            </w:r>
            <w:r w:rsidRPr="00BE40AF">
              <w:t>-</w:t>
            </w:r>
            <w:r w:rsidRPr="00BE40AF">
              <w:rPr>
                <w:rStyle w:val="Emphasis"/>
              </w:rPr>
              <w:t>requisite</w:t>
            </w:r>
            <w:r w:rsidRPr="00BE40AF">
              <w:t xml:space="preserve"> units that </w:t>
            </w:r>
            <w:r w:rsidRPr="00BE40AF">
              <w:rPr>
                <w:rStyle w:val="Underline"/>
              </w:rPr>
              <w:t>must</w:t>
            </w:r>
            <w:r w:rsidRPr="00BE40AF">
              <w:t xml:space="preserve"> be achieved </w:t>
            </w:r>
            <w:r w:rsidRPr="00BE40AF">
              <w:rPr>
                <w:rStyle w:val="Underline"/>
              </w:rPr>
              <w:t>prior</w:t>
            </w:r>
            <w:r w:rsidRPr="00BE40AF">
              <w:t xml:space="preserve"> to this unit:</w:t>
            </w:r>
            <w:r w:rsidRPr="00BE40AF">
              <w:rPr>
                <w:rStyle w:val="Emphasis"/>
              </w:rPr>
              <w:t>Nil</w:t>
            </w:r>
          </w:p>
          <w:p w:rsidR="00000000" w:rsidRPr="00BE40AF" w:rsidP="00BE40AF">
            <w:pPr>
              <w:pStyle w:val="ListBullet"/>
            </w:pPr>
            <w:r w:rsidRPr="00BE40AF">
              <w:rPr>
                <w:rStyle w:val="Emphasis"/>
              </w:rPr>
              <w:t>Co</w:t>
            </w:r>
            <w:r w:rsidRPr="00BE40AF">
              <w:t>-</w:t>
            </w:r>
            <w:r w:rsidRPr="00BE40AF">
              <w:rPr>
                <w:rStyle w:val="Emphasis"/>
              </w:rPr>
              <w:t>requisite</w:t>
            </w:r>
            <w:r w:rsidRPr="00BE40AF">
              <w:t xml:space="preserve"> units that </w:t>
            </w:r>
            <w:r w:rsidRPr="00BE40AF">
              <w:rPr>
                <w:rStyle w:val="Underline"/>
              </w:rPr>
              <w:t>must</w:t>
            </w:r>
            <w:r w:rsidRPr="00BE40AF">
              <w:t xml:space="preserve"> be assessed </w:t>
            </w:r>
            <w:r w:rsidRPr="00BE40AF">
              <w:rPr>
                <w:rStyle w:val="Underline"/>
              </w:rPr>
              <w:t>with</w:t>
            </w:r>
            <w:r w:rsidRPr="00BE40AF">
              <w:t xml:space="preserve"> this unit:</w:t>
            </w:r>
            <w:r w:rsidRPr="00BE40AF">
              <w:rPr>
                <w:rStyle w:val="Emphasis"/>
              </w:rPr>
              <w:t>Nil</w:t>
            </w:r>
          </w:p>
          <w:p w:rsidR="00000000" w:rsidRPr="00BE40AF" w:rsidP="00BE40AF">
            <w:pPr>
              <w:pStyle w:val="ListBullet"/>
            </w:pPr>
            <w:r w:rsidRPr="00BE40AF">
              <w:rPr>
                <w:rStyle w:val="Emphasis"/>
              </w:rPr>
              <w:t>Co</w:t>
            </w:r>
            <w:r w:rsidRPr="00BE40AF">
              <w:t>-</w:t>
            </w:r>
            <w:r w:rsidRPr="00BE40AF">
              <w:rPr>
                <w:rStyle w:val="Emphasis"/>
              </w:rPr>
              <w:t>assessed units</w:t>
            </w:r>
            <w:r w:rsidRPr="00BE40AF">
              <w:t xml:space="preserve"> that </w:t>
            </w:r>
            <w:r w:rsidRPr="00BE40AF">
              <w:rPr>
                <w:rStyle w:val="Underline"/>
              </w:rPr>
              <w:t>may</w:t>
            </w:r>
            <w:r w:rsidRPr="00BE40AF">
              <w:t xml:space="preserve"> be assessed with this unit to increase the efficiency and realism of the assessment process include, but are not limited to:</w:t>
            </w:r>
          </w:p>
          <w:p w:rsidR="00000000" w:rsidRPr="00BE40AF" w:rsidP="00BE40AF">
            <w:pPr>
              <w:pStyle w:val="ListBullet2"/>
            </w:pPr>
            <w:r w:rsidRPr="00BE40AF">
              <w:t xml:space="preserve">PSPETHC301B Uphold the values and principles of public service </w:t>
            </w:r>
          </w:p>
          <w:p w:rsidR="00000000" w:rsidRPr="00BE40AF" w:rsidP="00BE40AF">
            <w:pPr>
              <w:pStyle w:val="ListBullet2"/>
            </w:pPr>
            <w:r w:rsidRPr="00BE40AF">
              <w:t>PSPGOV301B Work effectively in the organisation</w:t>
            </w:r>
          </w:p>
          <w:p w:rsidR="00000000" w:rsidRPr="00BE40AF" w:rsidP="00BE40AF">
            <w:pPr>
              <w:pStyle w:val="ListBullet2"/>
            </w:pPr>
            <w:r w:rsidRPr="00BE40AF">
              <w:t>PSPGOV302B Contribute to workgroup activities</w:t>
            </w:r>
          </w:p>
          <w:p w:rsidR="00000000" w:rsidRPr="00BE40AF" w:rsidP="00BE40AF">
            <w:pPr>
              <w:pStyle w:val="ListBullet2"/>
            </w:pPr>
            <w:r w:rsidRPr="00BE40AF">
              <w:t>PSPGOV303B Build and maintain internal networks</w:t>
            </w:r>
          </w:p>
          <w:p w:rsidR="00000000" w:rsidRPr="00BE40AF" w:rsidP="00BE40AF">
            <w:pPr>
              <w:pStyle w:val="ListBullet2"/>
            </w:pPr>
            <w:r w:rsidRPr="00BE40AF">
              <w:t>PSPGOV307B Organise workplace information</w:t>
            </w:r>
          </w:p>
          <w:p w:rsidR="00000000" w:rsidRPr="00BE40AF" w:rsidP="00BE40AF">
            <w:pPr>
              <w:pStyle w:val="ListBullet2"/>
            </w:pPr>
            <w:r w:rsidRPr="00BE40AF">
              <w:t xml:space="preserve">PSPGOV308B Work effectively with diversity </w:t>
            </w:r>
          </w:p>
          <w:p w:rsidR="00000000" w:rsidRPr="00BE40AF" w:rsidP="00BE40AF">
            <w:pPr>
              <w:pStyle w:val="ListBullet2"/>
            </w:pPr>
            <w:r w:rsidRPr="00BE40AF">
              <w:t>PSPGOV312A Use workplace communication strategies</w:t>
            </w:r>
          </w:p>
          <w:p w:rsidR="00000000" w:rsidRPr="00BE40AF" w:rsidP="00BE40AF">
            <w:pPr>
              <w:pStyle w:val="ListBullet2"/>
            </w:pPr>
            <w:r w:rsidRPr="00BE40AF">
              <w:t>PSPGOV314A Contribute to c</w:t>
            </w:r>
            <w:r w:rsidRPr="00BE40AF">
              <w:t>onflict management</w:t>
            </w:r>
          </w:p>
          <w:p w:rsidR="00000000" w:rsidRPr="00BE40AF" w:rsidP="00BE40AF">
            <w:pPr>
              <w:pStyle w:val="ListBullet2"/>
            </w:pPr>
            <w:r w:rsidRPr="00BE40AF">
              <w:t>PSPGOV315A Give and receive workplace feedback</w:t>
            </w:r>
          </w:p>
          <w:p w:rsidR="00000000" w:rsidP="00BE40AF">
            <w:pPr>
              <w:pStyle w:val="ListBullet2"/>
              <w:rPr>
                <w:lang w:val="en-NZ"/>
              </w:rPr>
            </w:pPr>
            <w:r w:rsidRPr="00BE40AF">
              <w:t>PSPLEGN301B Comply with legislation in the public sector</w:t>
            </w:r>
          </w:p>
        </w:tc>
      </w:tr>
      <w:tr w:rsidTr="00ED06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40AF">
            <w:pPr>
              <w:pStyle w:val="BodyText"/>
              <w:rPr>
                <w:lang w:val="en-NZ"/>
              </w:rPr>
            </w:pPr>
            <w:r w:rsidRPr="00BE40AF">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E40AF" w:rsidP="00BE40AF">
            <w:pPr>
              <w:pStyle w:val="BodyText"/>
            </w:pPr>
            <w:r w:rsidRPr="00BE40AF">
              <w:t>In addition to integrated demonstration of the elements and their related performance criteria, lo</w:t>
            </w:r>
            <w:r w:rsidRPr="00BE40AF">
              <w:t>ok for evidence that confirms:</w:t>
            </w:r>
          </w:p>
          <w:p w:rsidR="00000000" w:rsidRPr="00BE40AF" w:rsidP="00BE40AF">
            <w:pPr>
              <w:pStyle w:val="ListBullet"/>
            </w:pPr>
            <w:r w:rsidRPr="00BE40AF">
              <w:t xml:space="preserve">the knowledge requirements of this unit </w:t>
            </w:r>
          </w:p>
          <w:p w:rsidR="00000000" w:rsidRPr="00BE40AF" w:rsidP="00BE40AF">
            <w:pPr>
              <w:pStyle w:val="ListBullet"/>
            </w:pPr>
            <w:r w:rsidRPr="00BE40AF">
              <w:t>the skill requirements of this unit</w:t>
            </w:r>
          </w:p>
          <w:p w:rsidR="00000000" w:rsidRPr="00BE40AF" w:rsidP="00BE40AF">
            <w:pPr>
              <w:pStyle w:val="ListBullet"/>
            </w:pPr>
            <w:r w:rsidRPr="00BE40AF">
              <w:t xml:space="preserve">application of Employability Skills as they relate to this unit </w:t>
            </w:r>
          </w:p>
          <w:p w:rsidR="00000000" w:rsidP="00BE40AF">
            <w:pPr>
              <w:pStyle w:val="ListBullet"/>
              <w:rPr>
                <w:lang w:val="en-NZ"/>
              </w:rPr>
            </w:pPr>
            <w:r w:rsidRPr="00BE40AF">
              <w:t>changes implemented in a range of (3 or more) contexts (or occasions, over time).</w:t>
            </w:r>
          </w:p>
        </w:tc>
      </w:tr>
      <w:tr w:rsidTr="00ED06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40AF">
            <w:pPr>
              <w:pStyle w:val="BodyText"/>
              <w:rPr>
                <w:lang w:val="en-NZ"/>
              </w:rPr>
            </w:pPr>
            <w:r w:rsidRPr="00BE40AF">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E40AF" w:rsidP="00BE40AF">
            <w:pPr>
              <w:pStyle w:val="BodyText"/>
            </w:pPr>
            <w:r w:rsidRPr="00BE40AF">
              <w:t>These resources include:</w:t>
            </w:r>
          </w:p>
          <w:p w:rsidR="00000000" w:rsidRPr="00BE40AF" w:rsidP="00BE40AF">
            <w:pPr>
              <w:pStyle w:val="ListBullet"/>
            </w:pPr>
            <w:r w:rsidRPr="00BE40AF">
              <w:t>legislation, policy, procedures and protocols relating to change management</w:t>
            </w:r>
          </w:p>
          <w:p w:rsidR="00000000" w:rsidP="00BE40AF">
            <w:pPr>
              <w:pStyle w:val="ListBullet"/>
              <w:rPr>
                <w:lang w:val="en-NZ"/>
              </w:rPr>
            </w:pPr>
            <w:r w:rsidRPr="00BE40AF">
              <w:t>case studies and workplace scenarios to capture the range of situations likely to be encountered when implemen</w:t>
            </w:r>
            <w:r w:rsidRPr="00BE40AF">
              <w:t>ting change</w:t>
            </w:r>
          </w:p>
        </w:tc>
      </w:tr>
      <w:tr w:rsidTr="00ED06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40AF">
            <w:pPr>
              <w:pStyle w:val="BodyText"/>
              <w:rPr>
                <w:lang w:val="en-NZ"/>
              </w:rPr>
            </w:pPr>
            <w:r w:rsidRPr="00BE40A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E40AF" w:rsidP="00BE40AF">
            <w:pPr>
              <w:pStyle w:val="BodyText"/>
            </w:pPr>
            <w:r w:rsidRPr="00BE40AF">
              <w:t xml:space="preserve">Valid assessment of this unit requires: </w:t>
            </w:r>
          </w:p>
          <w:p w:rsidR="00000000" w:rsidRPr="00BE40AF" w:rsidP="00BE40AF">
            <w:pPr>
              <w:pStyle w:val="ListBullet"/>
            </w:pPr>
            <w:r w:rsidRPr="00BE40AF">
              <w:t>a workplace environment, or one that closely resembles normal work practice and replicates the range of conditions likely to be encountered when implementing change, in</w:t>
            </w:r>
            <w:r w:rsidRPr="00BE40AF">
              <w:t>cluding coping with difficulties, irregularities and breakdowns in routine</w:t>
            </w:r>
          </w:p>
          <w:p w:rsidR="00000000" w:rsidRPr="00BE40AF" w:rsidP="00BE40AF">
            <w:pPr>
              <w:pStyle w:val="ListBullet"/>
            </w:pPr>
            <w:r w:rsidRPr="00BE40AF">
              <w:t>changes implemented in a range of (3 or more) contexts (or occasions, over time).</w:t>
            </w:r>
          </w:p>
          <w:p w:rsidR="00000000" w:rsidRPr="00BE40AF" w:rsidP="00BE40AF">
            <w:pPr>
              <w:pStyle w:val="BodyText"/>
            </w:pPr>
            <w:r w:rsidRPr="00BE40AF">
              <w:t xml:space="preserve">Assessment methods should reflect workplace demands, such as literacy, and the needs of particular </w:t>
            </w:r>
            <w:r w:rsidRPr="00BE40AF">
              <w:t>groups, such as:</w:t>
            </w:r>
          </w:p>
          <w:p w:rsidR="00000000" w:rsidRPr="00BE40AF" w:rsidP="00BE40AF">
            <w:pPr>
              <w:pStyle w:val="ListBullet"/>
            </w:pPr>
            <w:r w:rsidRPr="00BE40AF">
              <w:t>people with disabilities</w:t>
            </w:r>
          </w:p>
          <w:p w:rsidR="00000000" w:rsidRPr="00BE40AF" w:rsidP="00BE40AF">
            <w:pPr>
              <w:pStyle w:val="ListBullet"/>
            </w:pPr>
            <w:r w:rsidRPr="00BE40AF">
              <w:t>people from culturally and linguistically diverse backgrounds</w:t>
            </w:r>
          </w:p>
          <w:p w:rsidR="00000000" w:rsidRPr="00BE40AF" w:rsidP="00BE40AF">
            <w:pPr>
              <w:pStyle w:val="ListBullet"/>
            </w:pPr>
            <w:r w:rsidRPr="00BE40AF">
              <w:t>Aboriginal and Torres Strait Islander people</w:t>
            </w:r>
          </w:p>
          <w:p w:rsidR="00000000" w:rsidRPr="00BE40AF" w:rsidP="00BE40AF">
            <w:pPr>
              <w:pStyle w:val="ListBullet"/>
            </w:pPr>
            <w:r w:rsidRPr="00BE40AF">
              <w:t>women</w:t>
            </w:r>
          </w:p>
          <w:p w:rsidR="00000000" w:rsidRPr="00BE40AF" w:rsidP="00BE40AF">
            <w:pPr>
              <w:pStyle w:val="ListBullet"/>
            </w:pPr>
            <w:r w:rsidRPr="00BE40AF">
              <w:t>young people</w:t>
            </w:r>
          </w:p>
          <w:p w:rsidR="00000000" w:rsidRPr="00BE40AF" w:rsidP="00BE40AF">
            <w:pPr>
              <w:pStyle w:val="ListBullet"/>
            </w:pPr>
            <w:r w:rsidRPr="00BE40AF">
              <w:t>older people</w:t>
            </w:r>
          </w:p>
          <w:p w:rsidR="00000000" w:rsidRPr="00BE40AF" w:rsidP="00BE40AF">
            <w:pPr>
              <w:pStyle w:val="ListBullet"/>
            </w:pPr>
            <w:r w:rsidRPr="00BE40AF">
              <w:t>people in rural and remote locations.</w:t>
            </w:r>
          </w:p>
          <w:p w:rsidR="00000000" w:rsidRPr="00BE40AF" w:rsidP="00BE40AF">
            <w:pPr>
              <w:pStyle w:val="BodyText"/>
            </w:pPr>
            <w:r w:rsidRPr="00BE40AF">
              <w:t xml:space="preserve">Assessment methods suitable for valid and reliable assessment of this competency may include, but are not limited to, a combination of 2 or more of: </w:t>
            </w:r>
          </w:p>
          <w:p w:rsidR="00000000" w:rsidRPr="00BE40AF" w:rsidP="00BE40AF">
            <w:pPr>
              <w:pStyle w:val="ListBullet"/>
            </w:pPr>
            <w:r w:rsidRPr="00BE40AF">
              <w:t>case studies</w:t>
            </w:r>
          </w:p>
          <w:p w:rsidR="00000000" w:rsidRPr="00BE40AF" w:rsidP="00BE40AF">
            <w:pPr>
              <w:pStyle w:val="ListBullet"/>
            </w:pPr>
            <w:r w:rsidRPr="00BE40AF">
              <w:t xml:space="preserve">portfolios </w:t>
            </w:r>
          </w:p>
          <w:p w:rsidR="00000000" w:rsidRPr="00BE40AF" w:rsidP="00BE40AF">
            <w:pPr>
              <w:pStyle w:val="ListBullet"/>
            </w:pPr>
            <w:r w:rsidRPr="00BE40AF">
              <w:t>projects</w:t>
            </w:r>
          </w:p>
          <w:p w:rsidR="00000000" w:rsidRPr="00BE40AF" w:rsidP="00BE40AF">
            <w:pPr>
              <w:pStyle w:val="ListBullet"/>
            </w:pPr>
            <w:r w:rsidRPr="00BE40AF">
              <w:t>questioning</w:t>
            </w:r>
          </w:p>
          <w:p w:rsidR="00000000" w:rsidRPr="00BE40AF" w:rsidP="00BE40AF">
            <w:pPr>
              <w:pStyle w:val="ListBullet"/>
            </w:pPr>
            <w:r w:rsidRPr="00BE40AF">
              <w:t>scenarios</w:t>
            </w:r>
          </w:p>
          <w:p w:rsidR="00000000" w:rsidP="00BE40AF">
            <w:pPr>
              <w:pStyle w:val="ListBullet"/>
              <w:rPr>
                <w:lang w:val="en-NZ"/>
              </w:rPr>
            </w:pPr>
            <w:r w:rsidRPr="00BE40AF">
              <w:t xml:space="preserve">authenticated evidence from the workplace and/or </w:t>
            </w:r>
            <w:r w:rsidRPr="00BE40AF">
              <w:t>training courses</w:t>
            </w:r>
          </w:p>
        </w:tc>
      </w:tr>
      <w:tr w:rsidTr="00ED06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40AF">
            <w:pPr>
              <w:pStyle w:val="BodyText"/>
              <w:rPr>
                <w:lang w:val="en-NZ"/>
              </w:rPr>
            </w:pPr>
            <w:r w:rsidRPr="00BE40A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E40AF" w:rsidP="00BE40AF">
            <w:pPr>
              <w:pStyle w:val="BodyText"/>
            </w:pPr>
            <w:r w:rsidRPr="00BE40AF">
              <w:t>Evidence must be gathered over time in a range of contexts to ensure the person can achieve the unit outcome and apply the competency in different situations or environments.</w:t>
            </w:r>
          </w:p>
        </w:tc>
      </w:tr>
    </w:tbl>
    <w:p w:rsidR="00000000" w:rsidRPr="00BE40AF" w:rsidP="00BE40AF">
      <w:pPr>
        <w:pStyle w:val="BodyText"/>
      </w:pPr>
    </w:p>
    <w:p w:rsidR="00000000" w:rsidRPr="00BE40AF" w:rsidP="00BE40AF">
      <w:pPr>
        <w:pStyle w:val="AllowPageBreak"/>
      </w:pPr>
    </w:p>
    <w:p w:rsidR="00000000" w:rsidRPr="00BE40AF" w:rsidP="00BE40AF">
      <w:pPr>
        <w:pStyle w:val="Heading1"/>
      </w:pPr>
      <w:bookmarkStart w:id="11" w:name="O_492829"/>
      <w:bookmarkEnd w:id="11"/>
      <w:r w:rsidRPr="00BE40AF">
        <w:t>Range Statement</w:t>
      </w:r>
    </w:p>
    <w:tbl>
      <w:tblPr>
        <w:tblW w:w="9322" w:type="dxa"/>
        <w:tblLayout w:type="fixed"/>
        <w:tblCellMar>
          <w:left w:w="62" w:type="dxa"/>
          <w:right w:w="62" w:type="dxa"/>
        </w:tblCellMar>
        <w:tblLook w:val="0000"/>
      </w:tblPr>
      <w:tblGrid>
        <w:gridCol w:w="2660"/>
        <w:gridCol w:w="6662"/>
      </w:tblGrid>
      <w:tr w:rsidTr="00ED06FD">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t>The Range Statement provides information about the context in which the unit of competency is carried out. The variables cater for differences between States and Territories and the Commonwealth, and between organisations and workplaces. Th</w:t>
            </w:r>
            <w:r w:rsidRPr="00BE40AF">
              <w:t xml:space="preserve">ey allow for different work requirements, work practices and knowledge. The Range Statement also provides a focus for assessment. It relates to the unit as a whole. Text in </w:t>
            </w:r>
            <w:r w:rsidRPr="00BE40AF">
              <w:rPr>
                <w:rStyle w:val="BoldandItalics"/>
              </w:rPr>
              <w:t xml:space="preserve">bold italics </w:t>
            </w:r>
            <w:r w:rsidRPr="00BE40AF">
              <w:t>in the Performance Criteria is explained here.</w:t>
            </w:r>
          </w:p>
        </w:tc>
      </w:tr>
      <w:tr w:rsidTr="00ED06F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rPr>
                <w:rStyle w:val="BoldandItalics"/>
              </w:rPr>
              <w:t xml:space="preserve">Change </w:t>
            </w:r>
            <w:r w:rsidRPr="00BE40AF">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0AF" w:rsidP="00BE40AF">
            <w:pPr>
              <w:pStyle w:val="ListBullet"/>
            </w:pPr>
            <w:r w:rsidRPr="00BE40AF">
              <w:t>impos</w:t>
            </w:r>
            <w:r w:rsidRPr="00BE40AF">
              <w:t>ed or self-initiated</w:t>
            </w:r>
          </w:p>
          <w:p w:rsidR="00000000" w:rsidP="00BE40AF">
            <w:pPr>
              <w:pStyle w:val="ListBullet"/>
              <w:rPr>
                <w:lang w:val="en-NZ"/>
              </w:rPr>
            </w:pPr>
            <w:r w:rsidRPr="00BE40AF">
              <w:t>at individual, team, organisational or regional level</w:t>
            </w:r>
          </w:p>
        </w:tc>
      </w:tr>
      <w:tr w:rsidTr="00ED06F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rPr>
                <w:rStyle w:val="BoldandItalics"/>
              </w:rPr>
              <w:t xml:space="preserve">Change </w:t>
            </w:r>
            <w:r w:rsidRPr="00BE40AF">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0AF" w:rsidP="00BE40AF">
            <w:pPr>
              <w:pStyle w:val="ListBullet"/>
            </w:pPr>
            <w:r w:rsidRPr="00BE40AF">
              <w:t>technology</w:t>
            </w:r>
          </w:p>
          <w:p w:rsidR="00000000" w:rsidRPr="00BE40AF" w:rsidP="00BE40AF">
            <w:pPr>
              <w:pStyle w:val="ListBullet"/>
            </w:pPr>
            <w:r w:rsidRPr="00BE40AF">
              <w:t>work practices and procedures</w:t>
            </w:r>
          </w:p>
          <w:p w:rsidR="00000000" w:rsidRPr="00BE40AF" w:rsidP="00BE40AF">
            <w:pPr>
              <w:pStyle w:val="ListBullet"/>
            </w:pPr>
            <w:r w:rsidRPr="00BE40AF">
              <w:t>staffing</w:t>
            </w:r>
          </w:p>
          <w:p w:rsidR="00000000" w:rsidRPr="00BE40AF" w:rsidP="00BE40AF">
            <w:pPr>
              <w:pStyle w:val="ListBullet"/>
            </w:pPr>
            <w:r w:rsidRPr="00BE40AF">
              <w:t>resources</w:t>
            </w:r>
          </w:p>
          <w:p w:rsidR="00000000" w:rsidRPr="00BE40AF" w:rsidP="00BE40AF">
            <w:pPr>
              <w:pStyle w:val="ListBullet"/>
            </w:pPr>
            <w:r w:rsidRPr="00BE40AF">
              <w:t>work priorities and objectives</w:t>
            </w:r>
          </w:p>
          <w:p w:rsidR="00000000" w:rsidRPr="00BE40AF" w:rsidP="00BE40AF">
            <w:pPr>
              <w:pStyle w:val="ListBullet"/>
            </w:pPr>
            <w:r w:rsidRPr="00BE40AF">
              <w:t>budget</w:t>
            </w:r>
          </w:p>
          <w:p w:rsidR="00000000" w:rsidRPr="00BE40AF" w:rsidP="00BE40AF">
            <w:pPr>
              <w:pStyle w:val="ListBullet"/>
            </w:pPr>
            <w:r w:rsidRPr="00BE40AF">
              <w:t>organisational structure/restructure</w:t>
            </w:r>
          </w:p>
          <w:p w:rsidR="00000000" w:rsidRPr="00BE40AF" w:rsidP="00BE40AF">
            <w:pPr>
              <w:pStyle w:val="ListBullet"/>
            </w:pPr>
            <w:r w:rsidRPr="00BE40AF">
              <w:t>machinery of government changes</w:t>
            </w:r>
          </w:p>
          <w:p w:rsidR="00000000" w:rsidRPr="00BE40AF" w:rsidP="00BE40AF">
            <w:pPr>
              <w:pStyle w:val="ListBullet"/>
            </w:pPr>
            <w:r w:rsidRPr="00BE40AF">
              <w:t>amalgamation of agencies</w:t>
            </w:r>
          </w:p>
          <w:p w:rsidR="00000000" w:rsidRPr="00BE40AF" w:rsidP="00BE40AF">
            <w:pPr>
              <w:pStyle w:val="ListBullet"/>
            </w:pPr>
            <w:r w:rsidRPr="00BE40AF">
              <w:t>work location</w:t>
            </w:r>
          </w:p>
          <w:p w:rsidR="00000000" w:rsidRPr="00BE40AF" w:rsidP="00BE40AF">
            <w:pPr>
              <w:pStyle w:val="ListBullet"/>
            </w:pPr>
            <w:r w:rsidRPr="00BE40AF">
              <w:t>shared services environment</w:t>
            </w:r>
          </w:p>
          <w:p w:rsidR="00000000" w:rsidP="00BE40AF">
            <w:pPr>
              <w:pStyle w:val="ListBullet"/>
              <w:rPr>
                <w:lang w:val="en-NZ"/>
              </w:rPr>
            </w:pPr>
            <w:r w:rsidRPr="00BE40AF">
              <w:t>workplace re-organisation</w:t>
            </w:r>
          </w:p>
        </w:tc>
      </w:tr>
      <w:tr w:rsidTr="00ED06F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rPr>
                <w:rStyle w:val="BoldandItalics"/>
              </w:rPr>
              <w:t>Problem</w:t>
            </w:r>
            <w:r w:rsidRPr="00BE40AF">
              <w:t>-</w:t>
            </w:r>
            <w:r w:rsidRPr="00BE40AF">
              <w:rPr>
                <w:rStyle w:val="BoldandItalics"/>
              </w:rPr>
              <w:t xml:space="preserve">focused strategies </w:t>
            </w:r>
            <w:r w:rsidRPr="00BE40AF">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0AF" w:rsidP="00BE40AF">
            <w:pPr>
              <w:pStyle w:val="ListBullet"/>
            </w:pPr>
            <w:r w:rsidRPr="00BE40AF">
              <w:t>clearly identifying problem</w:t>
            </w:r>
          </w:p>
          <w:p w:rsidR="00000000" w:rsidRPr="00BE40AF" w:rsidP="00BE40AF">
            <w:pPr>
              <w:pStyle w:val="ListBullet"/>
            </w:pPr>
            <w:r w:rsidRPr="00BE40AF">
              <w:t>seek</w:t>
            </w:r>
            <w:r w:rsidRPr="00BE40AF">
              <w:t>ing advice and direction for clarifying/dealing with problem</w:t>
            </w:r>
          </w:p>
          <w:p w:rsidR="00000000" w:rsidRPr="00BE40AF" w:rsidP="00BE40AF">
            <w:pPr>
              <w:pStyle w:val="ListBullet"/>
            </w:pPr>
            <w:r w:rsidRPr="00BE40AF">
              <w:t>developing a plan of action</w:t>
            </w:r>
          </w:p>
          <w:p w:rsidR="00000000" w:rsidRPr="00BE40AF" w:rsidP="00BE40AF">
            <w:pPr>
              <w:pStyle w:val="ListBullet"/>
            </w:pPr>
            <w:r w:rsidRPr="00BE40AF">
              <w:t>seeking feedback on planned action</w:t>
            </w:r>
          </w:p>
          <w:p w:rsidR="00000000" w:rsidP="00BE40AF">
            <w:pPr>
              <w:pStyle w:val="ListBullet"/>
              <w:rPr>
                <w:lang w:val="en-NZ"/>
              </w:rPr>
            </w:pPr>
            <w:r w:rsidRPr="00BE40AF">
              <w:t>implementing planned action and reflecting on/evaluating outcomes in order to modify/use same strategy</w:t>
            </w:r>
          </w:p>
        </w:tc>
      </w:tr>
      <w:tr w:rsidTr="00ED06F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rPr>
                <w:rStyle w:val="BoldandItalics"/>
              </w:rPr>
              <w:t xml:space="preserve">Flexible approach </w:t>
            </w:r>
            <w:r w:rsidRPr="00BE40AF">
              <w:t>may includ</w:t>
            </w:r>
            <w:r w:rsidRPr="00BE40AF">
              <w:t>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0AF" w:rsidP="00BE40AF">
            <w:pPr>
              <w:pStyle w:val="ListBullet"/>
            </w:pPr>
            <w:r w:rsidRPr="00BE40AF">
              <w:t xml:space="preserve">positive attitude to change even though there may be some ambiguity about what is required </w:t>
            </w:r>
          </w:p>
          <w:p w:rsidR="00000000" w:rsidRPr="00BE40AF" w:rsidP="00BE40AF">
            <w:pPr>
              <w:pStyle w:val="ListBullet"/>
            </w:pPr>
            <w:r w:rsidRPr="00BE40AF">
              <w:t>being prepared to perform work differently one day to the next</w:t>
            </w:r>
          </w:p>
          <w:p w:rsidR="00000000" w:rsidP="00BE40AF">
            <w:pPr>
              <w:pStyle w:val="ListBullet"/>
              <w:rPr>
                <w:lang w:val="en-NZ"/>
              </w:rPr>
            </w:pPr>
            <w:r w:rsidRPr="00BE40AF">
              <w:t>accepting an iterative approach to changes in work practices</w:t>
            </w:r>
          </w:p>
        </w:tc>
      </w:tr>
      <w:tr w:rsidTr="00ED06F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0AF">
            <w:pPr>
              <w:pStyle w:val="BodyText"/>
              <w:rPr>
                <w:lang w:val="en-NZ"/>
              </w:rPr>
            </w:pPr>
            <w:r w:rsidRPr="00BE40AF">
              <w:rPr>
                <w:rStyle w:val="BoldandItalics"/>
              </w:rPr>
              <w:t>Legislation</w:t>
            </w:r>
            <w:r w:rsidRPr="00BE40AF">
              <w:t xml:space="preserve">, </w:t>
            </w:r>
            <w:r w:rsidRPr="00BE40AF">
              <w:rPr>
                <w:rStyle w:val="BoldandItalics"/>
              </w:rPr>
              <w:t>policy and procedures</w:t>
            </w:r>
            <w:r w:rsidRPr="00BE40AF">
              <w:t xml:space="preserve"> </w:t>
            </w:r>
            <w:r w:rsidRPr="00BE40AF">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0AF" w:rsidP="00BE40AF">
            <w:pPr>
              <w:pStyle w:val="ListBullet"/>
            </w:pPr>
            <w:r w:rsidRPr="00BE40AF">
              <w:t xml:space="preserve">Commonwealth, State/Territory and Local Government legislation </w:t>
            </w:r>
          </w:p>
          <w:p w:rsidR="00000000" w:rsidRPr="00BE40AF" w:rsidP="00BE40AF">
            <w:pPr>
              <w:pStyle w:val="ListBullet"/>
            </w:pPr>
            <w:r w:rsidRPr="00BE40AF">
              <w:t>government policy</w:t>
            </w:r>
          </w:p>
          <w:p w:rsidR="00000000" w:rsidRPr="00BE40AF" w:rsidP="00BE40AF">
            <w:pPr>
              <w:pStyle w:val="ListBullet"/>
            </w:pPr>
            <w:r w:rsidRPr="00BE40AF">
              <w:t>environmental and sustainability policies</w:t>
            </w:r>
          </w:p>
          <w:p w:rsidR="00000000" w:rsidRPr="00BE40AF" w:rsidP="00BE40AF">
            <w:pPr>
              <w:pStyle w:val="ListBullet"/>
            </w:pPr>
            <w:r w:rsidRPr="00BE40AF">
              <w:t xml:space="preserve">public sector code of ethics </w:t>
            </w:r>
          </w:p>
          <w:p w:rsidR="00000000" w:rsidRPr="00BE40AF" w:rsidP="00BE40AF">
            <w:pPr>
              <w:pStyle w:val="ListBullet"/>
            </w:pPr>
            <w:r w:rsidRPr="00BE40AF">
              <w:t>national standards related to service delivery area</w:t>
            </w:r>
          </w:p>
          <w:p w:rsidR="00000000" w:rsidRPr="00BE40AF" w:rsidP="00BE40AF">
            <w:pPr>
              <w:pStyle w:val="ListBullet"/>
            </w:pPr>
            <w:r w:rsidRPr="00BE40AF">
              <w:t>the organisation's policies and practices</w:t>
            </w:r>
          </w:p>
          <w:p w:rsidR="00000000" w:rsidRPr="00BE40AF" w:rsidP="00BE40AF">
            <w:pPr>
              <w:pStyle w:val="ListBullet"/>
            </w:pPr>
            <w:r w:rsidRPr="00BE40AF">
              <w:t>organisational code of conduct</w:t>
            </w:r>
          </w:p>
        </w:tc>
      </w:tr>
    </w:tbl>
    <w:p w:rsidR="00ED06FD" w:rsidP="00BE40AF">
      <w:pPr>
        <w:pStyle w:val="BodyText"/>
      </w:pPr>
    </w:p>
    <w:p w:rsidR="00ED06FD" w:rsidP="00BE40AF">
      <w:pPr>
        <w:pStyle w:val="BodyText"/>
      </w:pPr>
    </w:p>
    <w:p w:rsidR="00000000" w:rsidRPr="00BE40AF" w:rsidP="00BE40AF">
      <w:pPr>
        <w:pStyle w:val="Heading1"/>
      </w:pPr>
      <w:bookmarkStart w:id="12" w:name="O_492830"/>
      <w:bookmarkEnd w:id="12"/>
      <w:r w:rsidRPr="00BE40AF">
        <w:t>Unit Sector(s)</w:t>
      </w:r>
    </w:p>
    <w:p w:rsidR="00000000" w:rsidRPr="00BE40AF" w:rsidP="00BE40AF">
      <w:pPr>
        <w:pStyle w:val="BodyText"/>
      </w:pPr>
      <w:r w:rsidRPr="00BE40AF">
        <w:t>Not applicable.</w:t>
      </w:r>
    </w:p>
    <w:p w:rsidR="00000000" w:rsidRPr="00BE40AF" w:rsidP="00BE40AF">
      <w:pPr>
        <w:pStyle w:val="AllowPageBreak"/>
      </w:pPr>
    </w:p>
    <w:p w:rsidR="00000000" w:rsidRPr="00BE40AF" w:rsidP="00BE40AF">
      <w:pPr>
        <w:pStyle w:val="Heading1"/>
      </w:pPr>
      <w:bookmarkStart w:id="13" w:name="O_492841"/>
      <w:bookmarkEnd w:id="13"/>
      <w:r w:rsidRPr="00BE40AF">
        <w:t>Competency field</w:t>
      </w:r>
    </w:p>
    <w:p w:rsidR="00000000" w:rsidRPr="00BE40AF" w:rsidP="00BE40AF">
      <w:pPr>
        <w:pStyle w:val="BodyText"/>
      </w:pPr>
      <w:r w:rsidRPr="00BE40AF">
        <w:t>Working in Government.</w:t>
      </w:r>
    </w:p>
    <w:p w:rsidR="00000000" w:rsidRPr="00BE40AF" w:rsidP="00BE40AF"/>
    <w:sectPr w:rsidSect="00BE40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6FD" w:rsidP="00ED06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FD" w:rsidP="00BE40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D06FD" w:rsidP="00BE40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D06FD" w:rsidP="00BE40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0AF" w:rsidRPr="00ED06FD" w:rsidP="00ED06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FD" w:rsidRPr="002D2AF8" w:rsidP="00BE40AF">
    <w:pPr>
      <w:pStyle w:val="Header"/>
      <w:framePr w:wrap="around"/>
    </w:pPr>
    <w:r>
      <w:fldChar w:fldCharType="begin"/>
    </w:r>
    <w:r>
      <w:instrText xml:space="preserve"> TITLE   \* MERGEFORMAT </w:instrText>
    </w:r>
    <w:r>
      <w:fldChar w:fldCharType="separate"/>
    </w:r>
    <w:r>
      <w:t>PSPGOV306B Implement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D06FD" w:rsidP="00BE4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EA3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DE1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01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0AF"/>
    <w:pPr>
      <w:spacing w:before="360" w:after="60"/>
      <w:outlineLvl w:val="0"/>
    </w:pPr>
    <w:rPr>
      <w:sz w:val="32"/>
    </w:rPr>
  </w:style>
  <w:style w:type="paragraph" w:styleId="Heading2">
    <w:name w:val="heading 2"/>
    <w:basedOn w:val="HeadingBase"/>
    <w:next w:val="BodyText"/>
    <w:link w:val="Heading2Char"/>
    <w:qFormat/>
    <w:rsid w:val="00BE40AF"/>
    <w:pPr>
      <w:keepLines/>
      <w:spacing w:before="240" w:after="120"/>
      <w:outlineLvl w:val="1"/>
    </w:pPr>
    <w:rPr>
      <w:sz w:val="28"/>
      <w:szCs w:val="40"/>
    </w:rPr>
  </w:style>
  <w:style w:type="paragraph" w:styleId="Heading3">
    <w:name w:val="heading 3"/>
    <w:basedOn w:val="HeadingBase"/>
    <w:next w:val="BodyText"/>
    <w:link w:val="Heading3Char"/>
    <w:qFormat/>
    <w:rsid w:val="00BE40AF"/>
    <w:pPr>
      <w:spacing w:before="180" w:after="120"/>
      <w:outlineLvl w:val="2"/>
    </w:pPr>
    <w:rPr>
      <w:spacing w:val="-10"/>
      <w:kern w:val="32"/>
    </w:rPr>
  </w:style>
  <w:style w:type="paragraph" w:styleId="Heading4">
    <w:name w:val="heading 4"/>
    <w:basedOn w:val="HeadingBase"/>
    <w:next w:val="BodyText"/>
    <w:link w:val="Heading4Char"/>
    <w:qFormat/>
    <w:rsid w:val="00BE40AF"/>
    <w:pPr>
      <w:spacing w:before="160" w:after="120"/>
      <w:outlineLvl w:val="3"/>
    </w:pPr>
    <w:rPr>
      <w:sz w:val="22"/>
    </w:rPr>
  </w:style>
  <w:style w:type="paragraph" w:styleId="Heading5">
    <w:name w:val="heading 5"/>
    <w:basedOn w:val="HeadingBase"/>
    <w:next w:val="Normal"/>
    <w:link w:val="Heading5Char"/>
    <w:qFormat/>
    <w:rsid w:val="00BE40AF"/>
    <w:pPr>
      <w:spacing w:before="80"/>
      <w:outlineLvl w:val="4"/>
    </w:pPr>
    <w:rPr>
      <w:color w:val="918585"/>
      <w:sz w:val="20"/>
    </w:rPr>
  </w:style>
  <w:style w:type="paragraph" w:styleId="Heading6">
    <w:name w:val="heading 6"/>
    <w:basedOn w:val="HeadingBase"/>
    <w:next w:val="Normal"/>
    <w:link w:val="Heading6Char"/>
    <w:qFormat/>
    <w:rsid w:val="00BE40AF"/>
    <w:pPr>
      <w:spacing w:before="60"/>
      <w:outlineLvl w:val="5"/>
    </w:pPr>
    <w:rPr>
      <w:color w:val="918585"/>
      <w:sz w:val="20"/>
    </w:rPr>
  </w:style>
  <w:style w:type="paragraph" w:styleId="Heading7">
    <w:name w:val="heading 7"/>
    <w:basedOn w:val="Normal"/>
    <w:next w:val="Normal"/>
    <w:link w:val="Heading7Char"/>
    <w:qFormat/>
    <w:rsid w:val="00BE40AF"/>
    <w:pPr>
      <w:ind w:left="720"/>
      <w:outlineLvl w:val="6"/>
    </w:pPr>
    <w:rPr>
      <w:i/>
    </w:rPr>
  </w:style>
  <w:style w:type="paragraph" w:styleId="Heading8">
    <w:name w:val="heading 8"/>
    <w:basedOn w:val="Normal"/>
    <w:next w:val="Normal"/>
    <w:link w:val="Heading8Char"/>
    <w:qFormat/>
    <w:rsid w:val="00BE40AF"/>
    <w:pPr>
      <w:ind w:left="720"/>
      <w:outlineLvl w:val="7"/>
    </w:pPr>
    <w:rPr>
      <w:i/>
    </w:rPr>
  </w:style>
  <w:style w:type="paragraph" w:styleId="Heading9">
    <w:name w:val="heading 9"/>
    <w:basedOn w:val="Normal"/>
    <w:next w:val="Normal"/>
    <w:link w:val="Heading9Char"/>
    <w:qFormat/>
    <w:rsid w:val="00BE40AF"/>
    <w:pPr>
      <w:ind w:left="720"/>
      <w:outlineLvl w:val="8"/>
    </w:pPr>
    <w:rPr>
      <w:i/>
    </w:rPr>
  </w:style>
  <w:style w:type="character" w:default="1" w:styleId="DefaultParagraphFont">
    <w:name w:val="Default Paragraph Font"/>
    <w:uiPriority w:val="1"/>
    <w:unhideWhenUsed/>
    <w:rsid w:val="00BE4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0AF"/>
  </w:style>
  <w:style w:type="character" w:customStyle="1" w:styleId="Heading1Char">
    <w:name w:val="Heading 1 Char"/>
    <w:basedOn w:val="DefaultParagraphFont"/>
    <w:link w:val="Heading1"/>
    <w:rsid w:val="00BE40AF"/>
    <w:rPr>
      <w:rFonts w:ascii="Times New Roman" w:eastAsia="Times New Roman" w:hAnsi="Times New Roman" w:cs="Times New Roman"/>
      <w:b/>
      <w:sz w:val="32"/>
      <w:szCs w:val="20"/>
      <w:lang w:eastAsia="en-US"/>
    </w:rPr>
  </w:style>
  <w:style w:type="paragraph" w:styleId="BodyText">
    <w:name w:val="Body Text"/>
    <w:basedOn w:val="Normal"/>
    <w:link w:val="BodyTextChar"/>
    <w:rsid w:val="00BE40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0AF"/>
    <w:rPr>
      <w:rFonts w:ascii="Times New Roman" w:eastAsia="Times New Roman" w:hAnsi="Times New Roman" w:cs="Times New Roman"/>
      <w:sz w:val="24"/>
      <w:lang w:eastAsia="en-US"/>
    </w:rPr>
  </w:style>
  <w:style w:type="paragraph" w:styleId="Footer">
    <w:name w:val="footer"/>
    <w:basedOn w:val="Normal"/>
    <w:link w:val="FooterChar"/>
    <w:rsid w:val="00BE4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0AF"/>
    <w:rPr>
      <w:rFonts w:ascii="Times New Roman" w:eastAsia="Times New Roman" w:hAnsi="Times New Roman" w:cs="Times New Roman"/>
      <w:sz w:val="16"/>
      <w:lang w:eastAsia="en-US"/>
    </w:rPr>
  </w:style>
  <w:style w:type="paragraph" w:styleId="List">
    <w:name w:val="List"/>
    <w:basedOn w:val="BodyText"/>
    <w:next w:val="BodyText"/>
    <w:rsid w:val="00BE40AF"/>
    <w:pPr>
      <w:tabs>
        <w:tab w:val="left" w:pos="340"/>
      </w:tabs>
      <w:spacing w:before="60" w:after="60"/>
      <w:ind w:left="340" w:hanging="340"/>
    </w:pPr>
  </w:style>
  <w:style w:type="paragraph" w:styleId="ListBullet">
    <w:name w:val="List Bullet"/>
    <w:basedOn w:val="List"/>
    <w:rsid w:val="00BE40AF"/>
    <w:pPr>
      <w:numPr>
        <w:numId w:val="13"/>
      </w:numPr>
      <w:tabs>
        <w:tab w:val="clear" w:pos="340"/>
      </w:tabs>
      <w:spacing w:before="40" w:after="40"/>
    </w:pPr>
  </w:style>
  <w:style w:type="character" w:customStyle="1" w:styleId="SpecialBold">
    <w:name w:val="Special Bold"/>
    <w:basedOn w:val="DefaultParagraphFont"/>
    <w:rsid w:val="00BE40AF"/>
    <w:rPr>
      <w:b/>
      <w:spacing w:val="0"/>
    </w:rPr>
  </w:style>
  <w:style w:type="paragraph" w:styleId="ListBullet2">
    <w:name w:val="List Bullet 2"/>
    <w:basedOn w:val="List2"/>
    <w:rsid w:val="00BE40AF"/>
    <w:pPr>
      <w:numPr>
        <w:numId w:val="14"/>
      </w:numPr>
      <w:tabs>
        <w:tab w:val="clear" w:pos="680"/>
      </w:tabs>
    </w:pPr>
  </w:style>
  <w:style w:type="character" w:styleId="Emphasis">
    <w:name w:val="Emphasis"/>
    <w:basedOn w:val="DefaultParagraphFont"/>
    <w:qFormat/>
    <w:rsid w:val="00BE40AF"/>
    <w:rPr>
      <w:i/>
    </w:rPr>
  </w:style>
  <w:style w:type="paragraph" w:customStyle="1" w:styleId="SuperHeading">
    <w:name w:val="SuperHeading"/>
    <w:basedOn w:val="Normal"/>
    <w:rsid w:val="00BE40AF"/>
    <w:pPr>
      <w:spacing w:before="240" w:after="120"/>
      <w:outlineLvl w:val="0"/>
    </w:pPr>
    <w:rPr>
      <w:rFonts w:ascii="Times New Roman" w:hAnsi="Times New Roman"/>
      <w:b/>
      <w:sz w:val="28"/>
    </w:rPr>
  </w:style>
  <w:style w:type="paragraph" w:customStyle="1" w:styleId="AllowPageBreak">
    <w:name w:val="AllowPageBreak"/>
    <w:rsid w:val="00BE4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E40AF"/>
    <w:rPr>
      <w:u w:val="single"/>
    </w:rPr>
  </w:style>
  <w:style w:type="character" w:customStyle="1" w:styleId="BoldandItalics">
    <w:name w:val="Bold and Italics"/>
    <w:qFormat/>
    <w:rsid w:val="00BE40AF"/>
    <w:rPr>
      <w:b/>
      <w:i/>
      <w:u w:val="none"/>
    </w:rPr>
  </w:style>
  <w:style w:type="character" w:customStyle="1" w:styleId="Heading2Char">
    <w:name w:val="Heading 2 Char"/>
    <w:basedOn w:val="DefaultParagraphFont"/>
    <w:link w:val="Heading2"/>
    <w:rsid w:val="00BE4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0AF"/>
    <w:rPr>
      <w:rFonts w:ascii="Courier New" w:eastAsia="Times New Roman" w:hAnsi="Courier New" w:cs="Times New Roman"/>
      <w:i/>
      <w:szCs w:val="20"/>
      <w:lang w:eastAsia="en-US"/>
    </w:rPr>
  </w:style>
  <w:style w:type="paragraph" w:customStyle="1" w:styleId="HeadingBase">
    <w:name w:val="Heading Base"/>
    <w:rsid w:val="00BE4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0AF"/>
    <w:pPr>
      <w:tabs>
        <w:tab w:val="right" w:leader="dot" w:pos="9072"/>
      </w:tabs>
      <w:ind w:left="567"/>
    </w:pPr>
    <w:rPr>
      <w:szCs w:val="22"/>
    </w:rPr>
  </w:style>
  <w:style w:type="paragraph" w:customStyle="1" w:styleId="TOCBase">
    <w:name w:val="TOC Base"/>
    <w:rsid w:val="00BE4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0AF"/>
    <w:pPr>
      <w:tabs>
        <w:tab w:val="right" w:leader="dot" w:pos="9072"/>
      </w:tabs>
      <w:spacing w:before="40" w:after="40"/>
      <w:ind w:left="284"/>
    </w:pPr>
    <w:rPr>
      <w:rFonts w:ascii="Times New Roman" w:hAnsi="Times New Roman"/>
    </w:rPr>
  </w:style>
  <w:style w:type="paragraph" w:styleId="TOC1">
    <w:name w:val="toc 1"/>
    <w:basedOn w:val="TOCBase"/>
    <w:next w:val="Normal"/>
    <w:rsid w:val="00BE40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0AF"/>
    <w:pPr>
      <w:spacing w:before="5040"/>
      <w:jc w:val="center"/>
    </w:pPr>
    <w:rPr>
      <w:sz w:val="48"/>
      <w:szCs w:val="72"/>
      <w:lang w:val="en-US"/>
    </w:rPr>
  </w:style>
  <w:style w:type="character" w:customStyle="1" w:styleId="TitleChar">
    <w:name w:val="Title Char"/>
    <w:basedOn w:val="DefaultParagraphFont"/>
    <w:link w:val="Title"/>
    <w:rsid w:val="00BE4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0AF"/>
    <w:pPr>
      <w:tabs>
        <w:tab w:val="left" w:pos="3600"/>
        <w:tab w:val="left" w:pos="3958"/>
      </w:tabs>
    </w:pPr>
  </w:style>
  <w:style w:type="paragraph" w:customStyle="1" w:styleId="Note">
    <w:name w:val="Note"/>
    <w:basedOn w:val="BodyText"/>
    <w:rsid w:val="00BE4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0AF"/>
    <w:pPr>
      <w:framePr w:wrap="auto" w:hAnchor="text" w:y="6049"/>
    </w:pPr>
    <w:rPr>
      <w:color w:val="000000"/>
      <w:sz w:val="40"/>
    </w:rPr>
  </w:style>
  <w:style w:type="paragraph" w:customStyle="1" w:styleId="TOCTitle">
    <w:name w:val="TOCTitle"/>
    <w:basedOn w:val="Heading1"/>
    <w:rsid w:val="00BE40AF"/>
    <w:pPr>
      <w:spacing w:after="240"/>
      <w:jc w:val="center"/>
      <w:outlineLvl w:val="9"/>
    </w:pPr>
    <w:rPr>
      <w:caps/>
    </w:rPr>
  </w:style>
  <w:style w:type="paragraph" w:customStyle="1" w:styleId="Version">
    <w:name w:val="Version"/>
    <w:rsid w:val="00BE40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0AF"/>
    <w:pPr>
      <w:keepNext w:val="0"/>
      <w:tabs>
        <w:tab w:val="right" w:pos="4176"/>
      </w:tabs>
      <w:ind w:left="198" w:hanging="198"/>
    </w:pPr>
    <w:rPr>
      <w:rFonts w:ascii="Garamond" w:hAnsi="Garamond"/>
    </w:rPr>
  </w:style>
  <w:style w:type="paragraph" w:styleId="IndexHeading">
    <w:name w:val="index heading"/>
    <w:basedOn w:val="Normal"/>
    <w:next w:val="Index1"/>
    <w:semiHidden/>
    <w:rsid w:val="00BE40AF"/>
    <w:pPr>
      <w:spacing w:before="120" w:after="120"/>
    </w:pPr>
    <w:rPr>
      <w:rFonts w:ascii="Arial" w:hAnsi="Arial"/>
      <w:b/>
      <w:color w:val="918585"/>
      <w:sz w:val="24"/>
    </w:rPr>
  </w:style>
  <w:style w:type="paragraph" w:styleId="Header">
    <w:name w:val="header"/>
    <w:basedOn w:val="Normal"/>
    <w:link w:val="HeaderChar"/>
    <w:rsid w:val="00BE4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0AF"/>
    <w:rPr>
      <w:rFonts w:ascii="Times New Roman" w:eastAsia="Times New Roman" w:hAnsi="Times New Roman" w:cs="Times New Roman"/>
      <w:sz w:val="16"/>
      <w:szCs w:val="20"/>
      <w:lang w:val="en-GB" w:eastAsia="en-US"/>
    </w:rPr>
  </w:style>
  <w:style w:type="paragraph" w:customStyle="1" w:styleId="Chapter">
    <w:name w:val="Chapter"/>
    <w:basedOn w:val="Normal"/>
    <w:rsid w:val="00BE40AF"/>
    <w:pPr>
      <w:spacing w:before="240"/>
    </w:pPr>
    <w:rPr>
      <w:rFonts w:ascii="Times New Roman" w:hAnsi="Times New Roman"/>
      <w:smallCaps/>
      <w:spacing w:val="80"/>
      <w:sz w:val="28"/>
    </w:rPr>
  </w:style>
  <w:style w:type="paragraph" w:customStyle="1" w:styleId="InChapter">
    <w:name w:val="InChapter"/>
    <w:basedOn w:val="Heading3"/>
    <w:rsid w:val="00BE40AF"/>
    <w:pPr>
      <w:spacing w:after="240"/>
      <w:outlineLvl w:val="9"/>
    </w:pPr>
    <w:rPr>
      <w:noProof/>
    </w:rPr>
  </w:style>
  <w:style w:type="paragraph" w:styleId="Index2">
    <w:name w:val="index 2"/>
    <w:basedOn w:val="Normal"/>
    <w:next w:val="Normal"/>
    <w:semiHidden/>
    <w:rsid w:val="00BE40AF"/>
    <w:pPr>
      <w:tabs>
        <w:tab w:val="right" w:pos="4176"/>
      </w:tabs>
      <w:ind w:left="568" w:hanging="284"/>
    </w:pPr>
    <w:rPr>
      <w:rFonts w:ascii="Garamond" w:hAnsi="Garamond"/>
    </w:rPr>
  </w:style>
  <w:style w:type="paragraph" w:customStyle="1" w:styleId="Byline">
    <w:name w:val="Byline"/>
    <w:rsid w:val="00BE4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0AF"/>
    <w:pPr>
      <w:tabs>
        <w:tab w:val="clear" w:pos="3600"/>
        <w:tab w:val="clear" w:pos="3958"/>
      </w:tabs>
      <w:jc w:val="right"/>
    </w:pPr>
  </w:style>
  <w:style w:type="paragraph" w:styleId="Caption">
    <w:name w:val="caption"/>
    <w:basedOn w:val="BodyText"/>
    <w:next w:val="Normal"/>
    <w:qFormat/>
    <w:rsid w:val="00BE40AF"/>
    <w:pPr>
      <w:framePr w:w="2268" w:hSpace="181" w:vSpace="181" w:wrap="around" w:vAnchor="text" w:hAnchor="page" w:x="1135" w:y="285" w:anchorLock="1"/>
    </w:pPr>
    <w:rPr>
      <w:i/>
    </w:rPr>
  </w:style>
  <w:style w:type="paragraph" w:customStyle="1" w:styleId="MiniTOCTitle">
    <w:name w:val="MiniTOCTitle"/>
    <w:basedOn w:val="Heading4"/>
    <w:rsid w:val="00BE40AF"/>
    <w:pPr>
      <w:spacing w:before="240"/>
      <w:outlineLvl w:val="9"/>
    </w:pPr>
    <w:rPr>
      <w:noProof/>
      <w:sz w:val="24"/>
    </w:rPr>
  </w:style>
  <w:style w:type="paragraph" w:customStyle="1" w:styleId="MiniTOCItem">
    <w:name w:val="MiniTOCItem"/>
    <w:basedOn w:val="ListBullet"/>
    <w:rsid w:val="00BE40AF"/>
    <w:pPr>
      <w:numPr>
        <w:numId w:val="0"/>
      </w:numPr>
      <w:tabs>
        <w:tab w:val="right" w:leader="dot" w:pos="6521"/>
      </w:tabs>
      <w:spacing w:before="0" w:after="0"/>
    </w:pPr>
  </w:style>
  <w:style w:type="paragraph" w:customStyle="1" w:styleId="TOFTitle">
    <w:name w:val="TOFTitle"/>
    <w:basedOn w:val="TOCTitle"/>
    <w:rsid w:val="00BE40AF"/>
  </w:style>
  <w:style w:type="paragraph" w:styleId="TableofFigures">
    <w:name w:val="table of figures"/>
    <w:basedOn w:val="Normal"/>
    <w:next w:val="Normal"/>
    <w:semiHidden/>
    <w:rsid w:val="00BE40AF"/>
    <w:pPr>
      <w:tabs>
        <w:tab w:val="right" w:leader="dot" w:pos="9072"/>
      </w:tabs>
      <w:ind w:left="970" w:hanging="403"/>
    </w:pPr>
    <w:rPr>
      <w:rFonts w:ascii="Times New Roman" w:hAnsi="Times New Roman"/>
      <w:b/>
    </w:rPr>
  </w:style>
  <w:style w:type="paragraph" w:styleId="ListNumber">
    <w:name w:val="List Number"/>
    <w:basedOn w:val="List"/>
    <w:rsid w:val="00BE40AF"/>
    <w:pPr>
      <w:numPr>
        <w:numId w:val="11"/>
      </w:numPr>
    </w:pPr>
  </w:style>
  <w:style w:type="character" w:customStyle="1" w:styleId="WingdingSymbols">
    <w:name w:val="Wingding Symbols"/>
    <w:rsid w:val="00BE40AF"/>
    <w:rPr>
      <w:rFonts w:ascii="Wingdings" w:hAnsi="Wingdings"/>
    </w:rPr>
  </w:style>
  <w:style w:type="paragraph" w:customStyle="1" w:styleId="TableHeading">
    <w:name w:val="Table Heading"/>
    <w:basedOn w:val="HeadingBase"/>
    <w:rsid w:val="00BE40AF"/>
    <w:pPr>
      <w:keepLines/>
      <w:pBdr>
        <w:bottom w:val="single" w:sz="6" w:space="1" w:color="918585"/>
      </w:pBdr>
      <w:spacing w:before="240"/>
    </w:pPr>
  </w:style>
  <w:style w:type="character" w:customStyle="1" w:styleId="HotSpot">
    <w:name w:val="HotSpot"/>
    <w:rsid w:val="00BE40AF"/>
    <w:rPr>
      <w:color w:val="0033CC"/>
      <w:u w:val="none"/>
    </w:rPr>
  </w:style>
  <w:style w:type="paragraph" w:customStyle="1" w:styleId="BodyTextRight">
    <w:name w:val="Body Text Right"/>
    <w:basedOn w:val="BodyText"/>
    <w:rsid w:val="00BE40AF"/>
    <w:pPr>
      <w:spacing w:before="0" w:after="0"/>
      <w:jc w:val="right"/>
    </w:pPr>
  </w:style>
  <w:style w:type="paragraph" w:styleId="Index3">
    <w:name w:val="index 3"/>
    <w:basedOn w:val="ListNumber2"/>
    <w:next w:val="Normal"/>
    <w:semiHidden/>
    <w:rsid w:val="00BE40AF"/>
    <w:pPr>
      <w:numPr>
        <w:numId w:val="0"/>
      </w:numPr>
      <w:tabs>
        <w:tab w:val="right" w:leader="dot" w:pos="4176"/>
      </w:tabs>
    </w:pPr>
  </w:style>
  <w:style w:type="paragraph" w:styleId="ListNumber2">
    <w:name w:val="List Number 2"/>
    <w:basedOn w:val="List2"/>
    <w:rsid w:val="00BE40AF"/>
    <w:pPr>
      <w:numPr>
        <w:numId w:val="10"/>
      </w:numPr>
      <w:tabs>
        <w:tab w:val="clear" w:pos="1060"/>
      </w:tabs>
    </w:pPr>
  </w:style>
  <w:style w:type="paragraph" w:customStyle="1" w:styleId="MarginNote">
    <w:name w:val="Margin Note"/>
    <w:basedOn w:val="BodyText"/>
    <w:rsid w:val="00BE4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0AF"/>
    <w:rPr>
      <w:sz w:val="32"/>
    </w:rPr>
  </w:style>
  <w:style w:type="paragraph" w:customStyle="1" w:styleId="HeadingProcedure">
    <w:name w:val="Heading Procedure"/>
    <w:basedOn w:val="HeadingBase"/>
    <w:next w:val="Normal"/>
    <w:rsid w:val="00BE40AF"/>
    <w:pPr>
      <w:tabs>
        <w:tab w:val="left" w:pos="0"/>
      </w:tabs>
      <w:spacing w:before="120" w:after="60"/>
    </w:pPr>
    <w:rPr>
      <w:i/>
      <w:color w:val="918585"/>
      <w:sz w:val="22"/>
    </w:rPr>
  </w:style>
  <w:style w:type="paragraph" w:customStyle="1" w:styleId="TableBodyText">
    <w:name w:val="Table Body Text"/>
    <w:basedOn w:val="BodyText"/>
    <w:rsid w:val="00BE40AF"/>
    <w:pPr>
      <w:spacing w:before="60" w:after="60"/>
    </w:pPr>
  </w:style>
  <w:style w:type="paragraph" w:styleId="ListContinue">
    <w:name w:val="List Continue"/>
    <w:basedOn w:val="List"/>
    <w:rsid w:val="00BE40AF"/>
    <w:pPr>
      <w:ind w:firstLine="0"/>
    </w:pPr>
  </w:style>
  <w:style w:type="paragraph" w:customStyle="1" w:styleId="ListNote">
    <w:name w:val="List Note"/>
    <w:basedOn w:val="List"/>
    <w:rsid w:val="00BE40AF"/>
    <w:pPr>
      <w:pBdr>
        <w:top w:val="single" w:sz="6" w:space="2" w:color="918585"/>
        <w:bottom w:val="single" w:sz="6" w:space="2" w:color="918585"/>
      </w:pBdr>
      <w:tabs>
        <w:tab w:val="left" w:pos="1021"/>
      </w:tabs>
      <w:ind w:firstLine="0"/>
    </w:pPr>
  </w:style>
  <w:style w:type="paragraph" w:customStyle="1" w:styleId="Warning">
    <w:name w:val="Warning"/>
    <w:basedOn w:val="BodyText"/>
    <w:rsid w:val="00BE40AF"/>
    <w:pPr>
      <w:shd w:val="clear" w:color="auto" w:fill="D9D9D9"/>
      <w:tabs>
        <w:tab w:val="left" w:pos="992"/>
      </w:tabs>
      <w:ind w:left="119" w:right="119"/>
    </w:pPr>
    <w:rPr>
      <w:sz w:val="20"/>
    </w:rPr>
  </w:style>
  <w:style w:type="paragraph" w:customStyle="1" w:styleId="MarginIcons">
    <w:name w:val="Margin Icons"/>
    <w:basedOn w:val="BodyText"/>
    <w:rsid w:val="00BE4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0AF"/>
    <w:rPr>
      <w:rFonts w:ascii="Courier New" w:hAnsi="Courier New"/>
    </w:rPr>
  </w:style>
  <w:style w:type="paragraph" w:customStyle="1" w:styleId="NoteBullet">
    <w:name w:val="Note Bullet"/>
    <w:basedOn w:val="Note"/>
    <w:rsid w:val="00BE40AF"/>
    <w:pPr>
      <w:tabs>
        <w:tab w:val="clear" w:pos="680"/>
      </w:tabs>
      <w:spacing w:before="60" w:after="60"/>
    </w:pPr>
  </w:style>
  <w:style w:type="paragraph" w:customStyle="1" w:styleId="SubHeading2">
    <w:name w:val="SubHeading2"/>
    <w:basedOn w:val="HeadingBase"/>
    <w:rsid w:val="00BE40AF"/>
    <w:pPr>
      <w:spacing w:before="240" w:after="60"/>
    </w:pPr>
    <w:rPr>
      <w:sz w:val="20"/>
    </w:rPr>
  </w:style>
  <w:style w:type="paragraph" w:customStyle="1" w:styleId="SubHeading1">
    <w:name w:val="SubHeading1"/>
    <w:basedOn w:val="HeadingBase"/>
    <w:rsid w:val="00BE40AF"/>
    <w:pPr>
      <w:spacing w:before="240" w:after="60"/>
    </w:pPr>
    <w:rPr>
      <w:color w:val="918585"/>
      <w:sz w:val="22"/>
    </w:rPr>
  </w:style>
  <w:style w:type="paragraph" w:customStyle="1" w:styleId="SideHeading">
    <w:name w:val="Side Heading"/>
    <w:basedOn w:val="HeadingBase"/>
    <w:rsid w:val="00BE4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0AF"/>
    <w:pPr>
      <w:numPr>
        <w:numId w:val="12"/>
      </w:numPr>
    </w:pPr>
  </w:style>
  <w:style w:type="paragraph" w:styleId="PlainText">
    <w:name w:val="Plain Text"/>
    <w:basedOn w:val="Normal"/>
    <w:link w:val="PlainTextChar"/>
    <w:rsid w:val="00BE40AF"/>
    <w:rPr>
      <w:sz w:val="20"/>
    </w:rPr>
  </w:style>
  <w:style w:type="character" w:customStyle="1" w:styleId="PlainTextChar">
    <w:name w:val="Plain Text Char"/>
    <w:basedOn w:val="DefaultParagraphFont"/>
    <w:link w:val="PlainText"/>
    <w:rsid w:val="00BE40AF"/>
    <w:rPr>
      <w:rFonts w:ascii="Courier New" w:eastAsia="Times New Roman" w:hAnsi="Courier New" w:cs="Times New Roman"/>
      <w:sz w:val="20"/>
      <w:szCs w:val="20"/>
      <w:lang w:eastAsia="en-US"/>
    </w:rPr>
  </w:style>
  <w:style w:type="character" w:customStyle="1" w:styleId="MenuOption">
    <w:name w:val="Menu Option"/>
    <w:basedOn w:val="DefaultParagraphFont"/>
    <w:rsid w:val="00BE40AF"/>
    <w:rPr>
      <w:b/>
      <w:smallCaps/>
    </w:rPr>
  </w:style>
  <w:style w:type="paragraph" w:customStyle="1" w:styleId="TableListNumber">
    <w:name w:val="Table List Number"/>
    <w:basedOn w:val="ListNumber"/>
    <w:rsid w:val="00BE40AF"/>
    <w:pPr>
      <w:numPr>
        <w:numId w:val="0"/>
      </w:numPr>
    </w:pPr>
  </w:style>
  <w:style w:type="paragraph" w:styleId="TOC4">
    <w:name w:val="toc 4"/>
    <w:basedOn w:val="TOCBase"/>
    <w:next w:val="Normal"/>
    <w:semiHidden/>
    <w:rsid w:val="00BE40AF"/>
    <w:pPr>
      <w:tabs>
        <w:tab w:val="right" w:leader="dot" w:pos="9071"/>
      </w:tabs>
      <w:ind w:left="1701"/>
    </w:pPr>
  </w:style>
  <w:style w:type="paragraph" w:customStyle="1" w:styleId="ListAlpha">
    <w:name w:val="List Alpha"/>
    <w:basedOn w:val="List"/>
    <w:rsid w:val="00BE40AF"/>
    <w:pPr>
      <w:numPr>
        <w:numId w:val="9"/>
      </w:numPr>
    </w:pPr>
  </w:style>
  <w:style w:type="paragraph" w:customStyle="1" w:styleId="ListAlpha2">
    <w:name w:val="List Alpha 2"/>
    <w:basedOn w:val="List2"/>
    <w:rsid w:val="00BE40AF"/>
    <w:pPr>
      <w:numPr>
        <w:numId w:val="8"/>
      </w:numPr>
    </w:pPr>
  </w:style>
  <w:style w:type="paragraph" w:styleId="List2">
    <w:name w:val="List 2"/>
    <w:basedOn w:val="BodyText"/>
    <w:rsid w:val="00BE40AF"/>
    <w:pPr>
      <w:tabs>
        <w:tab w:val="left" w:pos="680"/>
      </w:tabs>
      <w:spacing w:before="60" w:after="60"/>
      <w:ind w:left="680" w:hanging="340"/>
    </w:pPr>
  </w:style>
  <w:style w:type="paragraph" w:styleId="List3">
    <w:name w:val="List 3"/>
    <w:basedOn w:val="BodyText"/>
    <w:rsid w:val="00BE40AF"/>
    <w:pPr>
      <w:tabs>
        <w:tab w:val="left" w:pos="1021"/>
      </w:tabs>
      <w:spacing w:before="60" w:after="60"/>
      <w:ind w:left="1020" w:hanging="340"/>
    </w:pPr>
  </w:style>
  <w:style w:type="paragraph" w:styleId="List4">
    <w:name w:val="List 4"/>
    <w:basedOn w:val="BodyText"/>
    <w:rsid w:val="00BE40AF"/>
    <w:pPr>
      <w:tabs>
        <w:tab w:val="left" w:pos="1361"/>
      </w:tabs>
      <w:spacing w:before="60" w:after="60"/>
      <w:ind w:left="1361" w:hanging="340"/>
    </w:pPr>
  </w:style>
  <w:style w:type="paragraph" w:styleId="List5">
    <w:name w:val="List 5"/>
    <w:basedOn w:val="BodyText"/>
    <w:rsid w:val="00BE40AF"/>
    <w:pPr>
      <w:tabs>
        <w:tab w:val="left" w:pos="1701"/>
      </w:tabs>
      <w:spacing w:before="60" w:after="60"/>
      <w:ind w:left="1701" w:hanging="340"/>
    </w:pPr>
  </w:style>
  <w:style w:type="paragraph" w:styleId="ListBullet3">
    <w:name w:val="List Bullet 3"/>
    <w:basedOn w:val="List3"/>
    <w:rsid w:val="00BE40AF"/>
    <w:pPr>
      <w:numPr>
        <w:numId w:val="15"/>
      </w:numPr>
      <w:tabs>
        <w:tab w:val="clear" w:pos="1021"/>
      </w:tabs>
      <w:ind w:left="1037" w:hanging="357"/>
    </w:pPr>
  </w:style>
  <w:style w:type="paragraph" w:styleId="ListBullet4">
    <w:name w:val="List Bullet 4"/>
    <w:basedOn w:val="List4"/>
    <w:rsid w:val="00BE40AF"/>
    <w:pPr>
      <w:numPr>
        <w:numId w:val="3"/>
      </w:numPr>
    </w:pPr>
  </w:style>
  <w:style w:type="paragraph" w:styleId="ListBullet5">
    <w:name w:val="List Bullet 5"/>
    <w:basedOn w:val="List5"/>
    <w:rsid w:val="00BE40AF"/>
    <w:pPr>
      <w:numPr>
        <w:numId w:val="4"/>
      </w:numPr>
    </w:pPr>
  </w:style>
  <w:style w:type="paragraph" w:styleId="ListContinue2">
    <w:name w:val="List Continue 2"/>
    <w:basedOn w:val="List2"/>
    <w:rsid w:val="00BE40AF"/>
    <w:pPr>
      <w:ind w:firstLine="0"/>
    </w:pPr>
  </w:style>
  <w:style w:type="paragraph" w:styleId="ListContinue3">
    <w:name w:val="List Continue 3"/>
    <w:basedOn w:val="List3"/>
    <w:rsid w:val="00BE40AF"/>
    <w:pPr>
      <w:ind w:left="1021" w:firstLine="0"/>
    </w:pPr>
  </w:style>
  <w:style w:type="paragraph" w:styleId="ListContinue4">
    <w:name w:val="List Continue 4"/>
    <w:basedOn w:val="List4"/>
    <w:rsid w:val="00BE40AF"/>
    <w:pPr>
      <w:ind w:firstLine="0"/>
    </w:pPr>
  </w:style>
  <w:style w:type="paragraph" w:styleId="ListContinue5">
    <w:name w:val="List Continue 5"/>
    <w:basedOn w:val="List5"/>
    <w:rsid w:val="00BE40AF"/>
    <w:pPr>
      <w:ind w:firstLine="0"/>
    </w:pPr>
  </w:style>
  <w:style w:type="paragraph" w:styleId="ListNumber3">
    <w:name w:val="List Number 3"/>
    <w:basedOn w:val="List3"/>
    <w:rsid w:val="00BE40AF"/>
    <w:pPr>
      <w:numPr>
        <w:numId w:val="5"/>
      </w:numPr>
    </w:pPr>
  </w:style>
  <w:style w:type="paragraph" w:styleId="ListNumber4">
    <w:name w:val="List Number 4"/>
    <w:basedOn w:val="List4"/>
    <w:rsid w:val="00BE40AF"/>
    <w:pPr>
      <w:numPr>
        <w:numId w:val="6"/>
      </w:numPr>
    </w:pPr>
  </w:style>
  <w:style w:type="paragraph" w:styleId="ListNumber5">
    <w:name w:val="List Number 5"/>
    <w:basedOn w:val="List5"/>
    <w:rsid w:val="00BE40AF"/>
    <w:pPr>
      <w:numPr>
        <w:numId w:val="7"/>
      </w:numPr>
    </w:pPr>
  </w:style>
  <w:style w:type="paragraph" w:styleId="BlockText">
    <w:name w:val="Block Text"/>
    <w:basedOn w:val="Normal"/>
    <w:rsid w:val="00BE40AF"/>
    <w:pPr>
      <w:spacing w:after="120"/>
      <w:ind w:left="1440" w:right="1440"/>
    </w:pPr>
  </w:style>
  <w:style w:type="character" w:customStyle="1" w:styleId="Subscript">
    <w:name w:val="Subscript"/>
    <w:basedOn w:val="DefaultParagraphFont"/>
    <w:rsid w:val="00BE40AF"/>
    <w:rPr>
      <w:sz w:val="16"/>
      <w:vertAlign w:val="subscript"/>
    </w:rPr>
  </w:style>
  <w:style w:type="character" w:customStyle="1" w:styleId="Superscript">
    <w:name w:val="Superscript"/>
    <w:basedOn w:val="DefaultParagraphFont"/>
    <w:rsid w:val="00BE40AF"/>
    <w:rPr>
      <w:sz w:val="16"/>
      <w:vertAlign w:val="superscript"/>
    </w:rPr>
  </w:style>
  <w:style w:type="character" w:customStyle="1" w:styleId="Symbols">
    <w:name w:val="Symbols"/>
    <w:basedOn w:val="DefaultParagraphFont"/>
    <w:rsid w:val="00BE40AF"/>
    <w:rPr>
      <w:rFonts w:ascii="Symbol" w:hAnsi="Symbol"/>
    </w:rPr>
  </w:style>
  <w:style w:type="character" w:customStyle="1" w:styleId="MenuOptions">
    <w:name w:val="Menu Options"/>
    <w:basedOn w:val="DefaultParagraphFont"/>
    <w:rsid w:val="00BE40AF"/>
    <w:rPr>
      <w:rFonts w:ascii="Arial Narrow" w:hAnsi="Arial Narrow"/>
      <w:smallCaps/>
    </w:rPr>
  </w:style>
  <w:style w:type="character" w:customStyle="1" w:styleId="Buttons">
    <w:name w:val="Buttons"/>
    <w:basedOn w:val="DefaultParagraphFont"/>
    <w:rsid w:val="00BE40AF"/>
    <w:rPr>
      <w:b/>
    </w:rPr>
  </w:style>
  <w:style w:type="character" w:customStyle="1" w:styleId="Underlined">
    <w:name w:val="Underlined"/>
    <w:basedOn w:val="DefaultParagraphFont"/>
    <w:rsid w:val="00BE40AF"/>
    <w:rPr>
      <w:u w:val="single"/>
    </w:rPr>
  </w:style>
  <w:style w:type="paragraph" w:customStyle="1" w:styleId="TableBodyTextRight">
    <w:name w:val="Table Body Text Right"/>
    <w:basedOn w:val="TableBodyText"/>
    <w:rsid w:val="00BE40AF"/>
    <w:pPr>
      <w:widowControl w:val="0"/>
      <w:autoSpaceDE w:val="0"/>
      <w:autoSpaceDN w:val="0"/>
      <w:adjustRightInd w:val="0"/>
      <w:jc w:val="right"/>
    </w:pPr>
    <w:rPr>
      <w:rFonts w:cs="Arial"/>
      <w:szCs w:val="18"/>
    </w:rPr>
  </w:style>
  <w:style w:type="paragraph" w:customStyle="1" w:styleId="CopyrightText">
    <w:name w:val="Copyright Text"/>
    <w:basedOn w:val="BodyText"/>
    <w:rsid w:val="00BE40AF"/>
    <w:rPr>
      <w:sz w:val="18"/>
    </w:rPr>
  </w:style>
  <w:style w:type="paragraph" w:customStyle="1" w:styleId="BodySmallRight">
    <w:name w:val="Body Small Right"/>
    <w:basedOn w:val="BodyTextRight"/>
    <w:rsid w:val="00BE40AF"/>
    <w:rPr>
      <w:sz w:val="18"/>
      <w:szCs w:val="18"/>
    </w:rPr>
  </w:style>
  <w:style w:type="paragraph" w:customStyle="1" w:styleId="MarginEdition">
    <w:name w:val="Margin Edition"/>
    <w:basedOn w:val="MarginNote"/>
    <w:rsid w:val="00BE40AF"/>
    <w:pPr>
      <w:spacing w:before="0" w:after="0"/>
    </w:pPr>
    <w:rPr>
      <w:rFonts w:ascii="Times New Roman" w:hAnsi="Times New Roman"/>
      <w:color w:val="999999"/>
    </w:rPr>
  </w:style>
  <w:style w:type="paragraph" w:customStyle="1" w:styleId="Spacer">
    <w:name w:val="Spacer"/>
    <w:basedOn w:val="Normal"/>
    <w:rsid w:val="00BE40AF"/>
    <w:rPr>
      <w:sz w:val="2"/>
      <w:szCs w:val="2"/>
    </w:rPr>
  </w:style>
  <w:style w:type="character" w:customStyle="1" w:styleId="Small">
    <w:name w:val="Small"/>
    <w:basedOn w:val="DefaultParagraphFont"/>
    <w:rsid w:val="00BE40AF"/>
    <w:rPr>
      <w:sz w:val="16"/>
    </w:rPr>
  </w:style>
  <w:style w:type="paragraph" w:customStyle="1" w:styleId="WideTable">
    <w:name w:val="Wide Table"/>
    <w:basedOn w:val="Normal"/>
    <w:rsid w:val="00BE40AF"/>
    <w:pPr>
      <w:ind w:left="-1418"/>
    </w:pPr>
    <w:rPr>
      <w:sz w:val="2"/>
      <w:szCs w:val="2"/>
    </w:rPr>
  </w:style>
  <w:style w:type="character" w:styleId="PageNumber">
    <w:name w:val="page number"/>
    <w:basedOn w:val="DefaultParagraphFont"/>
    <w:rsid w:val="00BE40AF"/>
  </w:style>
  <w:style w:type="paragraph" w:styleId="Quote">
    <w:name w:val="Quote"/>
    <w:basedOn w:val="Heading1"/>
    <w:link w:val="QuoteChar"/>
    <w:qFormat/>
    <w:rsid w:val="00BE40AF"/>
    <w:rPr>
      <w:b w:val="0"/>
      <w:sz w:val="72"/>
      <w:szCs w:val="72"/>
      <w:lang w:val="en-NZ"/>
    </w:rPr>
  </w:style>
  <w:style w:type="character" w:customStyle="1" w:styleId="QuoteChar">
    <w:name w:val="Quote Char"/>
    <w:basedOn w:val="DefaultParagraphFont"/>
    <w:link w:val="Quote"/>
    <w:rsid w:val="00BE4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0AF"/>
    <w:pPr>
      <w:pageBreakBefore/>
    </w:pPr>
  </w:style>
  <w:style w:type="paragraph" w:customStyle="1" w:styleId="Border">
    <w:name w:val="Border"/>
    <w:basedOn w:val="Normal"/>
    <w:qFormat/>
    <w:rsid w:val="00BE4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0AF"/>
    <w:rPr>
      <w:b/>
      <w:bCs/>
      <w:i/>
      <w:iCs/>
      <w:color w:val="auto"/>
    </w:rPr>
  </w:style>
  <w:style w:type="paragraph" w:styleId="IntenseQuote">
    <w:name w:val="Intense Quote"/>
    <w:basedOn w:val="Normal"/>
    <w:next w:val="Normal"/>
    <w:link w:val="IntenseQuoteChar"/>
    <w:uiPriority w:val="30"/>
    <w:qFormat/>
    <w:rsid w:val="00BE4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0AF"/>
    <w:rPr>
      <w:smallCaps/>
      <w:color w:val="auto"/>
      <w:u w:val="single"/>
    </w:rPr>
  </w:style>
  <w:style w:type="character" w:styleId="IntenseReference">
    <w:name w:val="Intense Reference"/>
    <w:basedOn w:val="DefaultParagraphFont"/>
    <w:uiPriority w:val="32"/>
    <w:qFormat/>
    <w:rsid w:val="00BE40AF"/>
    <w:rPr>
      <w:b/>
      <w:bCs/>
      <w:smallCaps/>
      <w:color w:val="auto"/>
      <w:spacing w:val="5"/>
      <w:u w:val="single"/>
    </w:rPr>
  </w:style>
  <w:style w:type="paragraph" w:customStyle="1" w:styleId="2ColumnHeading">
    <w:name w:val="2Column Heading"/>
    <w:basedOn w:val="BodyText"/>
    <w:qFormat/>
    <w:rsid w:val="00BE40AF"/>
    <w:pPr>
      <w:spacing w:after="60"/>
      <w:ind w:left="-2268"/>
    </w:pPr>
    <w:rPr>
      <w:b/>
    </w:rPr>
  </w:style>
  <w:style w:type="paragraph" w:customStyle="1" w:styleId="Heading1TOC">
    <w:name w:val="Heading1 TOC"/>
    <w:basedOn w:val="Normal"/>
    <w:qFormat/>
    <w:rsid w:val="00BE40AF"/>
    <w:pPr>
      <w:spacing w:before="240" w:after="120"/>
    </w:pPr>
    <w:rPr>
      <w:rFonts w:ascii="Times New Roman" w:hAnsi="Times New Roman"/>
      <w:b/>
      <w:sz w:val="32"/>
    </w:rPr>
  </w:style>
  <w:style w:type="paragraph" w:customStyle="1" w:styleId="Heading2TOC">
    <w:name w:val="Heading2 TOC"/>
    <w:basedOn w:val="Normal"/>
    <w:qFormat/>
    <w:rsid w:val="00BE40AF"/>
    <w:pPr>
      <w:spacing w:before="240" w:after="60"/>
    </w:pPr>
    <w:rPr>
      <w:rFonts w:ascii="Times New Roman" w:hAnsi="Times New Roman"/>
      <w:b/>
      <w:sz w:val="28"/>
    </w:rPr>
  </w:style>
  <w:style w:type="paragraph" w:styleId="BalloonText">
    <w:name w:val="Balloon Text"/>
    <w:basedOn w:val="Normal"/>
    <w:link w:val="BalloonTextChar"/>
    <w:rsid w:val="00BE40AF"/>
    <w:rPr>
      <w:rFonts w:ascii="Tahoma" w:hAnsi="Tahoma" w:cs="Tahoma"/>
      <w:sz w:val="16"/>
      <w:szCs w:val="16"/>
    </w:rPr>
  </w:style>
  <w:style w:type="character" w:customStyle="1" w:styleId="BalloonTextChar">
    <w:name w:val="Balloon Text Char"/>
    <w:basedOn w:val="DefaultParagraphFont"/>
    <w:link w:val="BalloonText"/>
    <w:rsid w:val="00BE4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0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0AF"/>
    <w:rPr>
      <w:b/>
      <w:color w:val="660033"/>
      <w:spacing w:val="0"/>
    </w:rPr>
  </w:style>
  <w:style w:type="paragraph" w:customStyle="1" w:styleId="Nameditemlist">
    <w:name w:val="Named item list"/>
    <w:basedOn w:val="BodyText"/>
    <w:qFormat/>
    <w:rsid w:val="00BE40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7922</Characters>
  <Application>Microsoft Office Word</Application>
  <DocSecurity>0</DocSecurity>
  <Lines>257</Lines>
  <Paragraphs>164</Paragraphs>
  <ScaleCrop>false</ScaleCrop>
  <Company>Author-it Software Corporation Ltd.</Company>
  <LinksUpToDate>false</LinksUpToDate>
  <CharactersWithSpaces>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PSPGOV306B Implement change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2012-11-01T17:08:00Z</dcterms:created>
  <dcterms:modified xsi:type="dcterms:W3CDTF">2012-11-01T17:08:00Z</dcterms:modified>
</cp:coreProperties>
</file>