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40F" w:rsidP="0098340F">
      <w:pPr>
        <w:pStyle w:val="Title"/>
      </w:pPr>
      <w:bookmarkStart w:id="0" w:name="_GoBack"/>
      <w:bookmarkEnd w:id="0"/>
      <w:r>
        <w:fldChar w:fldCharType="begin"/>
      </w:r>
      <w:r>
        <w:instrText xml:space="preserve"> TITLE   \* MERGEFORMAT </w:instrText>
      </w:r>
      <w:r>
        <w:fldChar w:fldCharType="separate"/>
      </w:r>
      <w:r>
        <w:t>PSPGOV305B Access and use resources and financial systems</w:t>
      </w:r>
      <w:r>
        <w:fldChar w:fldCharType="end"/>
      </w:r>
    </w:p>
    <w:p w:rsidR="0098340F" w:rsidP="0098340F">
      <w:pPr>
        <w:pStyle w:val="Version"/>
        <w:sectPr w:rsidSect="00D320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3209C" w:rsidP="00D3209C">
      <w:pPr>
        <w:pStyle w:val="SuperHeading"/>
      </w:pPr>
      <w:r w:rsidRPr="00D3209C">
        <w:t>PSPGOV305B Access and use resources and financial systems</w:t>
      </w:r>
    </w:p>
    <w:p w:rsidR="00000000" w:rsidRPr="00D3209C" w:rsidP="00D3209C">
      <w:pPr>
        <w:pStyle w:val="SuperHeading"/>
      </w:pPr>
    </w:p>
    <w:p w:rsidR="00000000" w:rsidRPr="00D3209C" w:rsidP="00D3209C">
      <w:pPr>
        <w:pStyle w:val="Heading1"/>
      </w:pPr>
      <w:bookmarkStart w:id="1" w:name="O_492813"/>
      <w:bookmarkEnd w:id="1"/>
      <w:r w:rsidRPr="00D3209C">
        <w:t>Modification History</w:t>
      </w:r>
    </w:p>
    <w:tbl>
      <w:tblPr>
        <w:tblW w:w="0" w:type="auto"/>
        <w:tblLayout w:type="fixed"/>
        <w:tblCellMar>
          <w:left w:w="62" w:type="dxa"/>
          <w:right w:w="62" w:type="dxa"/>
        </w:tblCellMar>
        <w:tblLook w:val="0000"/>
      </w:tblPr>
      <w:tblGrid>
        <w:gridCol w:w="3052"/>
        <w:gridCol w:w="3052"/>
        <w:gridCol w:w="3052"/>
      </w:tblGrid>
      <w:tr w:rsidTr="0098340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09C" w:rsidP="00D3209C">
            <w:pPr>
              <w:pStyle w:val="BodyText"/>
            </w:pPr>
            <w:r w:rsidRPr="00D3209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09C" w:rsidP="00D3209C">
            <w:pPr>
              <w:pStyle w:val="BodyText"/>
            </w:pPr>
            <w:r w:rsidRPr="00D3209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09C">
            <w:pPr>
              <w:pStyle w:val="BodyText"/>
              <w:rPr>
                <w:lang w:val="en-NZ"/>
              </w:rPr>
            </w:pPr>
            <w:r w:rsidRPr="00D3209C">
              <w:rPr>
                <w:rStyle w:val="SpecialBold"/>
              </w:rPr>
              <w:t>Comments</w:t>
            </w:r>
          </w:p>
        </w:tc>
      </w:tr>
      <w:tr w:rsidTr="0098340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09C">
            <w:pPr>
              <w:pStyle w:val="BodyText"/>
              <w:rPr>
                <w:lang w:val="en-NZ"/>
              </w:rPr>
            </w:pPr>
            <w:r w:rsidRPr="00D3209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09C">
            <w:pPr>
              <w:pStyle w:val="BodyText"/>
              <w:rPr>
                <w:lang w:val="en-NZ"/>
              </w:rPr>
            </w:pPr>
            <w:r w:rsidRPr="00D3209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09C">
            <w:pPr>
              <w:pStyle w:val="BodyText"/>
              <w:rPr>
                <w:lang w:val="en-NZ"/>
              </w:rPr>
            </w:pPr>
            <w:r w:rsidRPr="00D3209C">
              <w:t xml:space="preserve">Unit descriptor edited. </w:t>
            </w:r>
          </w:p>
        </w:tc>
      </w:tr>
      <w:tr w:rsidTr="0098340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09C">
            <w:pPr>
              <w:pStyle w:val="BodyText"/>
              <w:rPr>
                <w:lang w:val="en-NZ"/>
              </w:rPr>
            </w:pPr>
            <w:r w:rsidRPr="00D3209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09C">
            <w:pPr>
              <w:pStyle w:val="BodyText"/>
              <w:rPr>
                <w:lang w:val="en-NZ"/>
              </w:rPr>
            </w:pPr>
            <w:r w:rsidRPr="00D3209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09C">
            <w:pPr>
              <w:pStyle w:val="BodyText"/>
              <w:rPr>
                <w:lang w:val="en-NZ"/>
              </w:rPr>
            </w:pPr>
            <w:r w:rsidRPr="00D3209C">
              <w:t>Layout adjusted. No changes to content.</w:t>
            </w:r>
          </w:p>
        </w:tc>
      </w:tr>
      <w:tr w:rsidTr="0098340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09C">
            <w:pPr>
              <w:pStyle w:val="BodyText"/>
              <w:rPr>
                <w:lang w:val="en-NZ"/>
              </w:rPr>
            </w:pPr>
            <w:r w:rsidRPr="00D3209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09C">
            <w:pPr>
              <w:pStyle w:val="BodyText"/>
              <w:rPr>
                <w:lang w:val="en-NZ"/>
              </w:rPr>
            </w:pPr>
            <w:r w:rsidRPr="00D3209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09C" w:rsidP="00D3209C">
            <w:pPr>
              <w:pStyle w:val="BodyText"/>
            </w:pPr>
            <w:r w:rsidRPr="00D3209C">
              <w:t>Primary release.</w:t>
            </w:r>
          </w:p>
        </w:tc>
      </w:tr>
    </w:tbl>
    <w:p w:rsidR="00000000" w:rsidRPr="00D3209C" w:rsidP="00D3209C">
      <w:pPr>
        <w:pStyle w:val="BodyText"/>
      </w:pPr>
    </w:p>
    <w:p w:rsidR="00000000" w:rsidRPr="00D3209C" w:rsidP="00D3209C">
      <w:pPr>
        <w:pStyle w:val="AllowPageBreak"/>
      </w:pPr>
    </w:p>
    <w:p w:rsidR="00000000" w:rsidRPr="00D3209C" w:rsidP="00D3209C">
      <w:pPr>
        <w:pStyle w:val="Heading1"/>
      </w:pPr>
      <w:bookmarkStart w:id="2" w:name="O_492811"/>
      <w:bookmarkEnd w:id="2"/>
      <w:r w:rsidRPr="00D3209C">
        <w:t>Unit Descriptor</w:t>
      </w:r>
    </w:p>
    <w:p w:rsidR="00000000" w:rsidRPr="00D3209C" w:rsidP="00D3209C">
      <w:pPr>
        <w:pStyle w:val="BodyText"/>
      </w:pPr>
      <w:r w:rsidRPr="00D3209C">
        <w:t>This unit covers the use of required resources and systems to achieve work objectives. It includes accessing and using resources, administeri</w:t>
      </w:r>
      <w:r w:rsidRPr="00D3209C">
        <w:t>ng resource usage, operating financial systems relevant to job role and identifying and dealing with discrepancies.</w:t>
      </w:r>
    </w:p>
    <w:p w:rsidR="00000000" w:rsidRPr="00D3209C" w:rsidP="00D3209C">
      <w:pPr>
        <w:pStyle w:val="BodyText"/>
      </w:pPr>
      <w:r w:rsidRPr="00D3209C">
        <w:t>In practice, accessing and using resources and financial systems may overlap with other generalist or specialist public sector work activiti</w:t>
      </w:r>
      <w:r w:rsidRPr="00D3209C">
        <w:t xml:space="preserve">es such as acting ethically, complying with legislation, working effectively, organising information, working with diversity, etc. </w:t>
      </w:r>
    </w:p>
    <w:p w:rsidR="00000000" w:rsidRPr="00D3209C" w:rsidP="00D3209C">
      <w:pPr>
        <w:pStyle w:val="BodyText"/>
      </w:pPr>
      <w:r w:rsidRPr="00D3209C">
        <w:t xml:space="preserve">This is one of 5 units of competency in the </w:t>
      </w:r>
      <w:r w:rsidRPr="00D3209C">
        <w:rPr>
          <w:rStyle w:val="Emphasis"/>
        </w:rPr>
        <w:t>Working in Government</w:t>
      </w:r>
      <w:r w:rsidRPr="00D3209C">
        <w:t xml:space="preserve"> and </w:t>
      </w:r>
      <w:r w:rsidRPr="00D3209C">
        <w:rPr>
          <w:rStyle w:val="Emphasis"/>
        </w:rPr>
        <w:t>Management</w:t>
      </w:r>
      <w:r w:rsidRPr="00D3209C">
        <w:t xml:space="preserve"> Competency Fields that deal with resources.</w:t>
      </w:r>
      <w:r w:rsidRPr="00D3209C">
        <w:t xml:space="preserve"> Related units are:</w:t>
      </w:r>
    </w:p>
    <w:p w:rsidR="00000000" w:rsidRPr="00D3209C" w:rsidP="00D3209C">
      <w:pPr>
        <w:pStyle w:val="ListBullet"/>
      </w:pPr>
      <w:r w:rsidRPr="00D3209C">
        <w:t>PSPGOV204B Access and use resources</w:t>
      </w:r>
    </w:p>
    <w:p w:rsidR="00000000" w:rsidRPr="00D3209C" w:rsidP="00D3209C">
      <w:pPr>
        <w:pStyle w:val="ListBullet"/>
      </w:pPr>
      <w:r w:rsidRPr="00D3209C">
        <w:t>PSPGOV403B Use resources to achieve work unit goals</w:t>
      </w:r>
    </w:p>
    <w:p w:rsidR="00000000" w:rsidRPr="00D3209C" w:rsidP="00D3209C">
      <w:pPr>
        <w:pStyle w:val="ListBullet"/>
      </w:pPr>
      <w:r w:rsidRPr="00D3209C">
        <w:t>PSPGOV503B Coordinate resource allocation and usage</w:t>
      </w:r>
    </w:p>
    <w:p w:rsidR="00000000" w:rsidRPr="00D3209C" w:rsidP="00D3209C">
      <w:pPr>
        <w:pStyle w:val="ListBullet"/>
      </w:pPr>
      <w:r w:rsidRPr="00D3209C">
        <w:t>PSPMNGT602B Manage resources</w:t>
      </w:r>
    </w:p>
    <w:p w:rsidR="00000000" w:rsidRPr="00D3209C" w:rsidP="00D3209C">
      <w:pPr>
        <w:pStyle w:val="BodyText"/>
      </w:pPr>
    </w:p>
    <w:p w:rsidR="00000000" w:rsidRPr="00D3209C" w:rsidP="00D3209C">
      <w:pPr>
        <w:pStyle w:val="BodyText"/>
      </w:pPr>
      <w:r w:rsidRPr="00D3209C">
        <w:t>No licensing, legislative, regulatory or certification requirements apply to this unit at the time of publication</w:t>
      </w:r>
    </w:p>
    <w:p w:rsidR="00000000" w:rsidRPr="00D3209C" w:rsidP="00D3209C">
      <w:pPr>
        <w:pStyle w:val="AllowPageBreak"/>
      </w:pPr>
    </w:p>
    <w:p w:rsidR="00000000" w:rsidRPr="00D3209C" w:rsidP="00D3209C">
      <w:pPr>
        <w:pStyle w:val="Heading1"/>
      </w:pPr>
      <w:bookmarkStart w:id="3" w:name="O_492827"/>
      <w:bookmarkEnd w:id="3"/>
      <w:r w:rsidRPr="00D3209C">
        <w:t>Application of the Unit</w:t>
      </w:r>
    </w:p>
    <w:p w:rsidR="00000000" w:rsidRPr="00D3209C" w:rsidP="00D3209C">
      <w:pPr>
        <w:pStyle w:val="BodyText"/>
      </w:pPr>
      <w:r w:rsidRPr="00D3209C">
        <w:t>Not applicable.</w:t>
      </w:r>
    </w:p>
    <w:p w:rsidR="00000000" w:rsidRPr="00D3209C" w:rsidP="00D3209C">
      <w:pPr>
        <w:pStyle w:val="AllowPageBreak"/>
      </w:pPr>
    </w:p>
    <w:p w:rsidR="00000000" w:rsidRPr="00D3209C" w:rsidP="00D3209C">
      <w:pPr>
        <w:pStyle w:val="Heading1"/>
      </w:pPr>
      <w:bookmarkStart w:id="4" w:name="O_492818"/>
      <w:bookmarkEnd w:id="4"/>
      <w:r w:rsidRPr="00D3209C">
        <w:t>Licensing/Regulatory Information</w:t>
      </w:r>
    </w:p>
    <w:p w:rsidR="00000000" w:rsidRPr="00D3209C" w:rsidP="00D3209C">
      <w:pPr>
        <w:pStyle w:val="BodyText"/>
      </w:pPr>
      <w:r w:rsidRPr="00D3209C">
        <w:t>Not applicable.</w:t>
      </w:r>
    </w:p>
    <w:p w:rsidR="00000000" w:rsidRPr="00D3209C" w:rsidP="00D3209C">
      <w:pPr>
        <w:pStyle w:val="AllowPageBreak"/>
      </w:pPr>
    </w:p>
    <w:p w:rsidR="00000000" w:rsidRPr="00D3209C" w:rsidP="00D3209C">
      <w:pPr>
        <w:pStyle w:val="Heading1"/>
      </w:pPr>
      <w:bookmarkStart w:id="5" w:name="O_492815"/>
      <w:bookmarkEnd w:id="5"/>
      <w:r w:rsidRPr="00D3209C">
        <w:t>Pre-Requisites</w:t>
      </w:r>
    </w:p>
    <w:p w:rsidR="00000000" w:rsidRPr="00D3209C" w:rsidP="00D3209C">
      <w:pPr>
        <w:pStyle w:val="BodyText"/>
      </w:pPr>
      <w:r w:rsidRPr="00D3209C">
        <w:t>Not applicable.</w:t>
      </w:r>
    </w:p>
    <w:p w:rsidR="00000000" w:rsidRPr="00D3209C" w:rsidP="00D3209C">
      <w:pPr>
        <w:pStyle w:val="AllowPageBreak"/>
      </w:pPr>
    </w:p>
    <w:p w:rsidR="00000000" w:rsidRPr="00D3209C" w:rsidP="00D3209C">
      <w:pPr>
        <w:pStyle w:val="Heading1"/>
      </w:pPr>
      <w:bookmarkStart w:id="6" w:name="O_492820"/>
      <w:bookmarkEnd w:id="6"/>
      <w:r w:rsidRPr="00D3209C">
        <w:t>Employability Skills Information</w:t>
      </w:r>
    </w:p>
    <w:p w:rsidR="00000000" w:rsidRPr="00D3209C" w:rsidP="00D3209C">
      <w:pPr>
        <w:pStyle w:val="BodyText"/>
      </w:pPr>
      <w:r w:rsidRPr="00D3209C">
        <w:t>This unit contains employability skills.</w:t>
      </w:r>
    </w:p>
    <w:p w:rsidR="00000000" w:rsidRPr="00D3209C" w:rsidP="00D3209C">
      <w:pPr>
        <w:pStyle w:val="AllowPageBreak"/>
      </w:pPr>
    </w:p>
    <w:p w:rsidR="00000000" w:rsidRPr="00D3209C" w:rsidP="00D3209C">
      <w:pPr>
        <w:pStyle w:val="Heading1"/>
      </w:pPr>
      <w:bookmarkStart w:id="7" w:name="O_492821"/>
      <w:bookmarkEnd w:id="7"/>
      <w:r w:rsidRPr="00D3209C">
        <w:t>Elements and Performance Criteria Pre-Content</w:t>
      </w:r>
    </w:p>
    <w:tbl>
      <w:tblPr>
        <w:tblW w:w="9322" w:type="dxa"/>
        <w:tblLayout w:type="fixed"/>
        <w:tblCellMar>
          <w:left w:w="62" w:type="dxa"/>
          <w:right w:w="62" w:type="dxa"/>
        </w:tblCellMar>
        <w:tblLook w:val="0000"/>
      </w:tblPr>
      <w:tblGrid>
        <w:gridCol w:w="2660"/>
        <w:gridCol w:w="6662"/>
      </w:tblGrid>
      <w:tr w:rsidTr="009834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09C">
            <w:pPr>
              <w:pStyle w:val="BodyText"/>
              <w:rPr>
                <w:lang w:val="en-NZ"/>
              </w:rPr>
            </w:pPr>
            <w:r w:rsidRPr="00D3209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D3209C" w:rsidP="00D3209C">
            <w:pPr>
              <w:pStyle w:val="BodyText"/>
            </w:pPr>
            <w:r w:rsidRPr="00D3209C">
              <w:t xml:space="preserve">Together, performance criteria specify the requirements for competent performance. Text in </w:t>
            </w:r>
            <w:r w:rsidRPr="00D3209C">
              <w:rPr>
                <w:rStyle w:val="BoldandItalics"/>
              </w:rPr>
              <w:t>bold italics</w:t>
            </w:r>
            <w:r w:rsidRPr="00D3209C">
              <w:t xml:space="preserve"> is explained in the Range Statement following.</w:t>
            </w:r>
          </w:p>
        </w:tc>
      </w:tr>
    </w:tbl>
    <w:p w:rsidR="00000000" w:rsidRPr="00D3209C" w:rsidP="00D3209C">
      <w:pPr>
        <w:pStyle w:val="BodyText"/>
      </w:pPr>
    </w:p>
    <w:p w:rsidR="00000000" w:rsidRPr="00D3209C" w:rsidP="00D3209C">
      <w:pPr>
        <w:pStyle w:val="AllowPageBreak"/>
      </w:pPr>
    </w:p>
    <w:p w:rsidR="00000000" w:rsidRPr="00D3209C" w:rsidP="00D3209C">
      <w:pPr>
        <w:pStyle w:val="Heading1"/>
      </w:pPr>
      <w:bookmarkStart w:id="8" w:name="O_492822"/>
      <w:bookmarkEnd w:id="8"/>
      <w:r w:rsidRPr="00D3209C">
        <w:t>Elements and Performance Criteria</w:t>
      </w:r>
    </w:p>
    <w:tbl>
      <w:tblPr>
        <w:tblW w:w="9322" w:type="dxa"/>
        <w:tblLayout w:type="fixed"/>
        <w:tblCellMar>
          <w:left w:w="62" w:type="dxa"/>
          <w:right w:w="62" w:type="dxa"/>
        </w:tblCellMar>
        <w:tblLook w:val="0000"/>
      </w:tblPr>
      <w:tblGrid>
        <w:gridCol w:w="2660"/>
        <w:gridCol w:w="6662"/>
      </w:tblGrid>
      <w:tr w:rsidTr="0098340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3209C" w:rsidP="00D3209C">
            <w:pPr>
              <w:pStyle w:val="BodyText"/>
            </w:pPr>
            <w:r w:rsidRPr="00D3209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3209C">
            <w:pPr>
              <w:pStyle w:val="BodyText"/>
              <w:rPr>
                <w:lang w:val="en-NZ"/>
              </w:rPr>
            </w:pPr>
            <w:r w:rsidRPr="00D3209C">
              <w:rPr>
                <w:rStyle w:val="SpecialBold"/>
              </w:rPr>
              <w:t>PERFORMANCE CRITERIA</w:t>
            </w:r>
          </w:p>
        </w:tc>
      </w:tr>
      <w:tr w:rsidTr="009834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09C">
            <w:pPr>
              <w:pStyle w:val="List"/>
              <w:rPr>
                <w:lang w:val="en-NZ"/>
              </w:rPr>
            </w:pPr>
            <w:r w:rsidRPr="00D3209C">
              <w:rPr>
                <w:rStyle w:val="SpecialBold"/>
              </w:rPr>
              <w:t>1</w:t>
            </w:r>
            <w:r w:rsidRPr="00D3209C">
              <w:t xml:space="preserve">. </w:t>
            </w:r>
            <w:r w:rsidRPr="00D3209C">
              <w:tab/>
            </w:r>
            <w:r w:rsidRPr="00D3209C">
              <w:rPr>
                <w:rStyle w:val="SpecialBold"/>
              </w:rPr>
              <w:t>Access and use res</w:t>
            </w:r>
            <w:r w:rsidRPr="00D3209C">
              <w:rPr>
                <w:rStyle w:val="SpecialBold"/>
              </w:rPr>
              <w:t>ources</w:t>
            </w:r>
          </w:p>
        </w:tc>
        <w:tc>
          <w:tcPr>
            <w:tcW w:w="6662" w:type="dxa"/>
            <w:tcBorders>
              <w:top w:val="nil"/>
              <w:left w:val="nil"/>
              <w:bottom w:val="nil"/>
              <w:right w:val="nil"/>
            </w:tcBorders>
            <w:tcMar>
              <w:top w:w="0" w:type="dxa"/>
              <w:left w:w="62" w:type="dxa"/>
              <w:bottom w:w="0" w:type="dxa"/>
              <w:right w:w="62" w:type="dxa"/>
            </w:tcMar>
          </w:tcPr>
          <w:p w:rsidR="00000000" w:rsidRPr="00D3209C" w:rsidP="00D3209C">
            <w:pPr>
              <w:pStyle w:val="List"/>
            </w:pPr>
            <w:r w:rsidRPr="00D3209C">
              <w:t>1.1</w:t>
            </w:r>
            <w:r w:rsidRPr="00D3209C">
              <w:tab/>
            </w:r>
            <w:r w:rsidRPr="00D3209C">
              <w:rPr>
                <w:rStyle w:val="BoldandItalics"/>
              </w:rPr>
              <w:t xml:space="preserve">Resources </w:t>
            </w:r>
            <w:r w:rsidRPr="00D3209C">
              <w:t>required to achieve outcomes in the work unit are identified through consultation with team members and are accessed in accordance with legislation and organisational procedures.</w:t>
            </w:r>
          </w:p>
          <w:p w:rsidR="00000000" w:rsidP="00D3209C">
            <w:pPr>
              <w:pStyle w:val="List"/>
              <w:rPr>
                <w:lang w:val="en-NZ"/>
              </w:rPr>
            </w:pPr>
            <w:r w:rsidRPr="00D3209C">
              <w:t>1.2</w:t>
            </w:r>
            <w:r w:rsidRPr="00D3209C">
              <w:tab/>
              <w:t>Resources are used efficiently and effectively in ac</w:t>
            </w:r>
            <w:r w:rsidRPr="00D3209C">
              <w:t xml:space="preserve">cordance with </w:t>
            </w:r>
            <w:r w:rsidRPr="00D3209C">
              <w:rPr>
                <w:rStyle w:val="BoldandItalics"/>
              </w:rPr>
              <w:t>legislation, organisational policy and procedures.</w:t>
            </w:r>
          </w:p>
        </w:tc>
      </w:tr>
      <w:tr w:rsidTr="009834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09C">
            <w:pPr>
              <w:pStyle w:val="List"/>
              <w:rPr>
                <w:lang w:val="en-NZ"/>
              </w:rPr>
            </w:pPr>
            <w:r w:rsidRPr="00D3209C">
              <w:rPr>
                <w:rStyle w:val="SpecialBold"/>
              </w:rPr>
              <w:t>2</w:t>
            </w:r>
            <w:r w:rsidRPr="00D3209C">
              <w:t xml:space="preserve">. </w:t>
            </w:r>
            <w:r w:rsidRPr="00D3209C">
              <w:tab/>
            </w:r>
            <w:r w:rsidRPr="00D3209C">
              <w:rPr>
                <w:rStyle w:val="SpecialBold"/>
              </w:rPr>
              <w:t>Administer usage of physical resources</w:t>
            </w:r>
            <w:r w:rsidRPr="00D3209C">
              <w:t xml:space="preserve"> </w:t>
            </w:r>
          </w:p>
        </w:tc>
        <w:tc>
          <w:tcPr>
            <w:tcW w:w="6662" w:type="dxa"/>
            <w:tcBorders>
              <w:top w:val="nil"/>
              <w:left w:val="nil"/>
              <w:bottom w:val="nil"/>
              <w:right w:val="nil"/>
            </w:tcBorders>
            <w:tcMar>
              <w:top w:w="0" w:type="dxa"/>
              <w:left w:w="62" w:type="dxa"/>
              <w:bottom w:w="0" w:type="dxa"/>
              <w:right w:w="62" w:type="dxa"/>
            </w:tcMar>
          </w:tcPr>
          <w:p w:rsidR="00000000" w:rsidRPr="00D3209C" w:rsidP="00D3209C">
            <w:pPr>
              <w:pStyle w:val="List"/>
            </w:pPr>
            <w:r w:rsidRPr="00D3209C">
              <w:t>2.1</w:t>
            </w:r>
            <w:r w:rsidRPr="00D3209C">
              <w:tab/>
              <w:t>Supplies and materials required to support the operation of the workgroup are accessed and maintained.</w:t>
            </w:r>
          </w:p>
          <w:p w:rsidR="00000000" w:rsidRPr="00D3209C" w:rsidP="00D3209C">
            <w:pPr>
              <w:pStyle w:val="List"/>
            </w:pPr>
            <w:r w:rsidRPr="00D3209C">
              <w:t>2.2</w:t>
            </w:r>
            <w:r w:rsidRPr="00D3209C">
              <w:tab/>
            </w:r>
            <w:r w:rsidRPr="00D3209C">
              <w:rPr>
                <w:rStyle w:val="BoldandItalics"/>
              </w:rPr>
              <w:t xml:space="preserve">Records </w:t>
            </w:r>
            <w:r w:rsidRPr="00D3209C">
              <w:t>of resource usage are maintained as required by the organisation/work unit.</w:t>
            </w:r>
          </w:p>
          <w:p w:rsidR="00000000" w:rsidRPr="00D3209C" w:rsidP="00D3209C">
            <w:pPr>
              <w:pStyle w:val="List"/>
            </w:pPr>
            <w:r w:rsidRPr="00D3209C">
              <w:t>2.3</w:t>
            </w:r>
            <w:r w:rsidRPr="00D3209C">
              <w:tab/>
              <w:t>Orders are processed accurately in accordance with defined organisational procedures to meet client needs.</w:t>
            </w:r>
          </w:p>
          <w:p w:rsidR="00000000" w:rsidRPr="00D3209C" w:rsidP="00D3209C">
            <w:pPr>
              <w:pStyle w:val="List"/>
            </w:pPr>
            <w:r w:rsidRPr="00D3209C">
              <w:t>2.4</w:t>
            </w:r>
            <w:r w:rsidRPr="00D3209C">
              <w:tab/>
              <w:t>Resources are replaced within budget limitations and are stored i</w:t>
            </w:r>
            <w:r w:rsidRPr="00D3209C">
              <w:t>n accordance with organisational procedures and to reduce theft and fraudulent activity.</w:t>
            </w:r>
          </w:p>
          <w:p w:rsidR="00000000" w:rsidP="00D3209C">
            <w:pPr>
              <w:pStyle w:val="List"/>
              <w:rPr>
                <w:lang w:val="en-NZ"/>
              </w:rPr>
            </w:pPr>
            <w:r w:rsidRPr="00D3209C">
              <w:t>2.5</w:t>
            </w:r>
            <w:r w:rsidRPr="00D3209C">
              <w:tab/>
              <w:t>Asset/resource registers are maintained in accordance with organisational procedures.</w:t>
            </w:r>
          </w:p>
        </w:tc>
      </w:tr>
      <w:tr w:rsidTr="009834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09C">
            <w:pPr>
              <w:pStyle w:val="List"/>
              <w:rPr>
                <w:lang w:val="en-NZ"/>
              </w:rPr>
            </w:pPr>
            <w:r w:rsidRPr="00D3209C">
              <w:rPr>
                <w:rStyle w:val="SpecialBold"/>
              </w:rPr>
              <w:t>3</w:t>
            </w:r>
            <w:r w:rsidRPr="00D3209C">
              <w:t xml:space="preserve">. </w:t>
            </w:r>
            <w:r w:rsidRPr="00D3209C">
              <w:tab/>
            </w:r>
            <w:r w:rsidRPr="00D3209C">
              <w:rPr>
                <w:rStyle w:val="SpecialBold"/>
              </w:rPr>
              <w:t>Operate financial systems</w:t>
            </w:r>
            <w:r w:rsidRPr="00D3209C">
              <w:t xml:space="preserve"> </w:t>
            </w:r>
          </w:p>
        </w:tc>
        <w:tc>
          <w:tcPr>
            <w:tcW w:w="6662" w:type="dxa"/>
            <w:tcBorders>
              <w:top w:val="nil"/>
              <w:left w:val="nil"/>
              <w:bottom w:val="nil"/>
              <w:right w:val="nil"/>
            </w:tcBorders>
            <w:tcMar>
              <w:top w:w="0" w:type="dxa"/>
              <w:left w:w="62" w:type="dxa"/>
              <w:bottom w:w="0" w:type="dxa"/>
              <w:right w:w="62" w:type="dxa"/>
            </w:tcMar>
          </w:tcPr>
          <w:p w:rsidR="00000000" w:rsidRPr="00D3209C" w:rsidP="00D3209C">
            <w:pPr>
              <w:pStyle w:val="List"/>
            </w:pPr>
            <w:r w:rsidRPr="00D3209C">
              <w:t>3.1</w:t>
            </w:r>
            <w:r w:rsidRPr="00D3209C">
              <w:tab/>
              <w:t xml:space="preserve">Financial/accounting procedures relevant </w:t>
            </w:r>
            <w:r w:rsidRPr="00D3209C">
              <w:t>to job role are applied and reporting requirements are met.</w:t>
            </w:r>
          </w:p>
          <w:p w:rsidR="00000000" w:rsidP="00D3209C">
            <w:pPr>
              <w:pStyle w:val="List"/>
              <w:rPr>
                <w:lang w:val="en-NZ"/>
              </w:rPr>
            </w:pPr>
            <w:r w:rsidRPr="00D3209C">
              <w:t>3.2</w:t>
            </w:r>
            <w:r w:rsidRPr="00D3209C">
              <w:tab/>
              <w:t>Audit and legislative requirements are met.</w:t>
            </w:r>
          </w:p>
        </w:tc>
      </w:tr>
      <w:tr w:rsidTr="009834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09C">
            <w:pPr>
              <w:pStyle w:val="List"/>
              <w:rPr>
                <w:lang w:val="en-NZ"/>
              </w:rPr>
            </w:pPr>
            <w:r w:rsidRPr="00D3209C">
              <w:rPr>
                <w:rStyle w:val="SpecialBold"/>
              </w:rPr>
              <w:t>4</w:t>
            </w:r>
            <w:r w:rsidRPr="00D3209C">
              <w:t xml:space="preserve">. </w:t>
            </w:r>
            <w:r w:rsidRPr="00D3209C">
              <w:tab/>
            </w:r>
            <w:r w:rsidRPr="00D3209C">
              <w:rPr>
                <w:rStyle w:val="SpecialBold"/>
              </w:rPr>
              <w:t>Identify and deal with discrepancies</w:t>
            </w:r>
          </w:p>
        </w:tc>
        <w:tc>
          <w:tcPr>
            <w:tcW w:w="6662" w:type="dxa"/>
            <w:tcBorders>
              <w:top w:val="nil"/>
              <w:left w:val="nil"/>
              <w:bottom w:val="nil"/>
              <w:right w:val="nil"/>
            </w:tcBorders>
            <w:tcMar>
              <w:top w:w="0" w:type="dxa"/>
              <w:left w:w="62" w:type="dxa"/>
              <w:bottom w:w="0" w:type="dxa"/>
              <w:right w:w="62" w:type="dxa"/>
            </w:tcMar>
          </w:tcPr>
          <w:p w:rsidR="00000000" w:rsidRPr="00D3209C" w:rsidP="00D3209C">
            <w:pPr>
              <w:pStyle w:val="List"/>
            </w:pPr>
            <w:r w:rsidRPr="00D3209C">
              <w:t>4.1</w:t>
            </w:r>
            <w:r w:rsidRPr="00D3209C">
              <w:tab/>
              <w:t>Discrepancies or reduced resource levels are identified and action is taken in accordance with organis</w:t>
            </w:r>
            <w:r w:rsidRPr="00D3209C">
              <w:t>ational policy and procedures.</w:t>
            </w:r>
          </w:p>
          <w:p w:rsidR="00000000" w:rsidRPr="00D3209C" w:rsidP="00D3209C">
            <w:pPr>
              <w:pStyle w:val="List"/>
            </w:pPr>
            <w:r w:rsidRPr="00D3209C">
              <w:t>4.2</w:t>
            </w:r>
            <w:r w:rsidRPr="00D3209C">
              <w:tab/>
              <w:t>Faults, signs of wear and tear or missing resources are identified and reported in accordance with organisational procedures.</w:t>
            </w:r>
          </w:p>
          <w:p w:rsidR="00000000" w:rsidRPr="00D3209C" w:rsidP="00D3209C">
            <w:pPr>
              <w:pStyle w:val="List"/>
            </w:pPr>
            <w:r w:rsidRPr="00D3209C">
              <w:t>4.3</w:t>
            </w:r>
            <w:r w:rsidRPr="00D3209C">
              <w:tab/>
              <w:t>Discrepancies in financial systems are checked and reported in accordance with organisation</w:t>
            </w:r>
            <w:r w:rsidRPr="00D3209C">
              <w:t>al policy and procedures.</w:t>
            </w:r>
          </w:p>
        </w:tc>
      </w:tr>
    </w:tbl>
    <w:p w:rsidR="00000000" w:rsidRPr="00D3209C" w:rsidP="00D3209C">
      <w:pPr>
        <w:pStyle w:val="BodyText"/>
      </w:pPr>
    </w:p>
    <w:p w:rsidR="00000000" w:rsidRPr="00D3209C" w:rsidP="00D3209C">
      <w:pPr>
        <w:pStyle w:val="AllowPageBreak"/>
      </w:pPr>
    </w:p>
    <w:p w:rsidR="00000000" w:rsidRPr="00D3209C" w:rsidP="00D3209C">
      <w:pPr>
        <w:pStyle w:val="Heading1"/>
      </w:pPr>
      <w:bookmarkStart w:id="9" w:name="O_492826"/>
      <w:bookmarkEnd w:id="9"/>
      <w:r w:rsidRPr="00D3209C">
        <w:t>Required Skills and Knowledge</w:t>
      </w:r>
    </w:p>
    <w:tbl>
      <w:tblPr>
        <w:tblW w:w="0" w:type="auto"/>
        <w:tblLayout w:type="fixed"/>
        <w:tblCellMar>
          <w:left w:w="62" w:type="dxa"/>
          <w:right w:w="62" w:type="dxa"/>
        </w:tblCellMar>
        <w:tblLook w:val="0000"/>
      </w:tblPr>
      <w:tblGrid>
        <w:gridCol w:w="9113"/>
      </w:tblGrid>
      <w:tr w:rsidTr="00D3209C">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P="00D3209C">
            <w:pPr>
              <w:pStyle w:val="BodyText"/>
              <w:rPr>
                <w:lang w:val="en-NZ"/>
              </w:rPr>
            </w:pPr>
            <w:r w:rsidRPr="00D3209C">
              <w:t>This section describes the essential skills and knowledge and their level, required for this unit.</w:t>
            </w:r>
          </w:p>
        </w:tc>
      </w:tr>
      <w:tr w:rsidTr="00D3209C">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D3209C" w:rsidP="00D3209C">
            <w:pPr>
              <w:pStyle w:val="BodyText"/>
            </w:pPr>
            <w:r w:rsidRPr="00D3209C">
              <w:rPr>
                <w:rStyle w:val="SpecialBold"/>
              </w:rPr>
              <w:t>Skill requirements</w:t>
            </w:r>
          </w:p>
          <w:p w:rsidR="00000000" w:rsidRPr="00D3209C" w:rsidP="00D3209C">
            <w:pPr>
              <w:pStyle w:val="BodyText"/>
            </w:pPr>
            <w:r w:rsidRPr="00D3209C">
              <w:t>Look for evidence that confirms skills in:</w:t>
            </w:r>
          </w:p>
          <w:p w:rsidR="00000000" w:rsidRPr="00D3209C" w:rsidP="00D3209C">
            <w:pPr>
              <w:pStyle w:val="ListBullet"/>
            </w:pPr>
            <w:r w:rsidRPr="00D3209C">
              <w:t>recordkeeping</w:t>
            </w:r>
          </w:p>
          <w:p w:rsidR="00000000" w:rsidRPr="00D3209C" w:rsidP="00D3209C">
            <w:pPr>
              <w:pStyle w:val="ListBullet"/>
            </w:pPr>
            <w:r w:rsidRPr="00D3209C">
              <w:t>reading materials such as legislation and operational procedures related to resources and finances</w:t>
            </w:r>
          </w:p>
          <w:p w:rsidR="00000000" w:rsidRPr="00D3209C" w:rsidP="00D3209C">
            <w:pPr>
              <w:pStyle w:val="ListBullet"/>
            </w:pPr>
            <w:r w:rsidRPr="00D3209C">
              <w:t>completing and processing orders requiring both literacy and numeracy</w:t>
            </w:r>
          </w:p>
          <w:p w:rsidR="00000000" w:rsidRPr="00D3209C" w:rsidP="00D3209C">
            <w:pPr>
              <w:pStyle w:val="ListBullet"/>
            </w:pPr>
            <w:r w:rsidRPr="00D3209C">
              <w:t>securing information and resources</w:t>
            </w:r>
          </w:p>
          <w:p w:rsidR="00000000" w:rsidRPr="00D3209C" w:rsidP="00D3209C">
            <w:pPr>
              <w:pStyle w:val="ListBullet"/>
            </w:pPr>
            <w:r w:rsidRPr="00D3209C">
              <w:t>problem solving to identify and deal with discrepanc</w:t>
            </w:r>
            <w:r w:rsidRPr="00D3209C">
              <w:t xml:space="preserve">ies </w:t>
            </w:r>
          </w:p>
          <w:p w:rsidR="00000000" w:rsidRPr="00D3209C" w:rsidP="00D3209C">
            <w:pPr>
              <w:pStyle w:val="ListBullet"/>
            </w:pPr>
            <w:r w:rsidRPr="00D3209C">
              <w:t>consulting with team members and clients</w:t>
            </w:r>
          </w:p>
          <w:p w:rsidR="00000000" w:rsidRPr="00D3209C" w:rsidP="00D3209C">
            <w:pPr>
              <w:pStyle w:val="ListBullet"/>
            </w:pPr>
            <w:r w:rsidRPr="00D3209C">
              <w:t>responding to diversity, including gender and disability</w:t>
            </w:r>
          </w:p>
          <w:p w:rsidR="00000000" w:rsidP="00D3209C">
            <w:pPr>
              <w:pStyle w:val="ListBullet"/>
              <w:rPr>
                <w:lang w:val="en-NZ"/>
              </w:rPr>
            </w:pPr>
            <w:r w:rsidRPr="00D3209C">
              <w:t>using computer technology for recordkeeping and financial management</w:t>
            </w:r>
          </w:p>
        </w:tc>
      </w:tr>
      <w:tr w:rsidTr="00D3209C">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D3209C" w:rsidP="00D3209C">
            <w:pPr>
              <w:pStyle w:val="BodyText"/>
            </w:pPr>
            <w:r w:rsidRPr="00D3209C">
              <w:rPr>
                <w:rStyle w:val="SpecialBold"/>
              </w:rPr>
              <w:t>Knowledge requirements</w:t>
            </w:r>
          </w:p>
          <w:p w:rsidR="00000000" w:rsidRPr="00D3209C" w:rsidP="00D3209C">
            <w:pPr>
              <w:pStyle w:val="BodyText"/>
            </w:pPr>
            <w:r w:rsidRPr="00D3209C">
              <w:t xml:space="preserve">Look for evidence that confirms knowledge and understanding </w:t>
            </w:r>
            <w:r w:rsidRPr="00D3209C">
              <w:t>of:</w:t>
            </w:r>
          </w:p>
          <w:p w:rsidR="00000000" w:rsidRPr="00D3209C" w:rsidP="00D3209C">
            <w:pPr>
              <w:pStyle w:val="ListBullet"/>
            </w:pPr>
            <w:r w:rsidRPr="00D3209C">
              <w:t>workplace resource policies, procedures and requirements, including occupational health and safety requirements</w:t>
            </w:r>
          </w:p>
          <w:p w:rsidR="00000000" w:rsidRPr="00D3209C" w:rsidP="00D3209C">
            <w:pPr>
              <w:pStyle w:val="ListBullet"/>
            </w:pPr>
            <w:r w:rsidRPr="00D3209C">
              <w:t>public sector legislation and operational procedures relating to accessing and using resources (including financial resources)</w:t>
            </w:r>
          </w:p>
          <w:p w:rsidR="00000000" w:rsidRPr="00D3209C" w:rsidP="00D3209C">
            <w:pPr>
              <w:pStyle w:val="ListBullet"/>
            </w:pPr>
            <w:r w:rsidRPr="00D3209C">
              <w:t>security requirements for resources, facilities, people and information</w:t>
            </w:r>
          </w:p>
          <w:p w:rsidR="00000000" w:rsidRPr="00D3209C" w:rsidP="00D3209C">
            <w:pPr>
              <w:pStyle w:val="ListBullet"/>
            </w:pPr>
            <w:r w:rsidRPr="00D3209C">
              <w:t>principles of fraud control in the public sector</w:t>
            </w:r>
          </w:p>
          <w:p w:rsidR="00000000" w:rsidRPr="00D3209C" w:rsidP="00D3209C">
            <w:pPr>
              <w:pStyle w:val="ListBullet"/>
            </w:pPr>
            <w:r w:rsidRPr="00D3209C">
              <w:t xml:space="preserve">principles of financial management and stock handling </w:t>
            </w:r>
          </w:p>
          <w:p w:rsidR="00000000" w:rsidRPr="00D3209C" w:rsidP="00D3209C">
            <w:pPr>
              <w:pStyle w:val="ListBullet"/>
            </w:pPr>
            <w:r w:rsidRPr="00D3209C">
              <w:t>occupational health and safety requirements</w:t>
            </w:r>
          </w:p>
          <w:p w:rsidR="00000000" w:rsidRPr="00D3209C" w:rsidP="00D3209C">
            <w:pPr>
              <w:pStyle w:val="ListBullet"/>
            </w:pPr>
            <w:r w:rsidRPr="00D3209C">
              <w:t>equal employment opportunity, equity</w:t>
            </w:r>
            <w:r w:rsidRPr="00D3209C">
              <w:t xml:space="preserve"> and diversity principles</w:t>
            </w:r>
          </w:p>
        </w:tc>
      </w:tr>
    </w:tbl>
    <w:p w:rsidR="00000000" w:rsidRPr="00D3209C" w:rsidP="00D3209C">
      <w:pPr>
        <w:pStyle w:val="BodyText"/>
      </w:pPr>
    </w:p>
    <w:p w:rsidR="00000000" w:rsidRPr="00D3209C" w:rsidP="00D3209C">
      <w:pPr>
        <w:pStyle w:val="AllowPageBreak"/>
      </w:pPr>
    </w:p>
    <w:p w:rsidR="00000000" w:rsidRPr="00D3209C" w:rsidP="00D3209C">
      <w:pPr>
        <w:pStyle w:val="Heading1"/>
      </w:pPr>
      <w:bookmarkStart w:id="10" w:name="O_492819"/>
      <w:bookmarkEnd w:id="10"/>
      <w:r w:rsidRPr="00D3209C">
        <w:t>Evidence Guide</w:t>
      </w:r>
    </w:p>
    <w:tbl>
      <w:tblPr>
        <w:tblW w:w="9322" w:type="dxa"/>
        <w:tblLayout w:type="fixed"/>
        <w:tblCellMar>
          <w:left w:w="62" w:type="dxa"/>
          <w:right w:w="62" w:type="dxa"/>
        </w:tblCellMar>
        <w:tblLook w:val="0000"/>
      </w:tblPr>
      <w:tblGrid>
        <w:gridCol w:w="2660"/>
        <w:gridCol w:w="6662"/>
      </w:tblGrid>
      <w:tr w:rsidTr="0098340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3209C">
            <w:pPr>
              <w:pStyle w:val="BodyText"/>
              <w:rPr>
                <w:lang w:val="en-NZ"/>
              </w:rPr>
            </w:pPr>
            <w:r w:rsidRPr="00D3209C">
              <w:t>The Evidence Guide specifies the evidence required to demonstrate achievement in the unit of competency as a whole. It must be read in conjunction with the Unit descriptor, Performance Criteria, t</w:t>
            </w:r>
            <w:r w:rsidRPr="00D3209C">
              <w:t>he Range Statement and the Assessment Guidelines for the Public Sector Training Package.</w:t>
            </w:r>
          </w:p>
        </w:tc>
      </w:tr>
      <w:tr w:rsidTr="009834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3209C" w:rsidP="00D3209C">
            <w:pPr>
              <w:pStyle w:val="BodyText"/>
            </w:pPr>
            <w:r w:rsidRPr="00D3209C">
              <w:rPr>
                <w:rStyle w:val="SpecialBold"/>
              </w:rPr>
              <w:t>Units to be assessed together</w:t>
            </w:r>
            <w:r w:rsidRPr="00D3209C">
              <w:t xml:space="preserve"> </w:t>
            </w:r>
          </w:p>
        </w:tc>
        <w:tc>
          <w:tcPr>
            <w:tcW w:w="6662" w:type="dxa"/>
            <w:tcBorders>
              <w:top w:val="nil"/>
              <w:left w:val="nil"/>
              <w:bottom w:val="nil"/>
              <w:right w:val="nil"/>
            </w:tcBorders>
            <w:tcMar>
              <w:top w:w="0" w:type="dxa"/>
              <w:left w:w="62" w:type="dxa"/>
              <w:bottom w:w="0" w:type="dxa"/>
              <w:right w:w="62" w:type="dxa"/>
            </w:tcMar>
          </w:tcPr>
          <w:p w:rsidR="00000000" w:rsidRPr="00D3209C" w:rsidP="00D3209C">
            <w:pPr>
              <w:pStyle w:val="ListBullet"/>
            </w:pPr>
            <w:r w:rsidRPr="00D3209C">
              <w:rPr>
                <w:rStyle w:val="Emphasis"/>
              </w:rPr>
              <w:t>Pre</w:t>
            </w:r>
            <w:r w:rsidRPr="00D3209C">
              <w:t>-</w:t>
            </w:r>
            <w:r w:rsidRPr="00D3209C">
              <w:rPr>
                <w:rStyle w:val="Emphasis"/>
              </w:rPr>
              <w:t>requisite</w:t>
            </w:r>
            <w:r w:rsidRPr="00D3209C">
              <w:t xml:space="preserve"> units that </w:t>
            </w:r>
            <w:r w:rsidRPr="00D3209C">
              <w:rPr>
                <w:rStyle w:val="Underline"/>
              </w:rPr>
              <w:t>must</w:t>
            </w:r>
            <w:r w:rsidRPr="00D3209C">
              <w:t xml:space="preserve"> be achieved </w:t>
            </w:r>
            <w:r w:rsidRPr="00D3209C">
              <w:rPr>
                <w:rStyle w:val="Underline"/>
              </w:rPr>
              <w:t>prior</w:t>
            </w:r>
            <w:r w:rsidRPr="00D3209C">
              <w:t xml:space="preserve"> to this unit:</w:t>
            </w:r>
            <w:r w:rsidRPr="00D3209C">
              <w:rPr>
                <w:rStyle w:val="Emphasis"/>
              </w:rPr>
              <w:t>Nil</w:t>
            </w:r>
          </w:p>
          <w:p w:rsidR="00000000" w:rsidRPr="00D3209C" w:rsidP="00D3209C">
            <w:pPr>
              <w:pStyle w:val="ListBullet"/>
            </w:pPr>
            <w:r w:rsidRPr="00D3209C">
              <w:rPr>
                <w:rStyle w:val="Emphasis"/>
              </w:rPr>
              <w:t>Co</w:t>
            </w:r>
            <w:r w:rsidRPr="00D3209C">
              <w:t>-</w:t>
            </w:r>
            <w:r w:rsidRPr="00D3209C">
              <w:rPr>
                <w:rStyle w:val="Emphasis"/>
              </w:rPr>
              <w:t>requisite</w:t>
            </w:r>
            <w:r w:rsidRPr="00D3209C">
              <w:t xml:space="preserve"> units that </w:t>
            </w:r>
            <w:r w:rsidRPr="00D3209C">
              <w:rPr>
                <w:rStyle w:val="Underline"/>
              </w:rPr>
              <w:t>must</w:t>
            </w:r>
            <w:r w:rsidRPr="00D3209C">
              <w:t xml:space="preserve"> be assessed </w:t>
            </w:r>
            <w:r w:rsidRPr="00D3209C">
              <w:rPr>
                <w:rStyle w:val="Underline"/>
              </w:rPr>
              <w:t>with</w:t>
            </w:r>
            <w:r w:rsidRPr="00D3209C">
              <w:t xml:space="preserve"> this unit:</w:t>
            </w:r>
            <w:r w:rsidRPr="00D3209C">
              <w:rPr>
                <w:rStyle w:val="Emphasis"/>
              </w:rPr>
              <w:t>Nil</w:t>
            </w:r>
          </w:p>
          <w:p w:rsidR="00000000" w:rsidRPr="00D3209C" w:rsidP="00D3209C">
            <w:pPr>
              <w:pStyle w:val="ListBullet"/>
            </w:pPr>
            <w:r w:rsidRPr="00D3209C">
              <w:rPr>
                <w:rStyle w:val="Emphasis"/>
              </w:rPr>
              <w:t>Co</w:t>
            </w:r>
            <w:r w:rsidRPr="00D3209C">
              <w:t>-</w:t>
            </w:r>
            <w:r w:rsidRPr="00D3209C">
              <w:rPr>
                <w:rStyle w:val="Emphasis"/>
              </w:rPr>
              <w:t>assessed units</w:t>
            </w:r>
            <w:r w:rsidRPr="00D3209C">
              <w:t xml:space="preserve"> that </w:t>
            </w:r>
            <w:r w:rsidRPr="00D3209C">
              <w:rPr>
                <w:rStyle w:val="Underline"/>
              </w:rPr>
              <w:t>may</w:t>
            </w:r>
            <w:r w:rsidRPr="00D3209C">
              <w:t xml:space="preserve"> be assessed with this unit to increase the efficiency and realism of the assessment process include, but are not limited to:</w:t>
            </w:r>
          </w:p>
          <w:p w:rsidR="00000000" w:rsidRPr="00D3209C" w:rsidP="00D3209C">
            <w:pPr>
              <w:pStyle w:val="ListBullet2"/>
            </w:pPr>
            <w:r w:rsidRPr="00D3209C">
              <w:t>PSPETHC301B Uphold the values and principles of public service</w:t>
            </w:r>
          </w:p>
          <w:p w:rsidR="00000000" w:rsidRPr="00D3209C" w:rsidP="00D3209C">
            <w:pPr>
              <w:pStyle w:val="ListBullet2"/>
            </w:pPr>
            <w:r w:rsidRPr="00D3209C">
              <w:t>PSPGOV301B Work effectively in the organisa</w:t>
            </w:r>
            <w:r w:rsidRPr="00D3209C">
              <w:t>tion</w:t>
            </w:r>
          </w:p>
          <w:p w:rsidR="00000000" w:rsidRPr="00D3209C" w:rsidP="00D3209C">
            <w:pPr>
              <w:pStyle w:val="ListBullet2"/>
            </w:pPr>
            <w:r w:rsidRPr="00D3209C">
              <w:t xml:space="preserve">PSPGOV307B Organise workplace information </w:t>
            </w:r>
          </w:p>
          <w:p w:rsidR="00000000" w:rsidRPr="00D3209C" w:rsidP="00D3209C">
            <w:pPr>
              <w:pStyle w:val="ListBullet2"/>
            </w:pPr>
            <w:r w:rsidRPr="00D3209C">
              <w:t>PSPGOV308B Work effectively with diversity</w:t>
            </w:r>
          </w:p>
          <w:p w:rsidR="00000000" w:rsidRPr="00D3209C" w:rsidP="00D3209C">
            <w:pPr>
              <w:pStyle w:val="ListBullet2"/>
            </w:pPr>
            <w:r w:rsidRPr="00D3209C">
              <w:t>PSPGOV309A Address client needs</w:t>
            </w:r>
          </w:p>
          <w:p w:rsidR="00000000" w:rsidRPr="00D3209C" w:rsidP="00D3209C">
            <w:pPr>
              <w:pStyle w:val="ListBullet2"/>
            </w:pPr>
            <w:r w:rsidRPr="00D3209C">
              <w:t>PSPGOV312A Use workplace communication strategies</w:t>
            </w:r>
          </w:p>
          <w:p w:rsidR="00000000" w:rsidRPr="00D3209C" w:rsidP="00D3209C">
            <w:pPr>
              <w:pStyle w:val="ListBullet2"/>
            </w:pPr>
            <w:r w:rsidRPr="00D3209C">
              <w:t>PSPGOV313A Compose workplace documents</w:t>
            </w:r>
          </w:p>
          <w:p w:rsidR="00000000" w:rsidRPr="00D3209C" w:rsidP="00D3209C">
            <w:pPr>
              <w:pStyle w:val="ListBullet2"/>
            </w:pPr>
            <w:r w:rsidRPr="00D3209C">
              <w:t>PSPGOV314A Contribute to conflict management</w:t>
            </w:r>
          </w:p>
          <w:p w:rsidR="00000000" w:rsidRPr="00D3209C" w:rsidP="00D3209C">
            <w:pPr>
              <w:pStyle w:val="ListBullet2"/>
            </w:pPr>
            <w:r w:rsidRPr="00D3209C">
              <w:t>PSPLEGN301B Comply with legislation in the public sector</w:t>
            </w:r>
          </w:p>
          <w:p w:rsidR="00000000" w:rsidP="00D3209C">
            <w:pPr>
              <w:pStyle w:val="ListBullet2"/>
              <w:rPr>
                <w:lang w:val="en-NZ"/>
              </w:rPr>
            </w:pPr>
            <w:r w:rsidRPr="00D3209C">
              <w:t>PSPOHS301A Contribute to workplace safety</w:t>
            </w:r>
          </w:p>
        </w:tc>
      </w:tr>
      <w:tr w:rsidTr="009834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09C">
            <w:pPr>
              <w:pStyle w:val="BodyText"/>
              <w:rPr>
                <w:lang w:val="en-NZ"/>
              </w:rPr>
            </w:pPr>
            <w:r w:rsidRPr="00D3209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D3209C" w:rsidP="00D3209C">
            <w:pPr>
              <w:pStyle w:val="BodyText"/>
            </w:pPr>
            <w:r w:rsidRPr="00D3209C">
              <w:t>In addition to integrated demonstration of the elements and their related performance criteria, look for evidence that co</w:t>
            </w:r>
            <w:r w:rsidRPr="00D3209C">
              <w:t>nfirms:</w:t>
            </w:r>
          </w:p>
          <w:p w:rsidR="00000000" w:rsidRPr="00D3209C" w:rsidP="00D3209C">
            <w:pPr>
              <w:pStyle w:val="ListBullet"/>
            </w:pPr>
            <w:r w:rsidRPr="00D3209C">
              <w:t xml:space="preserve">the knowledge requirements of this unit </w:t>
            </w:r>
          </w:p>
          <w:p w:rsidR="00000000" w:rsidRPr="00D3209C" w:rsidP="00D3209C">
            <w:pPr>
              <w:pStyle w:val="ListBullet"/>
            </w:pPr>
            <w:r w:rsidRPr="00D3209C">
              <w:t>the skill requirements of this unit</w:t>
            </w:r>
          </w:p>
          <w:p w:rsidR="00000000" w:rsidRPr="00D3209C" w:rsidP="00D3209C">
            <w:pPr>
              <w:pStyle w:val="ListBullet"/>
            </w:pPr>
            <w:r w:rsidRPr="00D3209C">
              <w:t xml:space="preserve">application of Employability Skills as they relate to this unit </w:t>
            </w:r>
          </w:p>
          <w:p w:rsidR="00000000" w:rsidP="00D3209C">
            <w:pPr>
              <w:pStyle w:val="ListBullet"/>
              <w:rPr>
                <w:lang w:val="en-NZ"/>
              </w:rPr>
            </w:pPr>
            <w:r w:rsidRPr="00D3209C">
              <w:t>resources and financial systems a</w:t>
            </w:r>
            <w:r w:rsidRPr="00D3209C">
              <w:t>ccessed and used in a range of (3 or more) contexts (or occasions, over time)</w:t>
            </w:r>
          </w:p>
        </w:tc>
      </w:tr>
      <w:tr w:rsidTr="009834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09C">
            <w:pPr>
              <w:pStyle w:val="BodyText"/>
              <w:rPr>
                <w:lang w:val="en-NZ"/>
              </w:rPr>
            </w:pPr>
            <w:r w:rsidRPr="00D3209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D3209C" w:rsidP="00D3209C">
            <w:pPr>
              <w:pStyle w:val="BodyText"/>
            </w:pPr>
            <w:r w:rsidRPr="00D3209C">
              <w:t>These resources include:</w:t>
            </w:r>
          </w:p>
          <w:p w:rsidR="00000000" w:rsidRPr="00D3209C" w:rsidP="00D3209C">
            <w:pPr>
              <w:pStyle w:val="ListBullet"/>
            </w:pPr>
            <w:r w:rsidRPr="00D3209C">
              <w:t>legislation, policy, procedures and protocols relating to accessing and using resources and financial system</w:t>
            </w:r>
            <w:r w:rsidRPr="00D3209C">
              <w:t>s</w:t>
            </w:r>
          </w:p>
          <w:p w:rsidR="00000000" w:rsidP="00D3209C">
            <w:pPr>
              <w:pStyle w:val="ListBullet"/>
              <w:rPr>
                <w:lang w:val="en-NZ"/>
              </w:rPr>
            </w:pPr>
            <w:r w:rsidRPr="00D3209C">
              <w:t>case studies and workplace scenarios to capture the range of situations likely to be encountered when accessing and using resources and financial systems</w:t>
            </w:r>
          </w:p>
        </w:tc>
      </w:tr>
      <w:tr w:rsidTr="009834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09C">
            <w:pPr>
              <w:pStyle w:val="BodyText"/>
              <w:rPr>
                <w:lang w:val="en-NZ"/>
              </w:rPr>
            </w:pPr>
            <w:r w:rsidRPr="00D3209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3209C" w:rsidP="00D3209C">
            <w:pPr>
              <w:pStyle w:val="BodyText"/>
            </w:pPr>
            <w:r w:rsidRPr="00D3209C">
              <w:t xml:space="preserve">Valid assessment of this unit requires: </w:t>
            </w:r>
          </w:p>
          <w:p w:rsidR="00000000" w:rsidRPr="00D3209C" w:rsidP="00D3209C">
            <w:pPr>
              <w:pStyle w:val="ListBullet"/>
            </w:pPr>
            <w:r w:rsidRPr="00D3209C">
              <w:t>a workplace environment,</w:t>
            </w:r>
            <w:r w:rsidRPr="00D3209C">
              <w:t xml:space="preserve"> or one that closely resembles normal work practice and replicates the range of conditions likely to be encountered when accessing and using resources and financial systems, including coping with difficulties, irregularities and breakdowns in routine</w:t>
            </w:r>
          </w:p>
          <w:p w:rsidR="00000000" w:rsidRPr="00D3209C" w:rsidP="00D3209C">
            <w:pPr>
              <w:pStyle w:val="ListBullet"/>
            </w:pPr>
            <w:r w:rsidRPr="00D3209C">
              <w:t>resou</w:t>
            </w:r>
            <w:r w:rsidRPr="00D3209C">
              <w:t>rces and financial systems accessed and used in a range of (3 or more) contexts (or occasions, over time).</w:t>
            </w:r>
          </w:p>
          <w:p w:rsidR="00000000" w:rsidRPr="00D3209C" w:rsidP="00D3209C">
            <w:pPr>
              <w:pStyle w:val="BodyText"/>
            </w:pPr>
            <w:r w:rsidRPr="00D3209C">
              <w:t>Assessment methods should reflect workplace demands, such as literacy, and the needs of particular groups, such as:</w:t>
            </w:r>
          </w:p>
          <w:p w:rsidR="00000000" w:rsidRPr="00D3209C" w:rsidP="00D3209C">
            <w:pPr>
              <w:pStyle w:val="ListBullet"/>
            </w:pPr>
            <w:r w:rsidRPr="00D3209C">
              <w:t>people with disabilities</w:t>
            </w:r>
          </w:p>
          <w:p w:rsidR="00000000" w:rsidRPr="00D3209C" w:rsidP="00D3209C">
            <w:pPr>
              <w:pStyle w:val="ListBullet"/>
            </w:pPr>
            <w:r w:rsidRPr="00D3209C">
              <w:t>people from culturally and linguistically diverse backgrounds</w:t>
            </w:r>
          </w:p>
          <w:p w:rsidR="00000000" w:rsidRPr="00D3209C" w:rsidP="00D3209C">
            <w:pPr>
              <w:pStyle w:val="ListBullet"/>
            </w:pPr>
            <w:r w:rsidRPr="00D3209C">
              <w:t>Aboriginal and Torres Strait Islander people</w:t>
            </w:r>
          </w:p>
          <w:p w:rsidR="00000000" w:rsidRPr="00D3209C" w:rsidP="00D3209C">
            <w:pPr>
              <w:pStyle w:val="ListBullet"/>
            </w:pPr>
            <w:r w:rsidRPr="00D3209C">
              <w:t>women</w:t>
            </w:r>
          </w:p>
          <w:p w:rsidR="00000000" w:rsidRPr="00D3209C" w:rsidP="00D3209C">
            <w:pPr>
              <w:pStyle w:val="ListBullet"/>
            </w:pPr>
            <w:r w:rsidRPr="00D3209C">
              <w:t>young people</w:t>
            </w:r>
          </w:p>
          <w:p w:rsidR="00000000" w:rsidRPr="00D3209C" w:rsidP="00D3209C">
            <w:pPr>
              <w:pStyle w:val="ListBullet"/>
            </w:pPr>
            <w:r w:rsidRPr="00D3209C">
              <w:t>older people</w:t>
            </w:r>
          </w:p>
          <w:p w:rsidR="00000000" w:rsidRPr="00D3209C" w:rsidP="00D3209C">
            <w:pPr>
              <w:pStyle w:val="ListBullet"/>
            </w:pPr>
            <w:r w:rsidRPr="00D3209C">
              <w:t>people in rural and remote locations.</w:t>
            </w:r>
          </w:p>
          <w:p w:rsidR="00000000" w:rsidRPr="00D3209C" w:rsidP="00D3209C">
            <w:pPr>
              <w:pStyle w:val="BodyText"/>
            </w:pPr>
            <w:r w:rsidRPr="00D3209C">
              <w:t>Assessment methods suitable for valid and reliable assessment of this competenc</w:t>
            </w:r>
            <w:r w:rsidRPr="00D3209C">
              <w:t xml:space="preserve">y may include, but are not limited to, a combination of 2 or more of: </w:t>
            </w:r>
          </w:p>
          <w:p w:rsidR="00000000" w:rsidRPr="00D3209C" w:rsidP="00D3209C">
            <w:pPr>
              <w:pStyle w:val="ListBullet"/>
            </w:pPr>
            <w:r w:rsidRPr="00D3209C">
              <w:t xml:space="preserve">demonstration </w:t>
            </w:r>
          </w:p>
          <w:p w:rsidR="00000000" w:rsidRPr="00D3209C" w:rsidP="00D3209C">
            <w:pPr>
              <w:pStyle w:val="ListBullet"/>
            </w:pPr>
            <w:r w:rsidRPr="00D3209C">
              <w:t xml:space="preserve">portfolios </w:t>
            </w:r>
          </w:p>
          <w:p w:rsidR="00000000" w:rsidRPr="00D3209C" w:rsidP="00D3209C">
            <w:pPr>
              <w:pStyle w:val="ListBullet"/>
            </w:pPr>
            <w:r w:rsidRPr="00D3209C">
              <w:t>projects</w:t>
            </w:r>
          </w:p>
          <w:p w:rsidR="00000000" w:rsidRPr="00D3209C" w:rsidP="00D3209C">
            <w:pPr>
              <w:pStyle w:val="ListBullet"/>
            </w:pPr>
            <w:r w:rsidRPr="00D3209C">
              <w:t>questioning</w:t>
            </w:r>
          </w:p>
          <w:p w:rsidR="00000000" w:rsidRPr="00D3209C" w:rsidP="00D3209C">
            <w:pPr>
              <w:pStyle w:val="ListBullet"/>
            </w:pPr>
            <w:r w:rsidRPr="00D3209C">
              <w:t>scenarios</w:t>
            </w:r>
          </w:p>
          <w:p w:rsidR="00000000" w:rsidRPr="00D3209C" w:rsidP="00D3209C">
            <w:pPr>
              <w:pStyle w:val="ListBullet"/>
            </w:pPr>
            <w:r w:rsidRPr="00D3209C">
              <w:t>simulation or role plays</w:t>
            </w:r>
          </w:p>
          <w:p w:rsidR="00000000" w:rsidP="00D3209C">
            <w:pPr>
              <w:pStyle w:val="ListBullet"/>
              <w:rPr>
                <w:lang w:val="en-NZ"/>
              </w:rPr>
            </w:pPr>
            <w:r w:rsidRPr="00D3209C">
              <w:t>authenticated evidence from the workplace and/or training courses</w:t>
            </w:r>
          </w:p>
        </w:tc>
      </w:tr>
      <w:tr w:rsidTr="009834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09C">
            <w:pPr>
              <w:pStyle w:val="BodyText"/>
              <w:rPr>
                <w:lang w:val="en-NZ"/>
              </w:rPr>
            </w:pPr>
            <w:r w:rsidRPr="00D3209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3209C" w:rsidP="00D3209C">
            <w:pPr>
              <w:pStyle w:val="BodyText"/>
            </w:pPr>
            <w:r w:rsidRPr="00D3209C">
              <w:t>Evidence must be gathered over time in a range of contexts to ensure the person can achieve the unit outcome and apply the competency in different situations or environments</w:t>
            </w:r>
          </w:p>
        </w:tc>
      </w:tr>
    </w:tbl>
    <w:p w:rsidR="00000000" w:rsidRPr="00D3209C" w:rsidP="00D3209C">
      <w:pPr>
        <w:pStyle w:val="BodyText"/>
      </w:pPr>
    </w:p>
    <w:p w:rsidR="00000000" w:rsidRPr="00D3209C" w:rsidP="00D3209C">
      <w:pPr>
        <w:pStyle w:val="AllowPageBreak"/>
      </w:pPr>
    </w:p>
    <w:p w:rsidR="00000000" w:rsidRPr="00D3209C" w:rsidP="00D3209C">
      <w:pPr>
        <w:pStyle w:val="Heading1"/>
      </w:pPr>
      <w:bookmarkStart w:id="11" w:name="O_492817"/>
      <w:bookmarkEnd w:id="11"/>
      <w:r w:rsidRPr="00D3209C">
        <w:t>Range Statement</w:t>
      </w:r>
    </w:p>
    <w:tbl>
      <w:tblPr>
        <w:tblW w:w="9322" w:type="dxa"/>
        <w:tblLayout w:type="fixed"/>
        <w:tblCellMar>
          <w:left w:w="62" w:type="dxa"/>
          <w:right w:w="62" w:type="dxa"/>
        </w:tblCellMar>
        <w:tblLook w:val="0000"/>
      </w:tblPr>
      <w:tblGrid>
        <w:gridCol w:w="2660"/>
        <w:gridCol w:w="6662"/>
      </w:tblGrid>
      <w:tr w:rsidTr="0098340F">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09C">
            <w:pPr>
              <w:pStyle w:val="BodyText"/>
              <w:rPr>
                <w:lang w:val="en-NZ"/>
              </w:rPr>
            </w:pPr>
            <w:r w:rsidRPr="00D3209C">
              <w:t xml:space="preserve">The Range Statement provides information about </w:t>
            </w:r>
            <w:r w:rsidRPr="00D3209C">
              <w:t>the context in which the unit of competency is carried out. The variables cater for differences between States and Territories and the Commonwealth, and between organisations and workplaces. They allow for different work requirements, work practices and kn</w:t>
            </w:r>
            <w:r w:rsidRPr="00D3209C">
              <w:t xml:space="preserve">owledge. The Range Statement also provides a focus for assessment. It relates to the unit as a whole. Text in </w:t>
            </w:r>
            <w:r w:rsidRPr="00D3209C">
              <w:rPr>
                <w:rStyle w:val="BoldandItalics"/>
              </w:rPr>
              <w:t>bold italics</w:t>
            </w:r>
            <w:r w:rsidRPr="00D3209C">
              <w:t xml:space="preserve"> in the Performance Criteria is explained here.</w:t>
            </w:r>
          </w:p>
        </w:tc>
      </w:tr>
      <w:tr w:rsidTr="0098340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09C">
            <w:pPr>
              <w:pStyle w:val="BodyText"/>
              <w:rPr>
                <w:lang w:val="en-NZ"/>
              </w:rPr>
            </w:pPr>
            <w:r w:rsidRPr="00D3209C">
              <w:rPr>
                <w:rStyle w:val="BoldandItalics"/>
              </w:rPr>
              <w:t xml:space="preserve">Resources are specific to the organisation and </w:t>
            </w:r>
            <w:r w:rsidRPr="00D3209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09C" w:rsidP="00D3209C">
            <w:pPr>
              <w:pStyle w:val="ListBullet"/>
            </w:pPr>
            <w:r w:rsidRPr="00D3209C">
              <w:t xml:space="preserve">information, knowledge </w:t>
            </w:r>
            <w:r w:rsidRPr="00D3209C">
              <w:t>or other intellectual resources</w:t>
            </w:r>
          </w:p>
          <w:p w:rsidR="00000000" w:rsidRPr="00D3209C" w:rsidP="00D3209C">
            <w:pPr>
              <w:pStyle w:val="ListBullet"/>
            </w:pPr>
            <w:r w:rsidRPr="00D3209C">
              <w:t>information from other organisations</w:t>
            </w:r>
          </w:p>
          <w:p w:rsidR="00000000" w:rsidRPr="00D3209C" w:rsidP="00D3209C">
            <w:pPr>
              <w:pStyle w:val="ListBullet"/>
            </w:pPr>
            <w:r w:rsidRPr="00D3209C">
              <w:t>finances</w:t>
            </w:r>
          </w:p>
          <w:p w:rsidR="00000000" w:rsidRPr="00D3209C" w:rsidP="00D3209C">
            <w:pPr>
              <w:pStyle w:val="ListBullet"/>
            </w:pPr>
            <w:r w:rsidRPr="00D3209C">
              <w:t>facilities</w:t>
            </w:r>
          </w:p>
          <w:p w:rsidR="00000000" w:rsidRPr="00D3209C" w:rsidP="00D3209C">
            <w:pPr>
              <w:pStyle w:val="ListBullet"/>
            </w:pPr>
            <w:r w:rsidRPr="00D3209C">
              <w:t>equipment</w:t>
            </w:r>
          </w:p>
          <w:p w:rsidR="00000000" w:rsidP="00D3209C">
            <w:pPr>
              <w:pStyle w:val="ListBullet"/>
              <w:rPr>
                <w:lang w:val="en-NZ"/>
              </w:rPr>
            </w:pPr>
            <w:r w:rsidRPr="00D3209C">
              <w:t>stock and supplies</w:t>
            </w:r>
          </w:p>
        </w:tc>
      </w:tr>
      <w:tr w:rsidTr="0098340F">
        <w:tblPrEx>
          <w:tblW w:w="9322" w:type="dxa"/>
          <w:tblLayout w:type="fixed"/>
          <w:tblCellMar>
            <w:left w:w="62" w:type="dxa"/>
            <w:right w:w="62" w:type="dxa"/>
          </w:tblCellMar>
          <w:tblLook w:val="0000"/>
        </w:tblPrEx>
        <w:trPr>
          <w:trHeight w:val="5352"/>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09C">
            <w:pPr>
              <w:pStyle w:val="BodyText"/>
              <w:rPr>
                <w:lang w:val="en-NZ"/>
              </w:rPr>
            </w:pPr>
            <w:r w:rsidRPr="00D3209C">
              <w:rPr>
                <w:rStyle w:val="BoldandItalics"/>
              </w:rPr>
              <w:t>Legislation</w:t>
            </w:r>
            <w:r w:rsidRPr="00D3209C">
              <w:t xml:space="preserve">, </w:t>
            </w:r>
            <w:r w:rsidRPr="00D3209C">
              <w:rPr>
                <w:rStyle w:val="BoldandItalics"/>
              </w:rPr>
              <w:t>organisational policy and procedures</w:t>
            </w:r>
            <w:r w:rsidRPr="00D3209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09C" w:rsidP="00D3209C">
            <w:pPr>
              <w:pStyle w:val="ListBullet"/>
            </w:pPr>
            <w:r w:rsidRPr="00D3209C">
              <w:t>State/Territory and Commonwealth legislation and regulations such as:</w:t>
            </w:r>
          </w:p>
          <w:p w:rsidR="00000000" w:rsidRPr="00D3209C" w:rsidP="00D3209C">
            <w:pPr>
              <w:pStyle w:val="ListBullet2"/>
            </w:pPr>
            <w:r w:rsidRPr="00D3209C">
              <w:t>public sector management acts</w:t>
            </w:r>
          </w:p>
          <w:p w:rsidR="00000000" w:rsidRPr="00D3209C" w:rsidP="00D3209C">
            <w:pPr>
              <w:pStyle w:val="ListBullet2"/>
            </w:pPr>
            <w:r w:rsidRPr="00D3209C">
              <w:t xml:space="preserve">financial management acts </w:t>
            </w:r>
          </w:p>
          <w:p w:rsidR="00000000" w:rsidRPr="00D3209C" w:rsidP="00D3209C">
            <w:pPr>
              <w:pStyle w:val="ListBullet2"/>
            </w:pPr>
            <w:r w:rsidRPr="00D3209C">
              <w:t>privacy legislation</w:t>
            </w:r>
          </w:p>
          <w:p w:rsidR="00000000" w:rsidRPr="00D3209C" w:rsidP="00D3209C">
            <w:pPr>
              <w:pStyle w:val="ListBullet2"/>
            </w:pPr>
            <w:r w:rsidRPr="00D3209C">
              <w:t>freedom of information</w:t>
            </w:r>
          </w:p>
          <w:p w:rsidR="00000000" w:rsidRPr="00D3209C" w:rsidP="00D3209C">
            <w:pPr>
              <w:pStyle w:val="ListBullet2"/>
            </w:pPr>
            <w:r w:rsidRPr="00D3209C">
              <w:t>copyright</w:t>
            </w:r>
          </w:p>
          <w:p w:rsidR="00000000" w:rsidRPr="00D3209C" w:rsidP="00D3209C">
            <w:pPr>
              <w:pStyle w:val="ListBullet2"/>
            </w:pPr>
            <w:r w:rsidRPr="00D3209C">
              <w:t xml:space="preserve">equal employment opportunity, anti-discrimination and harassment legislation </w:t>
            </w:r>
          </w:p>
          <w:p w:rsidR="00000000" w:rsidRPr="00D3209C" w:rsidP="00D3209C">
            <w:pPr>
              <w:pStyle w:val="ListBullet2"/>
            </w:pPr>
            <w:r w:rsidRPr="00D3209C">
              <w:t>occupational health and safety legislation</w:t>
            </w:r>
          </w:p>
          <w:p w:rsidR="00000000" w:rsidRPr="00D3209C" w:rsidP="00D3209C">
            <w:pPr>
              <w:pStyle w:val="ListBullet2"/>
            </w:pPr>
            <w:r w:rsidRPr="00D3209C">
              <w:t>consumer legislation</w:t>
            </w:r>
          </w:p>
          <w:p w:rsidR="00000000" w:rsidRPr="00D3209C" w:rsidP="00D3209C">
            <w:pPr>
              <w:pStyle w:val="ListBullet2"/>
            </w:pPr>
            <w:r w:rsidRPr="00D3209C">
              <w:t>environment legislation</w:t>
            </w:r>
          </w:p>
          <w:p w:rsidR="00000000" w:rsidRPr="00D3209C" w:rsidP="00D3209C">
            <w:pPr>
              <w:pStyle w:val="ListBullet2"/>
            </w:pPr>
            <w:r w:rsidRPr="00D3209C">
              <w:t>risk management guidelines</w:t>
            </w:r>
          </w:p>
          <w:p w:rsidR="00000000" w:rsidRPr="00D3209C" w:rsidP="00D3209C">
            <w:pPr>
              <w:pStyle w:val="ListBullet2"/>
            </w:pPr>
            <w:r w:rsidRPr="00D3209C">
              <w:t>ethics and accountability standards</w:t>
            </w:r>
          </w:p>
          <w:p w:rsidR="00000000" w:rsidRPr="00D3209C" w:rsidP="00D3209C">
            <w:pPr>
              <w:pStyle w:val="ListBullet2"/>
            </w:pPr>
            <w:r w:rsidRPr="00D3209C">
              <w:t>public sector standards</w:t>
            </w:r>
          </w:p>
          <w:p w:rsidR="00000000" w:rsidRPr="00D3209C" w:rsidP="00D3209C">
            <w:pPr>
              <w:pStyle w:val="ListBullet2"/>
            </w:pPr>
            <w:r w:rsidRPr="00D3209C">
              <w:t>fraud control standards</w:t>
            </w:r>
          </w:p>
          <w:p w:rsidR="00000000" w:rsidRPr="00D3209C" w:rsidP="00D3209C">
            <w:pPr>
              <w:pStyle w:val="ListBullet2"/>
            </w:pPr>
            <w:r w:rsidRPr="00D3209C">
              <w:t>government security standards</w:t>
            </w:r>
          </w:p>
          <w:p w:rsidR="00000000" w:rsidP="00D3209C">
            <w:pPr>
              <w:pStyle w:val="ListBullet2"/>
              <w:rPr>
                <w:lang w:val="en-NZ"/>
              </w:rPr>
            </w:pPr>
            <w:r w:rsidRPr="00D3209C">
              <w:t>organisational policy, procedures and protocols.</w:t>
            </w:r>
          </w:p>
        </w:tc>
      </w:tr>
      <w:tr w:rsidTr="0098340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09C">
            <w:pPr>
              <w:pStyle w:val="BodyText"/>
              <w:rPr>
                <w:lang w:val="en-NZ"/>
              </w:rPr>
            </w:pPr>
            <w:r w:rsidRPr="00D3209C">
              <w:rPr>
                <w:rStyle w:val="BoldandItalics"/>
              </w:rPr>
              <w:t xml:space="preserve">Records </w:t>
            </w:r>
            <w:r w:rsidRPr="00D3209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09C" w:rsidP="00D3209C">
            <w:pPr>
              <w:pStyle w:val="ListBullet2"/>
            </w:pPr>
            <w:r w:rsidRPr="00D3209C">
              <w:t>financial statements</w:t>
            </w:r>
          </w:p>
          <w:p w:rsidR="00000000" w:rsidRPr="00D3209C" w:rsidP="00D3209C">
            <w:pPr>
              <w:pStyle w:val="ListBullet2"/>
            </w:pPr>
            <w:r w:rsidRPr="00D3209C">
              <w:t>mail</w:t>
            </w:r>
          </w:p>
          <w:p w:rsidR="00000000" w:rsidRPr="00D3209C" w:rsidP="00D3209C">
            <w:pPr>
              <w:pStyle w:val="ListBullet2"/>
            </w:pPr>
            <w:r w:rsidRPr="00D3209C">
              <w:t>file maintenance</w:t>
            </w:r>
          </w:p>
          <w:p w:rsidR="00000000" w:rsidRPr="00D3209C" w:rsidP="00D3209C">
            <w:pPr>
              <w:pStyle w:val="ListBullet2"/>
            </w:pPr>
            <w:r w:rsidRPr="00D3209C">
              <w:t>stock list control</w:t>
            </w:r>
          </w:p>
          <w:p w:rsidR="00000000" w:rsidRPr="00D3209C" w:rsidP="00D3209C">
            <w:pPr>
              <w:pStyle w:val="ListBullet2"/>
            </w:pPr>
            <w:r w:rsidRPr="00D3209C">
              <w:t>order forms</w:t>
            </w:r>
          </w:p>
          <w:p w:rsidR="00000000" w:rsidRPr="00D3209C" w:rsidP="00D3209C">
            <w:pPr>
              <w:pStyle w:val="ListBullet2"/>
            </w:pPr>
            <w:r w:rsidRPr="00D3209C">
              <w:t>petty cash forms</w:t>
            </w:r>
          </w:p>
          <w:p w:rsidR="00000000" w:rsidRPr="00D3209C" w:rsidP="00D3209C">
            <w:pPr>
              <w:pStyle w:val="ListBullet2"/>
            </w:pPr>
            <w:r w:rsidRPr="00D3209C">
              <w:t>electronic or hard copy</w:t>
            </w:r>
          </w:p>
        </w:tc>
      </w:tr>
    </w:tbl>
    <w:p w:rsidR="0098340F" w:rsidP="00D3209C">
      <w:pPr>
        <w:pStyle w:val="BodyText"/>
      </w:pPr>
    </w:p>
    <w:p w:rsidR="0098340F" w:rsidP="00D3209C">
      <w:pPr>
        <w:pStyle w:val="BodyText"/>
      </w:pPr>
    </w:p>
    <w:p w:rsidR="00000000" w:rsidRPr="00D3209C" w:rsidP="00D3209C">
      <w:pPr>
        <w:pStyle w:val="Heading1"/>
      </w:pPr>
      <w:bookmarkStart w:id="12" w:name="O_492816"/>
      <w:bookmarkEnd w:id="12"/>
      <w:r w:rsidRPr="00D3209C">
        <w:t>Unit Sector(s)</w:t>
      </w:r>
    </w:p>
    <w:p w:rsidR="00000000" w:rsidRPr="00D3209C" w:rsidP="00D3209C">
      <w:pPr>
        <w:pStyle w:val="BodyText"/>
      </w:pPr>
      <w:r w:rsidRPr="00D3209C">
        <w:t>Not applicable.</w:t>
      </w:r>
    </w:p>
    <w:p w:rsidR="00000000" w:rsidRPr="00D3209C" w:rsidP="00D3209C">
      <w:pPr>
        <w:pStyle w:val="AllowPageBreak"/>
      </w:pPr>
    </w:p>
    <w:p w:rsidR="00000000" w:rsidRPr="00D3209C" w:rsidP="00D3209C">
      <w:pPr>
        <w:pStyle w:val="Heading1"/>
      </w:pPr>
      <w:bookmarkStart w:id="13" w:name="O_492823"/>
      <w:bookmarkEnd w:id="13"/>
      <w:r w:rsidRPr="00D3209C">
        <w:t>Competency field</w:t>
      </w:r>
    </w:p>
    <w:p w:rsidR="00000000" w:rsidRPr="00D3209C" w:rsidP="00D3209C">
      <w:pPr>
        <w:pStyle w:val="BodyText"/>
      </w:pPr>
      <w:r w:rsidRPr="00D3209C">
        <w:t>Working in Government.</w:t>
      </w:r>
    </w:p>
    <w:p w:rsidR="00000000" w:rsidRPr="00D3209C" w:rsidP="00D3209C"/>
    <w:sectPr w:rsidSect="00D320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40F" w:rsidP="009834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0F" w:rsidP="00D320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8340F" w:rsidP="00D320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8340F" w:rsidP="00D320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9C" w:rsidRPr="0098340F" w:rsidP="009834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0F" w:rsidRPr="002D2AF8" w:rsidP="00D3209C">
    <w:pPr>
      <w:pStyle w:val="Header"/>
      <w:framePr w:wrap="around"/>
    </w:pPr>
    <w:r>
      <w:fldChar w:fldCharType="begin"/>
    </w:r>
    <w:r>
      <w:instrText xml:space="preserve"> TITLE   \* MERGEFORMAT </w:instrText>
    </w:r>
    <w:r>
      <w:fldChar w:fldCharType="separate"/>
    </w:r>
    <w:r>
      <w:t>PSPGOV305B Access and use resources and financial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8340F" w:rsidP="00D320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A69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D491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C87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09C"/>
    <w:pPr>
      <w:spacing w:before="360" w:after="60"/>
      <w:outlineLvl w:val="0"/>
    </w:pPr>
    <w:rPr>
      <w:sz w:val="32"/>
    </w:rPr>
  </w:style>
  <w:style w:type="paragraph" w:styleId="Heading2">
    <w:name w:val="heading 2"/>
    <w:basedOn w:val="HeadingBase"/>
    <w:next w:val="BodyText"/>
    <w:link w:val="Heading2Char"/>
    <w:qFormat/>
    <w:rsid w:val="00D3209C"/>
    <w:pPr>
      <w:keepLines/>
      <w:spacing w:before="240" w:after="120"/>
      <w:outlineLvl w:val="1"/>
    </w:pPr>
    <w:rPr>
      <w:sz w:val="28"/>
      <w:szCs w:val="40"/>
    </w:rPr>
  </w:style>
  <w:style w:type="paragraph" w:styleId="Heading3">
    <w:name w:val="heading 3"/>
    <w:basedOn w:val="HeadingBase"/>
    <w:next w:val="BodyText"/>
    <w:link w:val="Heading3Char"/>
    <w:qFormat/>
    <w:rsid w:val="00D3209C"/>
    <w:pPr>
      <w:spacing w:before="180" w:after="120"/>
      <w:outlineLvl w:val="2"/>
    </w:pPr>
    <w:rPr>
      <w:spacing w:val="-10"/>
      <w:kern w:val="32"/>
    </w:rPr>
  </w:style>
  <w:style w:type="paragraph" w:styleId="Heading4">
    <w:name w:val="heading 4"/>
    <w:basedOn w:val="HeadingBase"/>
    <w:next w:val="BodyText"/>
    <w:link w:val="Heading4Char"/>
    <w:qFormat/>
    <w:rsid w:val="00D3209C"/>
    <w:pPr>
      <w:spacing w:before="160" w:after="120"/>
      <w:outlineLvl w:val="3"/>
    </w:pPr>
    <w:rPr>
      <w:sz w:val="22"/>
    </w:rPr>
  </w:style>
  <w:style w:type="paragraph" w:styleId="Heading5">
    <w:name w:val="heading 5"/>
    <w:basedOn w:val="HeadingBase"/>
    <w:next w:val="Normal"/>
    <w:link w:val="Heading5Char"/>
    <w:qFormat/>
    <w:rsid w:val="00D3209C"/>
    <w:pPr>
      <w:spacing w:before="80"/>
      <w:outlineLvl w:val="4"/>
    </w:pPr>
    <w:rPr>
      <w:color w:val="918585"/>
      <w:sz w:val="20"/>
    </w:rPr>
  </w:style>
  <w:style w:type="paragraph" w:styleId="Heading6">
    <w:name w:val="heading 6"/>
    <w:basedOn w:val="HeadingBase"/>
    <w:next w:val="Normal"/>
    <w:link w:val="Heading6Char"/>
    <w:qFormat/>
    <w:rsid w:val="00D3209C"/>
    <w:pPr>
      <w:spacing w:before="60"/>
      <w:outlineLvl w:val="5"/>
    </w:pPr>
    <w:rPr>
      <w:color w:val="918585"/>
      <w:sz w:val="20"/>
    </w:rPr>
  </w:style>
  <w:style w:type="paragraph" w:styleId="Heading7">
    <w:name w:val="heading 7"/>
    <w:basedOn w:val="Normal"/>
    <w:next w:val="Normal"/>
    <w:link w:val="Heading7Char"/>
    <w:qFormat/>
    <w:rsid w:val="00D3209C"/>
    <w:pPr>
      <w:ind w:left="720"/>
      <w:outlineLvl w:val="6"/>
    </w:pPr>
    <w:rPr>
      <w:i/>
    </w:rPr>
  </w:style>
  <w:style w:type="paragraph" w:styleId="Heading8">
    <w:name w:val="heading 8"/>
    <w:basedOn w:val="Normal"/>
    <w:next w:val="Normal"/>
    <w:link w:val="Heading8Char"/>
    <w:qFormat/>
    <w:rsid w:val="00D3209C"/>
    <w:pPr>
      <w:ind w:left="720"/>
      <w:outlineLvl w:val="7"/>
    </w:pPr>
    <w:rPr>
      <w:i/>
    </w:rPr>
  </w:style>
  <w:style w:type="paragraph" w:styleId="Heading9">
    <w:name w:val="heading 9"/>
    <w:basedOn w:val="Normal"/>
    <w:next w:val="Normal"/>
    <w:link w:val="Heading9Char"/>
    <w:qFormat/>
    <w:rsid w:val="00D3209C"/>
    <w:pPr>
      <w:ind w:left="720"/>
      <w:outlineLvl w:val="8"/>
    </w:pPr>
    <w:rPr>
      <w:i/>
    </w:rPr>
  </w:style>
  <w:style w:type="character" w:default="1" w:styleId="DefaultParagraphFont">
    <w:name w:val="Default Paragraph Font"/>
    <w:uiPriority w:val="1"/>
    <w:unhideWhenUsed/>
    <w:rsid w:val="00D32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09C"/>
  </w:style>
  <w:style w:type="character" w:customStyle="1" w:styleId="Heading1Char">
    <w:name w:val="Heading 1 Char"/>
    <w:basedOn w:val="DefaultParagraphFont"/>
    <w:link w:val="Heading1"/>
    <w:rsid w:val="00D3209C"/>
    <w:rPr>
      <w:rFonts w:ascii="Times New Roman" w:eastAsia="Times New Roman" w:hAnsi="Times New Roman" w:cs="Times New Roman"/>
      <w:b/>
      <w:sz w:val="32"/>
      <w:szCs w:val="20"/>
      <w:lang w:eastAsia="en-US"/>
    </w:rPr>
  </w:style>
  <w:style w:type="paragraph" w:styleId="BodyText">
    <w:name w:val="Body Text"/>
    <w:basedOn w:val="Normal"/>
    <w:link w:val="BodyTextChar"/>
    <w:rsid w:val="00D320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09C"/>
    <w:rPr>
      <w:rFonts w:ascii="Times New Roman" w:eastAsia="Times New Roman" w:hAnsi="Times New Roman" w:cs="Times New Roman"/>
      <w:sz w:val="24"/>
      <w:lang w:eastAsia="en-US"/>
    </w:rPr>
  </w:style>
  <w:style w:type="paragraph" w:styleId="Footer">
    <w:name w:val="footer"/>
    <w:basedOn w:val="Normal"/>
    <w:link w:val="FooterChar"/>
    <w:rsid w:val="00D32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09C"/>
    <w:rPr>
      <w:rFonts w:ascii="Times New Roman" w:eastAsia="Times New Roman" w:hAnsi="Times New Roman" w:cs="Times New Roman"/>
      <w:sz w:val="16"/>
      <w:lang w:eastAsia="en-US"/>
    </w:rPr>
  </w:style>
  <w:style w:type="paragraph" w:styleId="List">
    <w:name w:val="List"/>
    <w:basedOn w:val="BodyText"/>
    <w:next w:val="BodyText"/>
    <w:rsid w:val="00D3209C"/>
    <w:pPr>
      <w:tabs>
        <w:tab w:val="left" w:pos="340"/>
      </w:tabs>
      <w:spacing w:before="60" w:after="60"/>
      <w:ind w:left="340" w:hanging="340"/>
    </w:pPr>
  </w:style>
  <w:style w:type="paragraph" w:styleId="ListBullet">
    <w:name w:val="List Bullet"/>
    <w:basedOn w:val="List"/>
    <w:rsid w:val="00D3209C"/>
    <w:pPr>
      <w:numPr>
        <w:numId w:val="13"/>
      </w:numPr>
      <w:tabs>
        <w:tab w:val="clear" w:pos="340"/>
      </w:tabs>
      <w:spacing w:before="40" w:after="40"/>
    </w:pPr>
  </w:style>
  <w:style w:type="character" w:customStyle="1" w:styleId="SpecialBold">
    <w:name w:val="Special Bold"/>
    <w:basedOn w:val="DefaultParagraphFont"/>
    <w:rsid w:val="00D3209C"/>
    <w:rPr>
      <w:b/>
      <w:spacing w:val="0"/>
    </w:rPr>
  </w:style>
  <w:style w:type="paragraph" w:styleId="ListBullet2">
    <w:name w:val="List Bullet 2"/>
    <w:basedOn w:val="List2"/>
    <w:rsid w:val="00D3209C"/>
    <w:pPr>
      <w:numPr>
        <w:numId w:val="14"/>
      </w:numPr>
      <w:tabs>
        <w:tab w:val="clear" w:pos="680"/>
      </w:tabs>
    </w:pPr>
  </w:style>
  <w:style w:type="character" w:styleId="Emphasis">
    <w:name w:val="Emphasis"/>
    <w:basedOn w:val="DefaultParagraphFont"/>
    <w:qFormat/>
    <w:rsid w:val="00D3209C"/>
    <w:rPr>
      <w:i/>
    </w:rPr>
  </w:style>
  <w:style w:type="paragraph" w:customStyle="1" w:styleId="SuperHeading">
    <w:name w:val="SuperHeading"/>
    <w:basedOn w:val="Normal"/>
    <w:rsid w:val="00D3209C"/>
    <w:pPr>
      <w:spacing w:before="240" w:after="120"/>
      <w:outlineLvl w:val="0"/>
    </w:pPr>
    <w:rPr>
      <w:rFonts w:ascii="Times New Roman" w:hAnsi="Times New Roman"/>
      <w:b/>
      <w:sz w:val="28"/>
    </w:rPr>
  </w:style>
  <w:style w:type="paragraph" w:customStyle="1" w:styleId="AllowPageBreak">
    <w:name w:val="AllowPageBreak"/>
    <w:rsid w:val="00D320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3209C"/>
    <w:rPr>
      <w:u w:val="single"/>
    </w:rPr>
  </w:style>
  <w:style w:type="character" w:customStyle="1" w:styleId="BoldandItalics">
    <w:name w:val="Bold and Italics"/>
    <w:qFormat/>
    <w:rsid w:val="00D3209C"/>
    <w:rPr>
      <w:b/>
      <w:i/>
      <w:u w:val="none"/>
    </w:rPr>
  </w:style>
  <w:style w:type="character" w:customStyle="1" w:styleId="Heading2Char">
    <w:name w:val="Heading 2 Char"/>
    <w:basedOn w:val="DefaultParagraphFont"/>
    <w:link w:val="Heading2"/>
    <w:rsid w:val="00D320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0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0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0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0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0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09C"/>
    <w:rPr>
      <w:rFonts w:ascii="Courier New" w:eastAsia="Times New Roman" w:hAnsi="Courier New" w:cs="Times New Roman"/>
      <w:i/>
      <w:szCs w:val="20"/>
      <w:lang w:eastAsia="en-US"/>
    </w:rPr>
  </w:style>
  <w:style w:type="paragraph" w:customStyle="1" w:styleId="HeadingBase">
    <w:name w:val="Heading Base"/>
    <w:rsid w:val="00D32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09C"/>
    <w:pPr>
      <w:tabs>
        <w:tab w:val="right" w:leader="dot" w:pos="9072"/>
      </w:tabs>
      <w:ind w:left="567"/>
    </w:pPr>
    <w:rPr>
      <w:szCs w:val="22"/>
    </w:rPr>
  </w:style>
  <w:style w:type="paragraph" w:customStyle="1" w:styleId="TOCBase">
    <w:name w:val="TOC Base"/>
    <w:rsid w:val="00D32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09C"/>
    <w:pPr>
      <w:tabs>
        <w:tab w:val="right" w:leader="dot" w:pos="9072"/>
      </w:tabs>
      <w:spacing w:before="40" w:after="40"/>
      <w:ind w:left="284"/>
    </w:pPr>
    <w:rPr>
      <w:rFonts w:ascii="Times New Roman" w:hAnsi="Times New Roman"/>
    </w:rPr>
  </w:style>
  <w:style w:type="paragraph" w:styleId="TOC1">
    <w:name w:val="toc 1"/>
    <w:basedOn w:val="TOCBase"/>
    <w:next w:val="Normal"/>
    <w:rsid w:val="00D320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09C"/>
    <w:pPr>
      <w:spacing w:before="5040"/>
      <w:jc w:val="center"/>
    </w:pPr>
    <w:rPr>
      <w:sz w:val="48"/>
      <w:szCs w:val="72"/>
      <w:lang w:val="en-US"/>
    </w:rPr>
  </w:style>
  <w:style w:type="character" w:customStyle="1" w:styleId="TitleChar">
    <w:name w:val="Title Char"/>
    <w:basedOn w:val="DefaultParagraphFont"/>
    <w:link w:val="Title"/>
    <w:rsid w:val="00D32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09C"/>
    <w:pPr>
      <w:tabs>
        <w:tab w:val="left" w:pos="3600"/>
        <w:tab w:val="left" w:pos="3958"/>
      </w:tabs>
    </w:pPr>
  </w:style>
  <w:style w:type="paragraph" w:customStyle="1" w:styleId="Note">
    <w:name w:val="Note"/>
    <w:basedOn w:val="BodyText"/>
    <w:rsid w:val="00D320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09C"/>
    <w:pPr>
      <w:framePr w:wrap="auto" w:hAnchor="text" w:y="6049"/>
    </w:pPr>
    <w:rPr>
      <w:color w:val="000000"/>
      <w:sz w:val="40"/>
    </w:rPr>
  </w:style>
  <w:style w:type="paragraph" w:customStyle="1" w:styleId="TOCTitle">
    <w:name w:val="TOCTitle"/>
    <w:basedOn w:val="Heading1"/>
    <w:rsid w:val="00D3209C"/>
    <w:pPr>
      <w:spacing w:after="240"/>
      <w:jc w:val="center"/>
      <w:outlineLvl w:val="9"/>
    </w:pPr>
    <w:rPr>
      <w:caps/>
    </w:rPr>
  </w:style>
  <w:style w:type="paragraph" w:customStyle="1" w:styleId="Version">
    <w:name w:val="Version"/>
    <w:rsid w:val="00D320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09C"/>
    <w:pPr>
      <w:keepNext w:val="0"/>
      <w:tabs>
        <w:tab w:val="right" w:pos="4176"/>
      </w:tabs>
      <w:ind w:left="198" w:hanging="198"/>
    </w:pPr>
    <w:rPr>
      <w:rFonts w:ascii="Garamond" w:hAnsi="Garamond"/>
    </w:rPr>
  </w:style>
  <w:style w:type="paragraph" w:styleId="IndexHeading">
    <w:name w:val="index heading"/>
    <w:basedOn w:val="Normal"/>
    <w:next w:val="Index1"/>
    <w:semiHidden/>
    <w:rsid w:val="00D3209C"/>
    <w:pPr>
      <w:spacing w:before="120" w:after="120"/>
    </w:pPr>
    <w:rPr>
      <w:rFonts w:ascii="Arial" w:hAnsi="Arial"/>
      <w:b/>
      <w:color w:val="918585"/>
      <w:sz w:val="24"/>
    </w:rPr>
  </w:style>
  <w:style w:type="paragraph" w:styleId="Header">
    <w:name w:val="header"/>
    <w:basedOn w:val="Normal"/>
    <w:link w:val="HeaderChar"/>
    <w:rsid w:val="00D32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09C"/>
    <w:rPr>
      <w:rFonts w:ascii="Times New Roman" w:eastAsia="Times New Roman" w:hAnsi="Times New Roman" w:cs="Times New Roman"/>
      <w:sz w:val="16"/>
      <w:szCs w:val="20"/>
      <w:lang w:val="en-GB" w:eastAsia="en-US"/>
    </w:rPr>
  </w:style>
  <w:style w:type="paragraph" w:customStyle="1" w:styleId="Chapter">
    <w:name w:val="Chapter"/>
    <w:basedOn w:val="Normal"/>
    <w:rsid w:val="00D3209C"/>
    <w:pPr>
      <w:spacing w:before="240"/>
    </w:pPr>
    <w:rPr>
      <w:rFonts w:ascii="Times New Roman" w:hAnsi="Times New Roman"/>
      <w:smallCaps/>
      <w:spacing w:val="80"/>
      <w:sz w:val="28"/>
    </w:rPr>
  </w:style>
  <w:style w:type="paragraph" w:customStyle="1" w:styleId="InChapter">
    <w:name w:val="InChapter"/>
    <w:basedOn w:val="Heading3"/>
    <w:rsid w:val="00D3209C"/>
    <w:pPr>
      <w:spacing w:after="240"/>
      <w:outlineLvl w:val="9"/>
    </w:pPr>
    <w:rPr>
      <w:noProof/>
    </w:rPr>
  </w:style>
  <w:style w:type="paragraph" w:styleId="Index2">
    <w:name w:val="index 2"/>
    <w:basedOn w:val="Normal"/>
    <w:next w:val="Normal"/>
    <w:semiHidden/>
    <w:rsid w:val="00D3209C"/>
    <w:pPr>
      <w:tabs>
        <w:tab w:val="right" w:pos="4176"/>
      </w:tabs>
      <w:ind w:left="568" w:hanging="284"/>
    </w:pPr>
    <w:rPr>
      <w:rFonts w:ascii="Garamond" w:hAnsi="Garamond"/>
    </w:rPr>
  </w:style>
  <w:style w:type="paragraph" w:customStyle="1" w:styleId="Byline">
    <w:name w:val="Byline"/>
    <w:rsid w:val="00D32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09C"/>
    <w:pPr>
      <w:tabs>
        <w:tab w:val="clear" w:pos="3600"/>
        <w:tab w:val="clear" w:pos="3958"/>
      </w:tabs>
      <w:jc w:val="right"/>
    </w:pPr>
  </w:style>
  <w:style w:type="paragraph" w:styleId="Caption">
    <w:name w:val="caption"/>
    <w:basedOn w:val="BodyText"/>
    <w:next w:val="Normal"/>
    <w:qFormat/>
    <w:rsid w:val="00D3209C"/>
    <w:pPr>
      <w:framePr w:w="2268" w:hSpace="181" w:vSpace="181" w:wrap="around" w:vAnchor="text" w:hAnchor="page" w:x="1135" w:y="285" w:anchorLock="1"/>
    </w:pPr>
    <w:rPr>
      <w:i/>
    </w:rPr>
  </w:style>
  <w:style w:type="paragraph" w:customStyle="1" w:styleId="MiniTOCTitle">
    <w:name w:val="MiniTOCTitle"/>
    <w:basedOn w:val="Heading4"/>
    <w:rsid w:val="00D3209C"/>
    <w:pPr>
      <w:spacing w:before="240"/>
      <w:outlineLvl w:val="9"/>
    </w:pPr>
    <w:rPr>
      <w:noProof/>
      <w:sz w:val="24"/>
    </w:rPr>
  </w:style>
  <w:style w:type="paragraph" w:customStyle="1" w:styleId="MiniTOCItem">
    <w:name w:val="MiniTOCItem"/>
    <w:basedOn w:val="ListBullet"/>
    <w:rsid w:val="00D3209C"/>
    <w:pPr>
      <w:numPr>
        <w:numId w:val="0"/>
      </w:numPr>
      <w:tabs>
        <w:tab w:val="right" w:leader="dot" w:pos="6521"/>
      </w:tabs>
      <w:spacing w:before="0" w:after="0"/>
    </w:pPr>
  </w:style>
  <w:style w:type="paragraph" w:customStyle="1" w:styleId="TOFTitle">
    <w:name w:val="TOFTitle"/>
    <w:basedOn w:val="TOCTitle"/>
    <w:rsid w:val="00D3209C"/>
  </w:style>
  <w:style w:type="paragraph" w:styleId="TableofFigures">
    <w:name w:val="table of figures"/>
    <w:basedOn w:val="Normal"/>
    <w:next w:val="Normal"/>
    <w:semiHidden/>
    <w:rsid w:val="00D3209C"/>
    <w:pPr>
      <w:tabs>
        <w:tab w:val="right" w:leader="dot" w:pos="9072"/>
      </w:tabs>
      <w:ind w:left="970" w:hanging="403"/>
    </w:pPr>
    <w:rPr>
      <w:rFonts w:ascii="Times New Roman" w:hAnsi="Times New Roman"/>
      <w:b/>
    </w:rPr>
  </w:style>
  <w:style w:type="paragraph" w:styleId="ListNumber">
    <w:name w:val="List Number"/>
    <w:basedOn w:val="List"/>
    <w:rsid w:val="00D3209C"/>
    <w:pPr>
      <w:numPr>
        <w:numId w:val="11"/>
      </w:numPr>
    </w:pPr>
  </w:style>
  <w:style w:type="character" w:customStyle="1" w:styleId="WingdingSymbols">
    <w:name w:val="Wingding Symbols"/>
    <w:rsid w:val="00D3209C"/>
    <w:rPr>
      <w:rFonts w:ascii="Wingdings" w:hAnsi="Wingdings"/>
    </w:rPr>
  </w:style>
  <w:style w:type="paragraph" w:customStyle="1" w:styleId="TableHeading">
    <w:name w:val="Table Heading"/>
    <w:basedOn w:val="HeadingBase"/>
    <w:rsid w:val="00D3209C"/>
    <w:pPr>
      <w:keepLines/>
      <w:pBdr>
        <w:bottom w:val="single" w:sz="6" w:space="1" w:color="918585"/>
      </w:pBdr>
      <w:spacing w:before="240"/>
    </w:pPr>
  </w:style>
  <w:style w:type="character" w:customStyle="1" w:styleId="HotSpot">
    <w:name w:val="HotSpot"/>
    <w:rsid w:val="00D3209C"/>
    <w:rPr>
      <w:color w:val="0033CC"/>
      <w:u w:val="none"/>
    </w:rPr>
  </w:style>
  <w:style w:type="paragraph" w:customStyle="1" w:styleId="BodyTextRight">
    <w:name w:val="Body Text Right"/>
    <w:basedOn w:val="BodyText"/>
    <w:rsid w:val="00D3209C"/>
    <w:pPr>
      <w:spacing w:before="0" w:after="0"/>
      <w:jc w:val="right"/>
    </w:pPr>
  </w:style>
  <w:style w:type="paragraph" w:styleId="Index3">
    <w:name w:val="index 3"/>
    <w:basedOn w:val="ListNumber2"/>
    <w:next w:val="Normal"/>
    <w:semiHidden/>
    <w:rsid w:val="00D3209C"/>
    <w:pPr>
      <w:numPr>
        <w:numId w:val="0"/>
      </w:numPr>
      <w:tabs>
        <w:tab w:val="right" w:leader="dot" w:pos="4176"/>
      </w:tabs>
    </w:pPr>
  </w:style>
  <w:style w:type="paragraph" w:styleId="ListNumber2">
    <w:name w:val="List Number 2"/>
    <w:basedOn w:val="List2"/>
    <w:rsid w:val="00D3209C"/>
    <w:pPr>
      <w:numPr>
        <w:numId w:val="10"/>
      </w:numPr>
      <w:tabs>
        <w:tab w:val="clear" w:pos="1060"/>
      </w:tabs>
    </w:pPr>
  </w:style>
  <w:style w:type="paragraph" w:customStyle="1" w:styleId="MarginNote">
    <w:name w:val="Margin Note"/>
    <w:basedOn w:val="BodyText"/>
    <w:rsid w:val="00D32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0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09C"/>
    <w:rPr>
      <w:sz w:val="32"/>
    </w:rPr>
  </w:style>
  <w:style w:type="paragraph" w:customStyle="1" w:styleId="HeadingProcedure">
    <w:name w:val="Heading Procedure"/>
    <w:basedOn w:val="HeadingBase"/>
    <w:next w:val="Normal"/>
    <w:rsid w:val="00D3209C"/>
    <w:pPr>
      <w:tabs>
        <w:tab w:val="left" w:pos="0"/>
      </w:tabs>
      <w:spacing w:before="120" w:after="60"/>
    </w:pPr>
    <w:rPr>
      <w:i/>
      <w:color w:val="918585"/>
      <w:sz w:val="22"/>
    </w:rPr>
  </w:style>
  <w:style w:type="paragraph" w:customStyle="1" w:styleId="TableBodyText">
    <w:name w:val="Table Body Text"/>
    <w:basedOn w:val="BodyText"/>
    <w:rsid w:val="00D3209C"/>
    <w:pPr>
      <w:spacing w:before="60" w:after="60"/>
    </w:pPr>
  </w:style>
  <w:style w:type="paragraph" w:styleId="ListContinue">
    <w:name w:val="List Continue"/>
    <w:basedOn w:val="List"/>
    <w:rsid w:val="00D3209C"/>
    <w:pPr>
      <w:ind w:firstLine="0"/>
    </w:pPr>
  </w:style>
  <w:style w:type="paragraph" w:customStyle="1" w:styleId="ListNote">
    <w:name w:val="List Note"/>
    <w:basedOn w:val="List"/>
    <w:rsid w:val="00D3209C"/>
    <w:pPr>
      <w:pBdr>
        <w:top w:val="single" w:sz="6" w:space="2" w:color="918585"/>
        <w:bottom w:val="single" w:sz="6" w:space="2" w:color="918585"/>
      </w:pBdr>
      <w:tabs>
        <w:tab w:val="left" w:pos="1021"/>
      </w:tabs>
      <w:ind w:firstLine="0"/>
    </w:pPr>
  </w:style>
  <w:style w:type="paragraph" w:customStyle="1" w:styleId="Warning">
    <w:name w:val="Warning"/>
    <w:basedOn w:val="BodyText"/>
    <w:rsid w:val="00D3209C"/>
    <w:pPr>
      <w:shd w:val="clear" w:color="auto" w:fill="D9D9D9"/>
      <w:tabs>
        <w:tab w:val="left" w:pos="992"/>
      </w:tabs>
      <w:ind w:left="119" w:right="119"/>
    </w:pPr>
    <w:rPr>
      <w:sz w:val="20"/>
    </w:rPr>
  </w:style>
  <w:style w:type="paragraph" w:customStyle="1" w:styleId="MarginIcons">
    <w:name w:val="Margin Icons"/>
    <w:basedOn w:val="BodyText"/>
    <w:rsid w:val="00D320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09C"/>
    <w:rPr>
      <w:rFonts w:ascii="Courier New" w:hAnsi="Courier New"/>
    </w:rPr>
  </w:style>
  <w:style w:type="paragraph" w:customStyle="1" w:styleId="NoteBullet">
    <w:name w:val="Note Bullet"/>
    <w:basedOn w:val="Note"/>
    <w:rsid w:val="00D3209C"/>
    <w:pPr>
      <w:tabs>
        <w:tab w:val="clear" w:pos="680"/>
      </w:tabs>
      <w:spacing w:before="60" w:after="60"/>
    </w:pPr>
  </w:style>
  <w:style w:type="paragraph" w:customStyle="1" w:styleId="SubHeading2">
    <w:name w:val="SubHeading2"/>
    <w:basedOn w:val="HeadingBase"/>
    <w:rsid w:val="00D3209C"/>
    <w:pPr>
      <w:spacing w:before="240" w:after="60"/>
    </w:pPr>
    <w:rPr>
      <w:sz w:val="20"/>
    </w:rPr>
  </w:style>
  <w:style w:type="paragraph" w:customStyle="1" w:styleId="SubHeading1">
    <w:name w:val="SubHeading1"/>
    <w:basedOn w:val="HeadingBase"/>
    <w:rsid w:val="00D3209C"/>
    <w:pPr>
      <w:spacing w:before="240" w:after="60"/>
    </w:pPr>
    <w:rPr>
      <w:color w:val="918585"/>
      <w:sz w:val="22"/>
    </w:rPr>
  </w:style>
  <w:style w:type="paragraph" w:customStyle="1" w:styleId="SideHeading">
    <w:name w:val="Side Heading"/>
    <w:basedOn w:val="HeadingBase"/>
    <w:rsid w:val="00D32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09C"/>
    <w:pPr>
      <w:numPr>
        <w:numId w:val="12"/>
      </w:numPr>
    </w:pPr>
  </w:style>
  <w:style w:type="paragraph" w:styleId="PlainText">
    <w:name w:val="Plain Text"/>
    <w:basedOn w:val="Normal"/>
    <w:link w:val="PlainTextChar"/>
    <w:rsid w:val="00D3209C"/>
    <w:rPr>
      <w:sz w:val="20"/>
    </w:rPr>
  </w:style>
  <w:style w:type="character" w:customStyle="1" w:styleId="PlainTextChar">
    <w:name w:val="Plain Text Char"/>
    <w:basedOn w:val="DefaultParagraphFont"/>
    <w:link w:val="PlainText"/>
    <w:rsid w:val="00D3209C"/>
    <w:rPr>
      <w:rFonts w:ascii="Courier New" w:eastAsia="Times New Roman" w:hAnsi="Courier New" w:cs="Times New Roman"/>
      <w:sz w:val="20"/>
      <w:szCs w:val="20"/>
      <w:lang w:eastAsia="en-US"/>
    </w:rPr>
  </w:style>
  <w:style w:type="character" w:customStyle="1" w:styleId="MenuOption">
    <w:name w:val="Menu Option"/>
    <w:basedOn w:val="DefaultParagraphFont"/>
    <w:rsid w:val="00D3209C"/>
    <w:rPr>
      <w:b/>
      <w:smallCaps/>
    </w:rPr>
  </w:style>
  <w:style w:type="paragraph" w:customStyle="1" w:styleId="TableListNumber">
    <w:name w:val="Table List Number"/>
    <w:basedOn w:val="ListNumber"/>
    <w:rsid w:val="00D3209C"/>
    <w:pPr>
      <w:numPr>
        <w:numId w:val="0"/>
      </w:numPr>
    </w:pPr>
  </w:style>
  <w:style w:type="paragraph" w:styleId="TOC4">
    <w:name w:val="toc 4"/>
    <w:basedOn w:val="TOCBase"/>
    <w:next w:val="Normal"/>
    <w:semiHidden/>
    <w:rsid w:val="00D3209C"/>
    <w:pPr>
      <w:tabs>
        <w:tab w:val="right" w:leader="dot" w:pos="9071"/>
      </w:tabs>
      <w:ind w:left="1701"/>
    </w:pPr>
  </w:style>
  <w:style w:type="paragraph" w:customStyle="1" w:styleId="ListAlpha">
    <w:name w:val="List Alpha"/>
    <w:basedOn w:val="List"/>
    <w:rsid w:val="00D3209C"/>
    <w:pPr>
      <w:numPr>
        <w:numId w:val="9"/>
      </w:numPr>
    </w:pPr>
  </w:style>
  <w:style w:type="paragraph" w:customStyle="1" w:styleId="ListAlpha2">
    <w:name w:val="List Alpha 2"/>
    <w:basedOn w:val="List2"/>
    <w:rsid w:val="00D3209C"/>
    <w:pPr>
      <w:numPr>
        <w:numId w:val="8"/>
      </w:numPr>
    </w:pPr>
  </w:style>
  <w:style w:type="paragraph" w:styleId="List2">
    <w:name w:val="List 2"/>
    <w:basedOn w:val="BodyText"/>
    <w:rsid w:val="00D3209C"/>
    <w:pPr>
      <w:tabs>
        <w:tab w:val="left" w:pos="680"/>
      </w:tabs>
      <w:spacing w:before="60" w:after="60"/>
      <w:ind w:left="680" w:hanging="340"/>
    </w:pPr>
  </w:style>
  <w:style w:type="paragraph" w:styleId="List3">
    <w:name w:val="List 3"/>
    <w:basedOn w:val="BodyText"/>
    <w:rsid w:val="00D3209C"/>
    <w:pPr>
      <w:tabs>
        <w:tab w:val="left" w:pos="1021"/>
      </w:tabs>
      <w:spacing w:before="60" w:after="60"/>
      <w:ind w:left="1020" w:hanging="340"/>
    </w:pPr>
  </w:style>
  <w:style w:type="paragraph" w:styleId="List4">
    <w:name w:val="List 4"/>
    <w:basedOn w:val="BodyText"/>
    <w:rsid w:val="00D3209C"/>
    <w:pPr>
      <w:tabs>
        <w:tab w:val="left" w:pos="1361"/>
      </w:tabs>
      <w:spacing w:before="60" w:after="60"/>
      <w:ind w:left="1361" w:hanging="340"/>
    </w:pPr>
  </w:style>
  <w:style w:type="paragraph" w:styleId="List5">
    <w:name w:val="List 5"/>
    <w:basedOn w:val="BodyText"/>
    <w:rsid w:val="00D3209C"/>
    <w:pPr>
      <w:tabs>
        <w:tab w:val="left" w:pos="1701"/>
      </w:tabs>
      <w:spacing w:before="60" w:after="60"/>
      <w:ind w:left="1701" w:hanging="340"/>
    </w:pPr>
  </w:style>
  <w:style w:type="paragraph" w:styleId="ListBullet3">
    <w:name w:val="List Bullet 3"/>
    <w:basedOn w:val="List3"/>
    <w:rsid w:val="00D3209C"/>
    <w:pPr>
      <w:numPr>
        <w:numId w:val="15"/>
      </w:numPr>
      <w:tabs>
        <w:tab w:val="clear" w:pos="1021"/>
      </w:tabs>
      <w:ind w:left="1037" w:hanging="357"/>
    </w:pPr>
  </w:style>
  <w:style w:type="paragraph" w:styleId="ListBullet4">
    <w:name w:val="List Bullet 4"/>
    <w:basedOn w:val="List4"/>
    <w:rsid w:val="00D3209C"/>
    <w:pPr>
      <w:numPr>
        <w:numId w:val="3"/>
      </w:numPr>
    </w:pPr>
  </w:style>
  <w:style w:type="paragraph" w:styleId="ListBullet5">
    <w:name w:val="List Bullet 5"/>
    <w:basedOn w:val="List5"/>
    <w:rsid w:val="00D3209C"/>
    <w:pPr>
      <w:numPr>
        <w:numId w:val="4"/>
      </w:numPr>
    </w:pPr>
  </w:style>
  <w:style w:type="paragraph" w:styleId="ListContinue2">
    <w:name w:val="List Continue 2"/>
    <w:basedOn w:val="List2"/>
    <w:rsid w:val="00D3209C"/>
    <w:pPr>
      <w:ind w:firstLine="0"/>
    </w:pPr>
  </w:style>
  <w:style w:type="paragraph" w:styleId="ListContinue3">
    <w:name w:val="List Continue 3"/>
    <w:basedOn w:val="List3"/>
    <w:rsid w:val="00D3209C"/>
    <w:pPr>
      <w:ind w:left="1021" w:firstLine="0"/>
    </w:pPr>
  </w:style>
  <w:style w:type="paragraph" w:styleId="ListContinue4">
    <w:name w:val="List Continue 4"/>
    <w:basedOn w:val="List4"/>
    <w:rsid w:val="00D3209C"/>
    <w:pPr>
      <w:ind w:firstLine="0"/>
    </w:pPr>
  </w:style>
  <w:style w:type="paragraph" w:styleId="ListContinue5">
    <w:name w:val="List Continue 5"/>
    <w:basedOn w:val="List5"/>
    <w:rsid w:val="00D3209C"/>
    <w:pPr>
      <w:ind w:firstLine="0"/>
    </w:pPr>
  </w:style>
  <w:style w:type="paragraph" w:styleId="ListNumber3">
    <w:name w:val="List Number 3"/>
    <w:basedOn w:val="List3"/>
    <w:rsid w:val="00D3209C"/>
    <w:pPr>
      <w:numPr>
        <w:numId w:val="5"/>
      </w:numPr>
    </w:pPr>
  </w:style>
  <w:style w:type="paragraph" w:styleId="ListNumber4">
    <w:name w:val="List Number 4"/>
    <w:basedOn w:val="List4"/>
    <w:rsid w:val="00D3209C"/>
    <w:pPr>
      <w:numPr>
        <w:numId w:val="6"/>
      </w:numPr>
    </w:pPr>
  </w:style>
  <w:style w:type="paragraph" w:styleId="ListNumber5">
    <w:name w:val="List Number 5"/>
    <w:basedOn w:val="List5"/>
    <w:rsid w:val="00D3209C"/>
    <w:pPr>
      <w:numPr>
        <w:numId w:val="7"/>
      </w:numPr>
    </w:pPr>
  </w:style>
  <w:style w:type="paragraph" w:styleId="BlockText">
    <w:name w:val="Block Text"/>
    <w:basedOn w:val="Normal"/>
    <w:rsid w:val="00D3209C"/>
    <w:pPr>
      <w:spacing w:after="120"/>
      <w:ind w:left="1440" w:right="1440"/>
    </w:pPr>
  </w:style>
  <w:style w:type="character" w:customStyle="1" w:styleId="Subscript">
    <w:name w:val="Subscript"/>
    <w:basedOn w:val="DefaultParagraphFont"/>
    <w:rsid w:val="00D3209C"/>
    <w:rPr>
      <w:sz w:val="16"/>
      <w:vertAlign w:val="subscript"/>
    </w:rPr>
  </w:style>
  <w:style w:type="character" w:customStyle="1" w:styleId="Superscript">
    <w:name w:val="Superscript"/>
    <w:basedOn w:val="DefaultParagraphFont"/>
    <w:rsid w:val="00D3209C"/>
    <w:rPr>
      <w:sz w:val="16"/>
      <w:vertAlign w:val="superscript"/>
    </w:rPr>
  </w:style>
  <w:style w:type="character" w:customStyle="1" w:styleId="Symbols">
    <w:name w:val="Symbols"/>
    <w:basedOn w:val="DefaultParagraphFont"/>
    <w:rsid w:val="00D3209C"/>
    <w:rPr>
      <w:rFonts w:ascii="Symbol" w:hAnsi="Symbol"/>
    </w:rPr>
  </w:style>
  <w:style w:type="character" w:customStyle="1" w:styleId="MenuOptions">
    <w:name w:val="Menu Options"/>
    <w:basedOn w:val="DefaultParagraphFont"/>
    <w:rsid w:val="00D3209C"/>
    <w:rPr>
      <w:rFonts w:ascii="Arial Narrow" w:hAnsi="Arial Narrow"/>
      <w:smallCaps/>
    </w:rPr>
  </w:style>
  <w:style w:type="character" w:customStyle="1" w:styleId="Buttons">
    <w:name w:val="Buttons"/>
    <w:basedOn w:val="DefaultParagraphFont"/>
    <w:rsid w:val="00D3209C"/>
    <w:rPr>
      <w:b/>
    </w:rPr>
  </w:style>
  <w:style w:type="character" w:customStyle="1" w:styleId="Underlined">
    <w:name w:val="Underlined"/>
    <w:basedOn w:val="DefaultParagraphFont"/>
    <w:rsid w:val="00D3209C"/>
    <w:rPr>
      <w:u w:val="single"/>
    </w:rPr>
  </w:style>
  <w:style w:type="paragraph" w:customStyle="1" w:styleId="TableBodyTextRight">
    <w:name w:val="Table Body Text Right"/>
    <w:basedOn w:val="TableBodyText"/>
    <w:rsid w:val="00D3209C"/>
    <w:pPr>
      <w:widowControl w:val="0"/>
      <w:autoSpaceDE w:val="0"/>
      <w:autoSpaceDN w:val="0"/>
      <w:adjustRightInd w:val="0"/>
      <w:jc w:val="right"/>
    </w:pPr>
    <w:rPr>
      <w:rFonts w:cs="Arial"/>
      <w:szCs w:val="18"/>
    </w:rPr>
  </w:style>
  <w:style w:type="paragraph" w:customStyle="1" w:styleId="CopyrightText">
    <w:name w:val="Copyright Text"/>
    <w:basedOn w:val="BodyText"/>
    <w:rsid w:val="00D3209C"/>
    <w:rPr>
      <w:sz w:val="18"/>
    </w:rPr>
  </w:style>
  <w:style w:type="paragraph" w:customStyle="1" w:styleId="BodySmallRight">
    <w:name w:val="Body Small Right"/>
    <w:basedOn w:val="BodyTextRight"/>
    <w:rsid w:val="00D3209C"/>
    <w:rPr>
      <w:sz w:val="18"/>
      <w:szCs w:val="18"/>
    </w:rPr>
  </w:style>
  <w:style w:type="paragraph" w:customStyle="1" w:styleId="MarginEdition">
    <w:name w:val="Margin Edition"/>
    <w:basedOn w:val="MarginNote"/>
    <w:rsid w:val="00D3209C"/>
    <w:pPr>
      <w:spacing w:before="0" w:after="0"/>
    </w:pPr>
    <w:rPr>
      <w:rFonts w:ascii="Times New Roman" w:hAnsi="Times New Roman"/>
      <w:color w:val="999999"/>
    </w:rPr>
  </w:style>
  <w:style w:type="paragraph" w:customStyle="1" w:styleId="Spacer">
    <w:name w:val="Spacer"/>
    <w:basedOn w:val="Normal"/>
    <w:rsid w:val="00D3209C"/>
    <w:rPr>
      <w:sz w:val="2"/>
      <w:szCs w:val="2"/>
    </w:rPr>
  </w:style>
  <w:style w:type="character" w:customStyle="1" w:styleId="Small">
    <w:name w:val="Small"/>
    <w:basedOn w:val="DefaultParagraphFont"/>
    <w:rsid w:val="00D3209C"/>
    <w:rPr>
      <w:sz w:val="16"/>
    </w:rPr>
  </w:style>
  <w:style w:type="paragraph" w:customStyle="1" w:styleId="WideTable">
    <w:name w:val="Wide Table"/>
    <w:basedOn w:val="Normal"/>
    <w:rsid w:val="00D3209C"/>
    <w:pPr>
      <w:ind w:left="-1418"/>
    </w:pPr>
    <w:rPr>
      <w:sz w:val="2"/>
      <w:szCs w:val="2"/>
    </w:rPr>
  </w:style>
  <w:style w:type="character" w:styleId="PageNumber">
    <w:name w:val="page number"/>
    <w:basedOn w:val="DefaultParagraphFont"/>
    <w:rsid w:val="00D3209C"/>
  </w:style>
  <w:style w:type="paragraph" w:styleId="Quote">
    <w:name w:val="Quote"/>
    <w:basedOn w:val="Heading1"/>
    <w:link w:val="QuoteChar"/>
    <w:qFormat/>
    <w:rsid w:val="00D3209C"/>
    <w:rPr>
      <w:b w:val="0"/>
      <w:sz w:val="72"/>
      <w:szCs w:val="72"/>
      <w:lang w:val="en-NZ"/>
    </w:rPr>
  </w:style>
  <w:style w:type="character" w:customStyle="1" w:styleId="QuoteChar">
    <w:name w:val="Quote Char"/>
    <w:basedOn w:val="DefaultParagraphFont"/>
    <w:link w:val="Quote"/>
    <w:rsid w:val="00D32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09C"/>
    <w:pPr>
      <w:pageBreakBefore/>
    </w:pPr>
  </w:style>
  <w:style w:type="paragraph" w:customStyle="1" w:styleId="Border">
    <w:name w:val="Border"/>
    <w:basedOn w:val="Normal"/>
    <w:qFormat/>
    <w:rsid w:val="00D320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09C"/>
    <w:rPr>
      <w:b/>
      <w:bCs/>
      <w:i/>
      <w:iCs/>
      <w:color w:val="auto"/>
    </w:rPr>
  </w:style>
  <w:style w:type="paragraph" w:styleId="IntenseQuote">
    <w:name w:val="Intense Quote"/>
    <w:basedOn w:val="Normal"/>
    <w:next w:val="Normal"/>
    <w:link w:val="IntenseQuoteChar"/>
    <w:uiPriority w:val="30"/>
    <w:qFormat/>
    <w:rsid w:val="00D320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0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09C"/>
    <w:rPr>
      <w:smallCaps/>
      <w:color w:val="auto"/>
      <w:u w:val="single"/>
    </w:rPr>
  </w:style>
  <w:style w:type="character" w:styleId="IntenseReference">
    <w:name w:val="Intense Reference"/>
    <w:basedOn w:val="DefaultParagraphFont"/>
    <w:uiPriority w:val="32"/>
    <w:qFormat/>
    <w:rsid w:val="00D3209C"/>
    <w:rPr>
      <w:b/>
      <w:bCs/>
      <w:smallCaps/>
      <w:color w:val="auto"/>
      <w:spacing w:val="5"/>
      <w:u w:val="single"/>
    </w:rPr>
  </w:style>
  <w:style w:type="paragraph" w:customStyle="1" w:styleId="2ColumnHeading">
    <w:name w:val="2Column Heading"/>
    <w:basedOn w:val="BodyText"/>
    <w:qFormat/>
    <w:rsid w:val="00D3209C"/>
    <w:pPr>
      <w:spacing w:after="60"/>
      <w:ind w:left="-2268"/>
    </w:pPr>
    <w:rPr>
      <w:b/>
    </w:rPr>
  </w:style>
  <w:style w:type="paragraph" w:customStyle="1" w:styleId="Heading1TOC">
    <w:name w:val="Heading1 TOC"/>
    <w:basedOn w:val="Normal"/>
    <w:qFormat/>
    <w:rsid w:val="00D3209C"/>
    <w:pPr>
      <w:spacing w:before="240" w:after="120"/>
    </w:pPr>
    <w:rPr>
      <w:rFonts w:ascii="Times New Roman" w:hAnsi="Times New Roman"/>
      <w:b/>
      <w:sz w:val="32"/>
    </w:rPr>
  </w:style>
  <w:style w:type="paragraph" w:customStyle="1" w:styleId="Heading2TOC">
    <w:name w:val="Heading2 TOC"/>
    <w:basedOn w:val="Normal"/>
    <w:qFormat/>
    <w:rsid w:val="00D3209C"/>
    <w:pPr>
      <w:spacing w:before="240" w:after="60"/>
    </w:pPr>
    <w:rPr>
      <w:rFonts w:ascii="Times New Roman" w:hAnsi="Times New Roman"/>
      <w:b/>
      <w:sz w:val="28"/>
    </w:rPr>
  </w:style>
  <w:style w:type="paragraph" w:styleId="BalloonText">
    <w:name w:val="Balloon Text"/>
    <w:basedOn w:val="Normal"/>
    <w:link w:val="BalloonTextChar"/>
    <w:rsid w:val="00D3209C"/>
    <w:rPr>
      <w:rFonts w:ascii="Tahoma" w:hAnsi="Tahoma" w:cs="Tahoma"/>
      <w:sz w:val="16"/>
      <w:szCs w:val="16"/>
    </w:rPr>
  </w:style>
  <w:style w:type="character" w:customStyle="1" w:styleId="BalloonTextChar">
    <w:name w:val="Balloon Text Char"/>
    <w:basedOn w:val="DefaultParagraphFont"/>
    <w:link w:val="BalloonText"/>
    <w:rsid w:val="00D320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0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0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09C"/>
    <w:rPr>
      <w:b/>
      <w:color w:val="660033"/>
      <w:spacing w:val="0"/>
    </w:rPr>
  </w:style>
  <w:style w:type="paragraph" w:customStyle="1" w:styleId="Nameditemlist">
    <w:name w:val="Named item list"/>
    <w:basedOn w:val="BodyText"/>
    <w:qFormat/>
    <w:rsid w:val="00D320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7993</Characters>
  <Application>Microsoft Office Word</Application>
  <DocSecurity>0</DocSecurity>
  <Lines>256</Lines>
  <Paragraphs>162</Paragraphs>
  <ScaleCrop>false</ScaleCrop>
  <Company>Author-it Software Corporation Ltd.</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PSPGOV305B Access and use resources and financial systems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2012-11-01T18:11:00Z</dcterms:created>
  <dcterms:modified xsi:type="dcterms:W3CDTF">2012-11-01T18:11:00Z</dcterms:modified>
</cp:coreProperties>
</file>