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BC5" w:rsidP="002C1BC5">
      <w:pPr>
        <w:pStyle w:val="Title"/>
      </w:pPr>
      <w:bookmarkStart w:id="0" w:name="_GoBack"/>
      <w:bookmarkEnd w:id="0"/>
      <w:r>
        <w:fldChar w:fldCharType="begin"/>
      </w:r>
      <w:r>
        <w:instrText xml:space="preserve"> TITLE   \* MERGEFORMAT </w:instrText>
      </w:r>
      <w:r>
        <w:fldChar w:fldCharType="separate"/>
      </w:r>
      <w:r>
        <w:t>PSPGOV303B Build and maintain internal networks</w:t>
      </w:r>
      <w:r>
        <w:fldChar w:fldCharType="end"/>
      </w:r>
    </w:p>
    <w:p w:rsidR="002C1BC5" w:rsidP="002C1BC5">
      <w:pPr>
        <w:pStyle w:val="Version"/>
        <w:sectPr w:rsidSect="00F61D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61DE6" w:rsidP="00F61DE6">
      <w:pPr>
        <w:pStyle w:val="SuperHeading"/>
      </w:pPr>
      <w:r w:rsidRPr="00F61DE6">
        <w:t>PSPGOV303B Build and maintain internal networks</w:t>
      </w:r>
    </w:p>
    <w:p w:rsidR="00000000" w:rsidRPr="00F61DE6" w:rsidP="00F61DE6">
      <w:pPr>
        <w:pStyle w:val="SuperHeading"/>
      </w:pPr>
    </w:p>
    <w:p w:rsidR="00000000" w:rsidRPr="00F61DE6" w:rsidP="00F61DE6">
      <w:pPr>
        <w:pStyle w:val="Heading1"/>
      </w:pPr>
      <w:bookmarkStart w:id="1" w:name="O_492800"/>
      <w:bookmarkEnd w:id="1"/>
      <w:r w:rsidRPr="00F61DE6">
        <w:t>Modification History</w:t>
      </w:r>
    </w:p>
    <w:tbl>
      <w:tblPr>
        <w:tblW w:w="0" w:type="auto"/>
        <w:tblLayout w:type="fixed"/>
        <w:tblCellMar>
          <w:left w:w="62" w:type="dxa"/>
          <w:right w:w="62" w:type="dxa"/>
        </w:tblCellMar>
        <w:tblLook w:val="0000"/>
      </w:tblPr>
      <w:tblGrid>
        <w:gridCol w:w="3052"/>
        <w:gridCol w:w="3052"/>
        <w:gridCol w:w="3052"/>
      </w:tblGrid>
      <w:tr w:rsidTr="002C1B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DE6" w:rsidP="00F61DE6">
            <w:pPr>
              <w:pStyle w:val="BodyText"/>
            </w:pPr>
            <w:r w:rsidRPr="00F61DE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DE6" w:rsidP="00F61DE6">
            <w:pPr>
              <w:pStyle w:val="BodyText"/>
            </w:pPr>
            <w:r w:rsidRPr="00F61DE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rPr>
                <w:rStyle w:val="SpecialBold"/>
              </w:rPr>
              <w:t>Comments</w:t>
            </w:r>
          </w:p>
        </w:tc>
      </w:tr>
      <w:tr w:rsidTr="002C1B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 xml:space="preserve">Unit descriptor edited. </w:t>
            </w:r>
          </w:p>
        </w:tc>
      </w:tr>
      <w:tr w:rsidTr="002C1B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Layout adjusted. No changes to content.</w:t>
            </w:r>
          </w:p>
        </w:tc>
      </w:tr>
      <w:tr w:rsidTr="002C1B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DE6" w:rsidP="00F61DE6">
            <w:pPr>
              <w:pStyle w:val="BodyText"/>
            </w:pPr>
            <w:r w:rsidRPr="00F61DE6">
              <w:t>Primary release.</w:t>
            </w:r>
          </w:p>
        </w:tc>
      </w:tr>
    </w:tbl>
    <w:p w:rsidR="00000000" w:rsidRPr="00F61DE6" w:rsidP="00F61DE6">
      <w:pPr>
        <w:pStyle w:val="BodyText"/>
      </w:pPr>
    </w:p>
    <w:p w:rsidR="00000000" w:rsidRPr="00F61DE6" w:rsidP="00F61DE6">
      <w:pPr>
        <w:pStyle w:val="AllowPageBreak"/>
      </w:pPr>
    </w:p>
    <w:p w:rsidR="00000000" w:rsidRPr="00F61DE6" w:rsidP="00F61DE6">
      <w:pPr>
        <w:pStyle w:val="Heading1"/>
      </w:pPr>
      <w:bookmarkStart w:id="2" w:name="O_492796"/>
      <w:bookmarkEnd w:id="2"/>
      <w:r w:rsidRPr="00F61DE6">
        <w:t>Unit Descriptor</w:t>
      </w:r>
    </w:p>
    <w:p w:rsidR="00000000" w:rsidRPr="00F61DE6" w:rsidP="00F61DE6">
      <w:pPr>
        <w:pStyle w:val="BodyText"/>
      </w:pPr>
      <w:r w:rsidRPr="00F61DE6">
        <w:t>This unit covers building, expanding and utilising internal networks. It includes identifying key internal stakeholders, identifying or establishing ne</w:t>
      </w:r>
      <w:r w:rsidRPr="00F61DE6">
        <w:t>twork links with key internal stakeholders and participating in internal networks.</w:t>
      </w:r>
    </w:p>
    <w:p w:rsidR="00000000" w:rsidRPr="00F61DE6" w:rsidP="00F61DE6">
      <w:pPr>
        <w:pStyle w:val="BodyText"/>
      </w:pPr>
      <w:r w:rsidRPr="00F61DE6">
        <w:t>In practice, building and maintaining internal networks may overlap with other generalist or specialist public sector work activities such as acting ethically, complying wit</w:t>
      </w:r>
      <w:r w:rsidRPr="00F61DE6">
        <w:t>h legislation, working effectively, working with diversity, etc.</w:t>
      </w:r>
    </w:p>
    <w:p w:rsidR="00000000" w:rsidRPr="00F61DE6" w:rsidP="00F61DE6">
      <w:pPr>
        <w:pStyle w:val="BodyText"/>
      </w:pPr>
      <w:r w:rsidRPr="00F61DE6">
        <w:t xml:space="preserve">This unit is one of 3 units of competency in the </w:t>
      </w:r>
      <w:r w:rsidRPr="00F61DE6">
        <w:rPr>
          <w:rStyle w:val="Emphasis"/>
        </w:rPr>
        <w:t>Working in Government</w:t>
      </w:r>
      <w:r w:rsidRPr="00F61DE6">
        <w:t xml:space="preserve"> Competency Field that deal with networks. Related units are:</w:t>
      </w:r>
    </w:p>
    <w:p w:rsidR="00000000" w:rsidRPr="00F61DE6" w:rsidP="00F61DE6">
      <w:pPr>
        <w:pStyle w:val="ListBullet"/>
      </w:pPr>
      <w:r w:rsidRPr="00F61DE6">
        <w:t>PSPGOV418A Develop internal and external networks</w:t>
      </w:r>
    </w:p>
    <w:p w:rsidR="00000000" w:rsidRPr="00F61DE6" w:rsidP="00F61DE6">
      <w:pPr>
        <w:pStyle w:val="ListBullet"/>
      </w:pPr>
      <w:r w:rsidRPr="00F61DE6">
        <w:t xml:space="preserve">PSPGOV602B Establish and maintain strategic networks </w:t>
      </w:r>
    </w:p>
    <w:p w:rsidR="00000000" w:rsidRPr="00F61DE6" w:rsidP="00F61DE6">
      <w:pPr>
        <w:pStyle w:val="BodyText"/>
      </w:pPr>
    </w:p>
    <w:p w:rsidR="00000000" w:rsidRPr="00F61DE6" w:rsidP="00F61DE6">
      <w:pPr>
        <w:pStyle w:val="BodyText"/>
      </w:pPr>
      <w:r w:rsidRPr="00F61DE6">
        <w:t>No licensing, legislative, regulatory or certification requirements apply to this unit at the time of publication</w:t>
      </w:r>
    </w:p>
    <w:p w:rsidR="00000000" w:rsidRPr="00F61DE6" w:rsidP="00F61DE6">
      <w:pPr>
        <w:pStyle w:val="AllowPageBreak"/>
      </w:pPr>
    </w:p>
    <w:p w:rsidR="00000000" w:rsidRPr="00F61DE6" w:rsidP="00F61DE6">
      <w:pPr>
        <w:pStyle w:val="Heading1"/>
      </w:pPr>
      <w:bookmarkStart w:id="3" w:name="O_492808"/>
      <w:bookmarkEnd w:id="3"/>
      <w:r w:rsidRPr="00F61DE6">
        <w:t>Application of the Unit</w:t>
      </w:r>
    </w:p>
    <w:p w:rsidR="00000000" w:rsidRPr="00F61DE6" w:rsidP="00F61DE6">
      <w:pPr>
        <w:pStyle w:val="BodyText"/>
      </w:pPr>
      <w:r w:rsidRPr="00F61DE6">
        <w:t>Not applicable.</w:t>
      </w:r>
    </w:p>
    <w:p w:rsidR="00000000" w:rsidRPr="00F61DE6" w:rsidP="00F61DE6">
      <w:pPr>
        <w:pStyle w:val="AllowPageBreak"/>
      </w:pPr>
    </w:p>
    <w:p w:rsidR="00000000" w:rsidRPr="00F61DE6" w:rsidP="00F61DE6">
      <w:pPr>
        <w:pStyle w:val="Heading1"/>
      </w:pPr>
      <w:bookmarkStart w:id="4" w:name="O_492799"/>
      <w:bookmarkEnd w:id="4"/>
      <w:r w:rsidRPr="00F61DE6">
        <w:t>Licensing/Reg</w:t>
      </w:r>
      <w:r w:rsidRPr="00F61DE6">
        <w:t>ulatory Information</w:t>
      </w:r>
    </w:p>
    <w:p w:rsidR="00000000" w:rsidRPr="00F61DE6" w:rsidP="00F61DE6">
      <w:pPr>
        <w:pStyle w:val="BodyText"/>
      </w:pPr>
      <w:r w:rsidRPr="00F61DE6">
        <w:t>Not applicable.</w:t>
      </w:r>
    </w:p>
    <w:p w:rsidR="00000000" w:rsidRPr="00F61DE6" w:rsidP="00F61DE6">
      <w:pPr>
        <w:pStyle w:val="AllowPageBreak"/>
      </w:pPr>
    </w:p>
    <w:p w:rsidR="00000000" w:rsidRPr="00F61DE6" w:rsidP="00F61DE6">
      <w:pPr>
        <w:pStyle w:val="Heading1"/>
      </w:pPr>
      <w:bookmarkStart w:id="5" w:name="O_492797"/>
      <w:bookmarkEnd w:id="5"/>
      <w:r w:rsidRPr="00F61DE6">
        <w:t>Pre-Requisites</w:t>
      </w:r>
    </w:p>
    <w:p w:rsidR="00000000" w:rsidRPr="00F61DE6" w:rsidP="00F61DE6">
      <w:pPr>
        <w:pStyle w:val="BodyText"/>
      </w:pPr>
      <w:r w:rsidRPr="00F61DE6">
        <w:t>Not applicable.</w:t>
      </w:r>
    </w:p>
    <w:p w:rsidR="00000000" w:rsidRPr="00F61DE6" w:rsidP="00F61DE6">
      <w:pPr>
        <w:pStyle w:val="AllowPageBreak"/>
      </w:pPr>
    </w:p>
    <w:p w:rsidR="00000000" w:rsidRPr="00F61DE6" w:rsidP="00F61DE6">
      <w:pPr>
        <w:pStyle w:val="Heading1"/>
      </w:pPr>
      <w:bookmarkStart w:id="6" w:name="O_492805"/>
      <w:bookmarkEnd w:id="6"/>
      <w:r w:rsidRPr="00F61DE6">
        <w:t>Employability Skills Information</w:t>
      </w:r>
    </w:p>
    <w:p w:rsidR="00000000" w:rsidRPr="00F61DE6" w:rsidP="00F61DE6">
      <w:pPr>
        <w:pStyle w:val="BodyText"/>
      </w:pPr>
      <w:r w:rsidRPr="00F61DE6">
        <w:t>This unit contains employability skills.</w:t>
      </w:r>
    </w:p>
    <w:p w:rsidR="00000000" w:rsidRPr="00F61DE6" w:rsidP="00F61DE6">
      <w:pPr>
        <w:pStyle w:val="AllowPageBreak"/>
      </w:pPr>
    </w:p>
    <w:p w:rsidR="00000000" w:rsidRPr="00F61DE6" w:rsidP="00F61DE6">
      <w:pPr>
        <w:pStyle w:val="Heading1"/>
      </w:pPr>
      <w:bookmarkStart w:id="7" w:name="O_492806"/>
      <w:bookmarkEnd w:id="7"/>
      <w:r w:rsidRPr="00F61DE6">
        <w:t>Elements and Performance Criteria Pre-Content</w:t>
      </w:r>
    </w:p>
    <w:tbl>
      <w:tblPr>
        <w:tblW w:w="9322" w:type="dxa"/>
        <w:tblLayout w:type="fixed"/>
        <w:tblCellMar>
          <w:left w:w="62" w:type="dxa"/>
          <w:right w:w="62" w:type="dxa"/>
        </w:tblCellMar>
        <w:tblLook w:val="0000"/>
      </w:tblPr>
      <w:tblGrid>
        <w:gridCol w:w="2660"/>
        <w:gridCol w:w="6662"/>
      </w:tblGrid>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t xml:space="preserve">Together, performance criteria specify the requirements for competent performance. Text in </w:t>
            </w:r>
            <w:r w:rsidRPr="00F61DE6">
              <w:rPr>
                <w:rStyle w:val="BoldandItalics"/>
              </w:rPr>
              <w:t>bold italics</w:t>
            </w:r>
            <w:r w:rsidRPr="00F61DE6">
              <w:t xml:space="preserve"> is explained in the Range Statement following.</w:t>
            </w:r>
          </w:p>
        </w:tc>
      </w:tr>
    </w:tbl>
    <w:p w:rsidR="00000000" w:rsidRPr="00F61DE6" w:rsidP="00F61DE6">
      <w:pPr>
        <w:pStyle w:val="BodyText"/>
      </w:pPr>
    </w:p>
    <w:p w:rsidR="00000000" w:rsidRPr="00F61DE6" w:rsidP="00F61DE6">
      <w:pPr>
        <w:pStyle w:val="AllowPageBreak"/>
      </w:pPr>
    </w:p>
    <w:p w:rsidR="00000000" w:rsidRPr="00F61DE6" w:rsidP="00F61DE6">
      <w:pPr>
        <w:pStyle w:val="Heading1"/>
      </w:pPr>
      <w:bookmarkStart w:id="8" w:name="O_492807"/>
      <w:bookmarkEnd w:id="8"/>
      <w:r w:rsidRPr="00F61DE6">
        <w:t>Elements and Performance Criteria</w:t>
      </w:r>
    </w:p>
    <w:tbl>
      <w:tblPr>
        <w:tblW w:w="9322" w:type="dxa"/>
        <w:tblLayout w:type="fixed"/>
        <w:tblCellMar>
          <w:left w:w="62" w:type="dxa"/>
          <w:right w:w="62" w:type="dxa"/>
        </w:tblCellMar>
        <w:tblLook w:val="0000"/>
      </w:tblPr>
      <w:tblGrid>
        <w:gridCol w:w="2660"/>
        <w:gridCol w:w="6662"/>
      </w:tblGrid>
      <w:tr w:rsidTr="002C1BC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rPr>
                <w:rStyle w:val="SpecialBold"/>
              </w:rPr>
              <w:t>PERFORMANCE CRITERIA</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List"/>
              <w:rPr>
                <w:lang w:val="en-NZ"/>
              </w:rPr>
            </w:pPr>
            <w:r w:rsidRPr="00F61DE6">
              <w:rPr>
                <w:rStyle w:val="SpecialBold"/>
              </w:rPr>
              <w:t>1</w:t>
            </w:r>
            <w:r w:rsidRPr="00F61DE6">
              <w:t xml:space="preserve">. </w:t>
            </w:r>
            <w:r w:rsidRPr="00F61DE6">
              <w:tab/>
            </w:r>
            <w:r w:rsidRPr="00F61DE6">
              <w:rPr>
                <w:rStyle w:val="SpecialBold"/>
              </w:rPr>
              <w:t>Identify key internal stakeholders</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List"/>
            </w:pPr>
            <w:r w:rsidRPr="00F61DE6">
              <w:t>1.1</w:t>
            </w:r>
            <w:r w:rsidRPr="00F61DE6">
              <w:rPr>
                <w:rStyle w:val="BoldandItalics"/>
              </w:rPr>
              <w:tab/>
              <w:t xml:space="preserve">Key internal stakeholders </w:t>
            </w:r>
            <w:r w:rsidRPr="00F61DE6">
              <w:t>and their needs, expectations and roles are identified.</w:t>
            </w:r>
          </w:p>
          <w:p w:rsidR="00000000" w:rsidP="00F61DE6">
            <w:pPr>
              <w:pStyle w:val="List"/>
              <w:rPr>
                <w:lang w:val="en-NZ"/>
              </w:rPr>
            </w:pPr>
            <w:r w:rsidRPr="00F61DE6">
              <w:t>1.2</w:t>
            </w:r>
            <w:r w:rsidRPr="00F61DE6">
              <w:tab/>
              <w:t>Individual and organisational benefits of networking with key i</w:t>
            </w:r>
            <w:r w:rsidRPr="00F61DE6">
              <w:t>nternal stakeholders are identified and evaluated.</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List"/>
              <w:rPr>
                <w:lang w:val="en-NZ"/>
              </w:rPr>
            </w:pPr>
            <w:r w:rsidRPr="00F61DE6">
              <w:rPr>
                <w:rStyle w:val="SpecialBold"/>
              </w:rPr>
              <w:t>2</w:t>
            </w:r>
            <w:r w:rsidRPr="00F61DE6">
              <w:t xml:space="preserve">. </w:t>
            </w:r>
            <w:r w:rsidRPr="00F61DE6">
              <w:tab/>
            </w:r>
            <w:r w:rsidRPr="00F61DE6">
              <w:rPr>
                <w:rStyle w:val="SpecialBold"/>
              </w:rPr>
              <w:t>Build network links with key internal stakeholders</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List"/>
            </w:pPr>
            <w:r w:rsidRPr="00F61DE6">
              <w:t>2.1</w:t>
            </w:r>
            <w:r w:rsidRPr="00F61DE6">
              <w:tab/>
              <w:t xml:space="preserve">New network links between self and key internal stakeholders are established, maintained in accordance with </w:t>
            </w:r>
            <w:r w:rsidRPr="00F61DE6">
              <w:rPr>
                <w:rStyle w:val="BoldandItalics"/>
              </w:rPr>
              <w:t>legislation, policy and procedures</w:t>
            </w:r>
            <w:r w:rsidRPr="00F61DE6">
              <w:t xml:space="preserve"> an</w:t>
            </w:r>
            <w:r w:rsidRPr="00F61DE6">
              <w:t>d used effectively.</w:t>
            </w:r>
          </w:p>
          <w:p w:rsidR="00000000" w:rsidRPr="00F61DE6" w:rsidP="00F61DE6">
            <w:pPr>
              <w:pStyle w:val="List"/>
            </w:pPr>
            <w:r w:rsidRPr="00F61DE6">
              <w:t>2.2</w:t>
            </w:r>
            <w:r w:rsidRPr="00F61DE6">
              <w:tab/>
              <w:t xml:space="preserve">Existing </w:t>
            </w:r>
            <w:r w:rsidRPr="00F61DE6">
              <w:rPr>
                <w:rStyle w:val="BoldandItalics"/>
              </w:rPr>
              <w:t xml:space="preserve">network </w:t>
            </w:r>
            <w:r w:rsidRPr="00F61DE6">
              <w:t>links between key internal stakeholders are identified and maintained, and strategies to expand them are identified and initiated.</w:t>
            </w:r>
          </w:p>
          <w:p w:rsidR="00000000" w:rsidP="00F61DE6">
            <w:pPr>
              <w:pStyle w:val="List"/>
              <w:rPr>
                <w:lang w:val="en-NZ"/>
              </w:rPr>
            </w:pPr>
            <w:r w:rsidRPr="00F61DE6">
              <w:t>2.3</w:t>
            </w:r>
            <w:r w:rsidRPr="00F61DE6">
              <w:tab/>
            </w:r>
            <w:r w:rsidRPr="00F61DE6">
              <w:rPr>
                <w:rStyle w:val="BoldandItalics"/>
              </w:rPr>
              <w:t>Networking strategies</w:t>
            </w:r>
            <w:r w:rsidRPr="00F61DE6">
              <w:t xml:space="preserve"> are used to maintain internal networks in accordance with organisational policy and procedures.</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List"/>
              <w:rPr>
                <w:lang w:val="en-NZ"/>
              </w:rPr>
            </w:pPr>
            <w:r w:rsidRPr="00F61DE6">
              <w:rPr>
                <w:rStyle w:val="SpecialBold"/>
              </w:rPr>
              <w:t>3</w:t>
            </w:r>
            <w:r w:rsidRPr="00F61DE6">
              <w:t xml:space="preserve">. </w:t>
            </w:r>
            <w:r w:rsidRPr="00F61DE6">
              <w:tab/>
            </w:r>
            <w:r w:rsidRPr="00F61DE6">
              <w:rPr>
                <w:rStyle w:val="SpecialBold"/>
              </w:rPr>
              <w:t>Participate in internal networks</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List"/>
            </w:pPr>
            <w:r w:rsidRPr="00F61DE6">
              <w:t>3.1</w:t>
            </w:r>
            <w:r w:rsidRPr="00F61DE6">
              <w:tab/>
              <w:t>Information is provided to internal stakeholders to ensure an understanding of own role and to exchange information t</w:t>
            </w:r>
            <w:r w:rsidRPr="00F61DE6">
              <w:t>o increase workgroup effectiveness.</w:t>
            </w:r>
          </w:p>
          <w:p w:rsidR="00000000" w:rsidRPr="00F61DE6" w:rsidP="00F61DE6">
            <w:pPr>
              <w:pStyle w:val="List"/>
            </w:pPr>
            <w:r w:rsidRPr="00F61DE6">
              <w:t>3.2</w:t>
            </w:r>
            <w:r w:rsidRPr="00F61DE6">
              <w:tab/>
              <w:t>Internal stakeholder input and feedback is obtained, assessed and acted upon if necessary.</w:t>
            </w:r>
          </w:p>
          <w:p w:rsidR="00000000" w:rsidRPr="00F61DE6" w:rsidP="00F61DE6">
            <w:pPr>
              <w:pStyle w:val="List"/>
            </w:pPr>
            <w:r w:rsidRPr="00F61DE6">
              <w:t>3.3</w:t>
            </w:r>
            <w:r w:rsidRPr="00F61DE6">
              <w:tab/>
              <w:t>Assistance is obtained to deal with any misunderstandings or conflict situations that arise within internal networks in a</w:t>
            </w:r>
            <w:r w:rsidRPr="00F61DE6">
              <w:t>ccordance with principles of conflict resolution.</w:t>
            </w:r>
          </w:p>
        </w:tc>
      </w:tr>
    </w:tbl>
    <w:p w:rsidR="00000000" w:rsidRPr="00F61DE6" w:rsidP="00F61DE6">
      <w:pPr>
        <w:pStyle w:val="BodyText"/>
      </w:pPr>
    </w:p>
    <w:p w:rsidR="00000000" w:rsidRPr="00F61DE6" w:rsidP="00F61DE6">
      <w:pPr>
        <w:pStyle w:val="AllowPageBreak"/>
      </w:pPr>
    </w:p>
    <w:p w:rsidR="00000000" w:rsidRPr="00F61DE6" w:rsidP="00F61DE6">
      <w:pPr>
        <w:pStyle w:val="Heading1"/>
      </w:pPr>
      <w:bookmarkStart w:id="9" w:name="O_492798"/>
      <w:bookmarkEnd w:id="9"/>
      <w:r w:rsidRPr="00F61DE6">
        <w:t>Required Skills and Knowledge</w:t>
      </w:r>
    </w:p>
    <w:tbl>
      <w:tblPr>
        <w:tblW w:w="0" w:type="auto"/>
        <w:tblLayout w:type="fixed"/>
        <w:tblCellMar>
          <w:left w:w="62" w:type="dxa"/>
          <w:right w:w="62" w:type="dxa"/>
        </w:tblCellMar>
        <w:tblLook w:val="0000"/>
      </w:tblPr>
      <w:tblGrid>
        <w:gridCol w:w="8512"/>
        <w:gridCol w:w="41"/>
      </w:tblGrid>
      <w:tr w:rsidTr="002C1BC5">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t>This section describes the essential skills and knowledge and their level, required for this unit.</w:t>
            </w:r>
          </w:p>
        </w:tc>
      </w:tr>
      <w:tr w:rsidTr="002C1BC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rPr>
                <w:rStyle w:val="SpecialBold"/>
              </w:rPr>
              <w:t>Skill requirements</w:t>
            </w:r>
          </w:p>
          <w:p w:rsidR="00000000" w:rsidRPr="00F61DE6" w:rsidP="00F61DE6">
            <w:pPr>
              <w:pStyle w:val="BodyText"/>
            </w:pPr>
            <w:r w:rsidRPr="00F61DE6">
              <w:t>Look for evidence that confirms skills in:</w:t>
            </w:r>
          </w:p>
          <w:p w:rsidR="00000000" w:rsidRPr="00F61DE6" w:rsidP="00F61DE6">
            <w:pPr>
              <w:pStyle w:val="ListBullet"/>
            </w:pPr>
            <w:r w:rsidRPr="00F61DE6">
              <w:t xml:space="preserve">applying legislation, regulations and policies relating to public sector environment </w:t>
            </w:r>
          </w:p>
          <w:p w:rsidR="00000000" w:rsidRPr="00F61DE6" w:rsidP="00F61DE6">
            <w:pPr>
              <w:pStyle w:val="ListBullet"/>
            </w:pPr>
            <w:r w:rsidRPr="00F61DE6">
              <w:t>using interpersonal and group communication with diverse internal networks including negotiation, consultation, liaison</w:t>
            </w:r>
          </w:p>
          <w:p w:rsidR="00000000" w:rsidRPr="00F61DE6" w:rsidP="00F61DE6">
            <w:pPr>
              <w:pStyle w:val="ListBullet"/>
            </w:pPr>
            <w:r w:rsidRPr="00F61DE6">
              <w:t xml:space="preserve">using </w:t>
            </w:r>
            <w:r w:rsidRPr="00F61DE6">
              <w:t>formal and informal organisational communication channels</w:t>
            </w:r>
          </w:p>
          <w:p w:rsidR="00000000" w:rsidRPr="00F61DE6" w:rsidP="00F61DE6">
            <w:pPr>
              <w:pStyle w:val="ListBullet"/>
            </w:pPr>
            <w:r w:rsidRPr="00F61DE6">
              <w:t>responding to diversity, including gender and disability</w:t>
            </w:r>
          </w:p>
          <w:p w:rsidR="00000000" w:rsidRPr="00F61DE6" w:rsidP="00F61DE6">
            <w:pPr>
              <w:pStyle w:val="ListBullet"/>
            </w:pPr>
            <w:r w:rsidRPr="00F61DE6">
              <w:t>identifying and obtaining assistance to resolve conflicts in a networking context</w:t>
            </w:r>
          </w:p>
          <w:p w:rsidR="00000000" w:rsidP="00F61DE6">
            <w:pPr>
              <w:pStyle w:val="ListBullet"/>
              <w:rPr>
                <w:lang w:val="en-NZ"/>
              </w:rPr>
            </w:pPr>
            <w:r w:rsidRPr="00F61DE6">
              <w:t>applying procedures relating to occupational health and saf</w:t>
            </w:r>
            <w:r w:rsidRPr="00F61DE6">
              <w:t>ety and environment in the context of internal networking</w:t>
            </w:r>
          </w:p>
        </w:tc>
      </w:tr>
      <w:tr w:rsidTr="002C1BC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rPr>
                <w:rStyle w:val="SpecialBold"/>
              </w:rPr>
              <w:t>Knowledge requirements</w:t>
            </w:r>
          </w:p>
          <w:p w:rsidR="00000000" w:rsidRPr="00F61DE6" w:rsidP="00F61DE6">
            <w:pPr>
              <w:pStyle w:val="BodyText"/>
            </w:pPr>
            <w:r w:rsidRPr="00F61DE6">
              <w:t>Look for evidence that confirms knowledge and understanding of:</w:t>
            </w:r>
          </w:p>
          <w:p w:rsidR="00000000" w:rsidRPr="00F61DE6" w:rsidP="00F61DE6">
            <w:pPr>
              <w:pStyle w:val="ListBullet"/>
            </w:pPr>
            <w:r w:rsidRPr="00F61DE6">
              <w:t>legislation, regulations, policies, procedures and guidelines relating to work in a public sector environment</w:t>
            </w:r>
          </w:p>
          <w:p w:rsidR="00000000" w:rsidRPr="00F61DE6" w:rsidP="00F61DE6">
            <w:pPr>
              <w:pStyle w:val="ListBullet"/>
            </w:pPr>
            <w:r w:rsidRPr="00F61DE6">
              <w:t>organisational structure and protocols</w:t>
            </w:r>
          </w:p>
          <w:p w:rsidR="00000000" w:rsidRPr="00F61DE6" w:rsidP="00F61DE6">
            <w:pPr>
              <w:pStyle w:val="ListBullet"/>
            </w:pPr>
            <w:r w:rsidRPr="00F61DE6">
              <w:t>organisational communication channels</w:t>
            </w:r>
          </w:p>
          <w:p w:rsidR="00000000" w:rsidRPr="00F61DE6" w:rsidP="00F61DE6">
            <w:pPr>
              <w:pStyle w:val="ListBullet"/>
            </w:pPr>
            <w:r w:rsidRPr="00F61DE6">
              <w:t xml:space="preserve">principles of interpersonal, group, system and organisational communication </w:t>
            </w:r>
          </w:p>
          <w:p w:rsidR="00000000" w:rsidRPr="00F61DE6" w:rsidP="00F61DE6">
            <w:pPr>
              <w:pStyle w:val="ListBullet"/>
            </w:pPr>
            <w:r w:rsidRPr="00F61DE6">
              <w:t>principles of conflict resolution</w:t>
            </w:r>
          </w:p>
          <w:p w:rsidR="00000000" w:rsidRPr="00F61DE6" w:rsidP="00F61DE6">
            <w:pPr>
              <w:pStyle w:val="ListBullet"/>
            </w:pPr>
            <w:r w:rsidRPr="00F61DE6">
              <w:t>equal employment opportunity, equity and diversity principles</w:t>
            </w:r>
          </w:p>
          <w:p w:rsidR="00000000" w:rsidRPr="00F61DE6" w:rsidP="00F61DE6">
            <w:pPr>
              <w:pStyle w:val="ListBullet"/>
            </w:pPr>
            <w:r w:rsidRPr="00F61DE6">
              <w:t>public sector legislation such as occupational health and safety and environment in the context of internal networking</w:t>
            </w:r>
          </w:p>
        </w:tc>
      </w:tr>
    </w:tbl>
    <w:p w:rsidR="00000000" w:rsidRPr="00F61DE6" w:rsidP="00F61DE6">
      <w:pPr>
        <w:pStyle w:val="BodyText"/>
      </w:pPr>
    </w:p>
    <w:p w:rsidR="00000000" w:rsidRPr="00F61DE6" w:rsidP="00F61DE6">
      <w:pPr>
        <w:pStyle w:val="AllowPageBreak"/>
      </w:pPr>
    </w:p>
    <w:p w:rsidR="00000000" w:rsidRPr="00F61DE6" w:rsidP="00F61DE6">
      <w:pPr>
        <w:pStyle w:val="Heading1"/>
      </w:pPr>
      <w:bookmarkStart w:id="10" w:name="O_492802"/>
      <w:bookmarkEnd w:id="10"/>
      <w:r w:rsidRPr="00F61DE6">
        <w:t>Evidence Guide</w:t>
      </w:r>
    </w:p>
    <w:tbl>
      <w:tblPr>
        <w:tblW w:w="9322" w:type="dxa"/>
        <w:tblLayout w:type="fixed"/>
        <w:tblCellMar>
          <w:left w:w="62" w:type="dxa"/>
          <w:right w:w="62" w:type="dxa"/>
        </w:tblCellMar>
        <w:tblLook w:val="0000"/>
      </w:tblPr>
      <w:tblGrid>
        <w:gridCol w:w="2660"/>
        <w:gridCol w:w="6662"/>
      </w:tblGrid>
      <w:tr w:rsidTr="002C1BC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t>The Evidence Guide specifies the evidence required to demonstrate achievement in the unit of competency</w:t>
            </w:r>
            <w:r w:rsidRPr="00F61DE6">
              <w:t xml:space="preserve"> as a whole. It must be read in conjunction with the Unit descriptor, Performance Criteria, the Range Statement and the Assessment Guidelines for the Public Sector Training Package.</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ListBullet"/>
            </w:pPr>
            <w:r w:rsidRPr="00F61DE6">
              <w:rPr>
                <w:rStyle w:val="Emphasis"/>
              </w:rPr>
              <w:t>Pre</w:t>
            </w:r>
            <w:r w:rsidRPr="00F61DE6">
              <w:t>-</w:t>
            </w:r>
            <w:r w:rsidRPr="00F61DE6">
              <w:rPr>
                <w:rStyle w:val="Emphasis"/>
              </w:rPr>
              <w:t>requisite</w:t>
            </w:r>
            <w:r w:rsidRPr="00F61DE6">
              <w:t xml:space="preserve"> units that </w:t>
            </w:r>
            <w:r w:rsidRPr="00F61DE6">
              <w:rPr>
                <w:rStyle w:val="Underline"/>
              </w:rPr>
              <w:t>must</w:t>
            </w:r>
            <w:r w:rsidRPr="00F61DE6">
              <w:t xml:space="preserve"> be achieved </w:t>
            </w:r>
            <w:r w:rsidRPr="00F61DE6">
              <w:rPr>
                <w:rStyle w:val="Underline"/>
              </w:rPr>
              <w:t>prior</w:t>
            </w:r>
            <w:r w:rsidRPr="00F61DE6">
              <w:t xml:space="preserve"> to this unit:</w:t>
            </w:r>
            <w:r w:rsidRPr="00F61DE6">
              <w:rPr>
                <w:rStyle w:val="Emphasis"/>
              </w:rPr>
              <w:t>Nil</w:t>
            </w:r>
          </w:p>
          <w:p w:rsidR="00000000" w:rsidRPr="00F61DE6" w:rsidP="00F61DE6">
            <w:pPr>
              <w:pStyle w:val="ListBullet"/>
            </w:pPr>
            <w:r w:rsidRPr="00F61DE6">
              <w:rPr>
                <w:rStyle w:val="Emphasis"/>
              </w:rPr>
              <w:t>Co</w:t>
            </w:r>
            <w:r w:rsidRPr="00F61DE6">
              <w:t>-</w:t>
            </w:r>
            <w:r w:rsidRPr="00F61DE6">
              <w:rPr>
                <w:rStyle w:val="Emphasis"/>
              </w:rPr>
              <w:t>requisite</w:t>
            </w:r>
            <w:r w:rsidRPr="00F61DE6">
              <w:t xml:space="preserve"> units that </w:t>
            </w:r>
            <w:r w:rsidRPr="00F61DE6">
              <w:rPr>
                <w:rStyle w:val="Underline"/>
              </w:rPr>
              <w:t>must</w:t>
            </w:r>
            <w:r w:rsidRPr="00F61DE6">
              <w:t xml:space="preserve"> be assessed </w:t>
            </w:r>
            <w:r w:rsidRPr="00F61DE6">
              <w:rPr>
                <w:rStyle w:val="Underline"/>
              </w:rPr>
              <w:t>with</w:t>
            </w:r>
            <w:r w:rsidRPr="00F61DE6">
              <w:t xml:space="preserve"> this unit:</w:t>
            </w:r>
            <w:r w:rsidRPr="00F61DE6">
              <w:rPr>
                <w:rStyle w:val="Emphasis"/>
              </w:rPr>
              <w:t>Nil</w:t>
            </w:r>
          </w:p>
          <w:p w:rsidR="00000000" w:rsidRPr="00F61DE6" w:rsidP="00F61DE6">
            <w:pPr>
              <w:pStyle w:val="ListBullet"/>
            </w:pPr>
            <w:r w:rsidRPr="00F61DE6">
              <w:rPr>
                <w:rStyle w:val="Emphasis"/>
              </w:rPr>
              <w:t>Co</w:t>
            </w:r>
            <w:r w:rsidRPr="00F61DE6">
              <w:t>-</w:t>
            </w:r>
            <w:r w:rsidRPr="00F61DE6">
              <w:rPr>
                <w:rStyle w:val="Emphasis"/>
              </w:rPr>
              <w:t>assessed units</w:t>
            </w:r>
            <w:r w:rsidRPr="00F61DE6">
              <w:t xml:space="preserve"> that </w:t>
            </w:r>
            <w:r w:rsidRPr="00F61DE6">
              <w:rPr>
                <w:rStyle w:val="Underline"/>
              </w:rPr>
              <w:t>may</w:t>
            </w:r>
            <w:r w:rsidRPr="00F61DE6">
              <w:t xml:space="preserve"> be assessed with this unit to increase the efficiency and realism of the assessment process include, but are not limited to:</w:t>
            </w:r>
          </w:p>
          <w:p w:rsidR="00000000" w:rsidRPr="00F61DE6" w:rsidP="00F61DE6">
            <w:pPr>
              <w:pStyle w:val="ListBullet2"/>
            </w:pPr>
            <w:r w:rsidRPr="00F61DE6">
              <w:t>PSPETHC</w:t>
            </w:r>
            <w:r w:rsidRPr="00F61DE6">
              <w:t>301B Uphold the values and principles of public service</w:t>
            </w:r>
          </w:p>
          <w:p w:rsidR="00000000" w:rsidRPr="00F61DE6" w:rsidP="00F61DE6">
            <w:pPr>
              <w:pStyle w:val="ListBullet2"/>
            </w:pPr>
            <w:r w:rsidRPr="00F61DE6">
              <w:t>PSPGOV301B Work effectively in the organisation</w:t>
            </w:r>
          </w:p>
          <w:p w:rsidR="00000000" w:rsidRPr="00F61DE6" w:rsidP="00F61DE6">
            <w:pPr>
              <w:pStyle w:val="ListBullet2"/>
            </w:pPr>
            <w:r w:rsidRPr="00F61DE6">
              <w:t>PSPGOV302B Contribute to workgroup activities</w:t>
            </w:r>
          </w:p>
          <w:p w:rsidR="00000000" w:rsidRPr="00F61DE6" w:rsidP="00F61DE6">
            <w:pPr>
              <w:pStyle w:val="ListBullet2"/>
            </w:pPr>
            <w:r w:rsidRPr="00F61DE6">
              <w:t>PSPGOV306B Implement change</w:t>
            </w:r>
          </w:p>
          <w:p w:rsidR="00000000" w:rsidRPr="00F61DE6" w:rsidP="00F61DE6">
            <w:pPr>
              <w:pStyle w:val="ListBullet2"/>
            </w:pPr>
            <w:r w:rsidRPr="00F61DE6">
              <w:t>PSPGOV307B Organise workplace information</w:t>
            </w:r>
          </w:p>
          <w:p w:rsidR="00000000" w:rsidRPr="00F61DE6" w:rsidP="00F61DE6">
            <w:pPr>
              <w:pStyle w:val="ListBullet2"/>
            </w:pPr>
            <w:r w:rsidRPr="00F61DE6">
              <w:t>PSPGOV308B Work effectively with diversity</w:t>
            </w:r>
          </w:p>
          <w:p w:rsidR="00000000" w:rsidRPr="00F61DE6" w:rsidP="00F61DE6">
            <w:pPr>
              <w:pStyle w:val="ListBullet2"/>
            </w:pPr>
            <w:r w:rsidRPr="00F61DE6">
              <w:t>PSPGOV312A Use workplace communication strategies</w:t>
            </w:r>
          </w:p>
          <w:p w:rsidR="00000000" w:rsidRPr="00F61DE6" w:rsidP="00F61DE6">
            <w:pPr>
              <w:pStyle w:val="ListBullet2"/>
            </w:pPr>
            <w:r w:rsidRPr="00F61DE6">
              <w:t>PSPGOV314A Contribute to conflict management</w:t>
            </w:r>
          </w:p>
          <w:p w:rsidR="00000000" w:rsidP="00F61DE6">
            <w:pPr>
              <w:pStyle w:val="ListBullet2"/>
              <w:rPr>
                <w:lang w:val="en-NZ"/>
              </w:rPr>
            </w:pPr>
            <w:r w:rsidRPr="00F61DE6">
              <w:t>PSPLEGN301B Comply with legislation in the public sector</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t xml:space="preserve">In addition to integrated </w:t>
            </w:r>
            <w:r w:rsidRPr="00F61DE6">
              <w:t>demonstration of the elements and their related performance criteria, look for evidence that confirms:</w:t>
            </w:r>
          </w:p>
          <w:p w:rsidR="00000000" w:rsidRPr="00F61DE6" w:rsidP="00F61DE6">
            <w:pPr>
              <w:pStyle w:val="ListBullet"/>
            </w:pPr>
            <w:r w:rsidRPr="00F61DE6">
              <w:t xml:space="preserve">the knowledge requirements of this unit </w:t>
            </w:r>
          </w:p>
          <w:p w:rsidR="00000000" w:rsidRPr="00F61DE6" w:rsidP="00F61DE6">
            <w:pPr>
              <w:pStyle w:val="ListBullet"/>
            </w:pPr>
            <w:r w:rsidRPr="00F61DE6">
              <w:t>the skill requirements of this unit</w:t>
            </w:r>
          </w:p>
          <w:p w:rsidR="00000000" w:rsidRPr="00F61DE6" w:rsidP="00F61DE6">
            <w:pPr>
              <w:pStyle w:val="ListBullet"/>
            </w:pPr>
            <w:r w:rsidRPr="00F61DE6">
              <w:t xml:space="preserve">application of Employability Skills as they relate to this unit </w:t>
            </w:r>
          </w:p>
          <w:p w:rsidR="00000000" w:rsidP="00F61DE6">
            <w:pPr>
              <w:pStyle w:val="ListBullet"/>
              <w:rPr>
                <w:lang w:val="en-NZ"/>
              </w:rPr>
            </w:pPr>
            <w:r w:rsidRPr="00F61DE6">
              <w:t>internal networks built/maintained in a range of (3 or more) contexts (or occasions, over time)</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t>These resources include:</w:t>
            </w:r>
          </w:p>
          <w:p w:rsidR="00000000" w:rsidRPr="00F61DE6" w:rsidP="00F61DE6">
            <w:pPr>
              <w:pStyle w:val="ListBullet"/>
            </w:pPr>
            <w:r w:rsidRPr="00F61DE6">
              <w:t>legislation, policy, procedures and protocols relating to the public sector</w:t>
            </w:r>
          </w:p>
          <w:p w:rsidR="00000000" w:rsidRPr="00F61DE6" w:rsidP="00F61DE6">
            <w:pPr>
              <w:pStyle w:val="ListBullet"/>
            </w:pPr>
            <w:r w:rsidRPr="00F61DE6">
              <w:t>organisational</w:t>
            </w:r>
            <w:r w:rsidRPr="00F61DE6">
              <w:t xml:space="preserve"> charts</w:t>
            </w:r>
          </w:p>
          <w:p w:rsidR="00000000" w:rsidP="00F61DE6">
            <w:pPr>
              <w:pStyle w:val="ListBullet"/>
              <w:rPr>
                <w:lang w:val="en-NZ"/>
              </w:rPr>
            </w:pPr>
            <w:r w:rsidRPr="00F61DE6">
              <w:t>case studies and workplace scenarios to capture the range of situations likely to be encountered when building and maintaining internal networks</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t xml:space="preserve">Valid assessment of this unit requires: </w:t>
            </w:r>
          </w:p>
          <w:p w:rsidR="00000000" w:rsidRPr="00F61DE6" w:rsidP="00F61DE6">
            <w:pPr>
              <w:pStyle w:val="ListBullet"/>
            </w:pPr>
            <w:r w:rsidRPr="00F61DE6">
              <w:t>a workplace environment, or</w:t>
            </w:r>
            <w:r w:rsidRPr="00F61DE6">
              <w:t xml:space="preserve"> one that closely resembles normal work practice and replicates the range of conditions likely to be encountered when building and maintaining internal networks, including coping with difficulties, irregularities and breakdowns in routine</w:t>
            </w:r>
          </w:p>
          <w:p w:rsidR="00000000" w:rsidRPr="00F61DE6" w:rsidP="00F61DE6">
            <w:pPr>
              <w:pStyle w:val="ListBullet"/>
            </w:pPr>
            <w:r w:rsidRPr="00F61DE6">
              <w:t>internal networks</w:t>
            </w:r>
            <w:r w:rsidRPr="00F61DE6">
              <w:t xml:space="preserve"> built/maintained in a range of (3 or more) contexts (or occasions, over time).</w:t>
            </w:r>
          </w:p>
          <w:p w:rsidR="00000000" w:rsidRPr="00F61DE6" w:rsidP="00F61DE6">
            <w:pPr>
              <w:pStyle w:val="BodyText"/>
            </w:pPr>
            <w:r w:rsidRPr="00F61DE6">
              <w:t>Assessment methods should reflect workplace demands, such as literacy, and the needs of particular groups, such as:</w:t>
            </w:r>
          </w:p>
          <w:p w:rsidR="00000000" w:rsidRPr="00F61DE6" w:rsidP="00F61DE6">
            <w:pPr>
              <w:pStyle w:val="ListBullet"/>
            </w:pPr>
            <w:r w:rsidRPr="00F61DE6">
              <w:t>people with disabilities</w:t>
            </w:r>
          </w:p>
          <w:p w:rsidR="00000000" w:rsidRPr="00F61DE6" w:rsidP="00F61DE6">
            <w:pPr>
              <w:pStyle w:val="ListBullet"/>
            </w:pPr>
            <w:r w:rsidRPr="00F61DE6">
              <w:t>people from culturally and linguistically diverse backgrounds</w:t>
            </w:r>
          </w:p>
          <w:p w:rsidR="00000000" w:rsidRPr="00F61DE6" w:rsidP="00F61DE6">
            <w:pPr>
              <w:pStyle w:val="ListBullet"/>
            </w:pPr>
            <w:r w:rsidRPr="00F61DE6">
              <w:t>Aboriginal and Torres Strait Islander people</w:t>
            </w:r>
          </w:p>
          <w:p w:rsidR="00000000" w:rsidRPr="00F61DE6" w:rsidP="00F61DE6">
            <w:pPr>
              <w:pStyle w:val="ListBullet"/>
            </w:pPr>
            <w:r w:rsidRPr="00F61DE6">
              <w:t>women</w:t>
            </w:r>
          </w:p>
          <w:p w:rsidR="00000000" w:rsidRPr="00F61DE6" w:rsidP="00F61DE6">
            <w:pPr>
              <w:pStyle w:val="ListBullet"/>
            </w:pPr>
            <w:r w:rsidRPr="00F61DE6">
              <w:t>young people</w:t>
            </w:r>
          </w:p>
          <w:p w:rsidR="00000000" w:rsidRPr="00F61DE6" w:rsidP="00F61DE6">
            <w:pPr>
              <w:pStyle w:val="ListBullet"/>
            </w:pPr>
            <w:r w:rsidRPr="00F61DE6">
              <w:t>older people</w:t>
            </w:r>
          </w:p>
          <w:p w:rsidR="00000000" w:rsidRPr="00F61DE6" w:rsidP="00F61DE6">
            <w:pPr>
              <w:pStyle w:val="ListBullet"/>
            </w:pPr>
            <w:r w:rsidRPr="00F61DE6">
              <w:t>people in rural and remote locations.</w:t>
            </w:r>
          </w:p>
          <w:p w:rsidR="00000000" w:rsidRPr="00F61DE6" w:rsidP="00F61DE6">
            <w:pPr>
              <w:pStyle w:val="BodyText"/>
            </w:pPr>
            <w:r w:rsidRPr="00F61DE6">
              <w:t>Assessment methods suitable for valid and reliable assessment of this competenc</w:t>
            </w:r>
            <w:r w:rsidRPr="00F61DE6">
              <w:t xml:space="preserve">y may include, but are not limited to, a combination of 2 or more of: </w:t>
            </w:r>
          </w:p>
          <w:p w:rsidR="00000000" w:rsidRPr="00F61DE6" w:rsidP="00F61DE6">
            <w:pPr>
              <w:pStyle w:val="ListBullet"/>
            </w:pPr>
            <w:r w:rsidRPr="00F61DE6">
              <w:t>case studies</w:t>
            </w:r>
          </w:p>
          <w:p w:rsidR="00000000" w:rsidRPr="00F61DE6" w:rsidP="00F61DE6">
            <w:pPr>
              <w:pStyle w:val="ListBullet"/>
            </w:pPr>
            <w:r w:rsidRPr="00F61DE6">
              <w:t xml:space="preserve">portfolios </w:t>
            </w:r>
          </w:p>
          <w:p w:rsidR="00000000" w:rsidRPr="00F61DE6" w:rsidP="00F61DE6">
            <w:pPr>
              <w:pStyle w:val="ListBullet"/>
            </w:pPr>
            <w:r w:rsidRPr="00F61DE6">
              <w:t>projects</w:t>
            </w:r>
          </w:p>
          <w:p w:rsidR="00000000" w:rsidRPr="00F61DE6" w:rsidP="00F61DE6">
            <w:pPr>
              <w:pStyle w:val="ListBullet"/>
            </w:pPr>
            <w:r w:rsidRPr="00F61DE6">
              <w:t>questioning</w:t>
            </w:r>
          </w:p>
          <w:p w:rsidR="00000000" w:rsidRPr="00F61DE6" w:rsidP="00F61DE6">
            <w:pPr>
              <w:pStyle w:val="ListBullet"/>
            </w:pPr>
            <w:r w:rsidRPr="00F61DE6">
              <w:t>scenarios</w:t>
            </w:r>
          </w:p>
          <w:p w:rsidR="00000000" w:rsidP="00F61DE6">
            <w:pPr>
              <w:pStyle w:val="ListBullet"/>
              <w:rPr>
                <w:lang w:val="en-NZ"/>
              </w:rPr>
            </w:pPr>
            <w:r w:rsidRPr="00F61DE6">
              <w:t>authenticated evidence from the workplace and/or training courses</w:t>
            </w:r>
          </w:p>
        </w:tc>
      </w:tr>
      <w:tr w:rsidTr="002C1B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1DE6">
            <w:pPr>
              <w:pStyle w:val="BodyText"/>
              <w:rPr>
                <w:lang w:val="en-NZ"/>
              </w:rPr>
            </w:pPr>
            <w:r w:rsidRPr="00F61DE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61DE6" w:rsidP="00F61DE6">
            <w:pPr>
              <w:pStyle w:val="BodyText"/>
            </w:pPr>
            <w:r w:rsidRPr="00F61DE6">
              <w:t>Evidence must be gathered over time in a range of contexts to ensure the person can achieve the unit outcome and apply the competency in different situations or environments</w:t>
            </w:r>
          </w:p>
        </w:tc>
      </w:tr>
    </w:tbl>
    <w:p w:rsidR="00000000" w:rsidRPr="00F61DE6" w:rsidP="00F61DE6">
      <w:pPr>
        <w:pStyle w:val="BodyText"/>
      </w:pPr>
    </w:p>
    <w:p w:rsidR="00000000" w:rsidRPr="00F61DE6" w:rsidP="00F61DE6">
      <w:pPr>
        <w:pStyle w:val="AllowPageBreak"/>
      </w:pPr>
    </w:p>
    <w:p w:rsidR="00000000" w:rsidRPr="00F61DE6" w:rsidP="00F61DE6">
      <w:pPr>
        <w:pStyle w:val="Heading1"/>
      </w:pPr>
      <w:bookmarkStart w:id="11" w:name="O_492801"/>
      <w:bookmarkEnd w:id="11"/>
      <w:r w:rsidRPr="00F61DE6">
        <w:t>Range Statement</w:t>
      </w:r>
    </w:p>
    <w:tbl>
      <w:tblPr>
        <w:tblW w:w="0" w:type="auto"/>
        <w:tblLayout w:type="fixed"/>
        <w:tblCellMar>
          <w:left w:w="62" w:type="dxa"/>
          <w:right w:w="62" w:type="dxa"/>
        </w:tblCellMar>
        <w:tblLook w:val="0000"/>
      </w:tblPr>
      <w:tblGrid>
        <w:gridCol w:w="2441"/>
        <w:gridCol w:w="6112"/>
      </w:tblGrid>
      <w:tr w:rsidTr="002C1BC5">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t xml:space="preserve">The Range Statement provides information about </w:t>
            </w:r>
            <w:r w:rsidRPr="00F61DE6">
              <w:t>the context in which the unit of competency is carried out. The variables cater for differences between States and Territories and the Commonwealth, and between organisations and workplaces. They allow for different work requirements, work practices and kn</w:t>
            </w:r>
            <w:r w:rsidRPr="00F61DE6">
              <w:t xml:space="preserve">owledge. The Range Statement also provides a focus for assessment. It relates to the unit as a whole. Text in </w:t>
            </w:r>
            <w:r w:rsidRPr="00F61DE6">
              <w:rPr>
                <w:rStyle w:val="BoldandItalics"/>
              </w:rPr>
              <w:t>bold italics</w:t>
            </w:r>
            <w:r w:rsidRPr="00F61DE6">
              <w:t xml:space="preserve"> in the Performance Criteria is explained here.</w:t>
            </w:r>
          </w:p>
        </w:tc>
      </w:tr>
      <w:tr w:rsidTr="002C1BC5">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rPr>
                <w:rStyle w:val="BoldandItalics"/>
              </w:rPr>
              <w:t xml:space="preserve">Key internal stakeholders </w:t>
            </w:r>
            <w:r w:rsidRPr="00F61DE6">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DE6" w:rsidP="00F61DE6">
            <w:pPr>
              <w:pStyle w:val="ListBullet"/>
            </w:pPr>
            <w:r w:rsidRPr="00F61DE6">
              <w:t>colleagues</w:t>
            </w:r>
          </w:p>
          <w:p w:rsidR="00000000" w:rsidRPr="00F61DE6" w:rsidP="00F61DE6">
            <w:pPr>
              <w:pStyle w:val="ListBullet"/>
            </w:pPr>
            <w:r w:rsidRPr="00F61DE6">
              <w:t>junior officers</w:t>
            </w:r>
          </w:p>
          <w:p w:rsidR="00000000" w:rsidRPr="00F61DE6" w:rsidP="00F61DE6">
            <w:pPr>
              <w:pStyle w:val="ListBullet"/>
            </w:pPr>
            <w:r w:rsidRPr="00F61DE6">
              <w:t>supervisors</w:t>
            </w:r>
          </w:p>
          <w:p w:rsidR="00000000" w:rsidRPr="00F61DE6" w:rsidP="00F61DE6">
            <w:pPr>
              <w:pStyle w:val="ListBullet"/>
            </w:pPr>
            <w:r w:rsidRPr="00F61DE6">
              <w:t>advisers</w:t>
            </w:r>
          </w:p>
          <w:p w:rsidR="00000000" w:rsidP="00F61DE6">
            <w:pPr>
              <w:pStyle w:val="ListBullet"/>
              <w:rPr>
                <w:lang w:val="en-NZ"/>
              </w:rPr>
            </w:pPr>
            <w:r w:rsidRPr="00F61DE6">
              <w:t>senior managers within the organisation</w:t>
            </w:r>
          </w:p>
        </w:tc>
      </w:tr>
      <w:tr w:rsidTr="002C1BC5">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rPr>
                <w:rStyle w:val="BoldandItalics"/>
              </w:rPr>
              <w:t>Legislation</w:t>
            </w:r>
            <w:r w:rsidRPr="00F61DE6">
              <w:t xml:space="preserve">, </w:t>
            </w:r>
            <w:r w:rsidRPr="00F61DE6">
              <w:rPr>
                <w:rStyle w:val="BoldandItalics"/>
              </w:rPr>
              <w:t>policy and procedures</w:t>
            </w:r>
            <w:r w:rsidRPr="00F61DE6">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DE6" w:rsidP="00F61DE6">
            <w:pPr>
              <w:pStyle w:val="ListBullet"/>
            </w:pPr>
            <w:r w:rsidRPr="00F61DE6">
              <w:t>State/Territory and Commonwealth legislation and regulations such as:</w:t>
            </w:r>
          </w:p>
          <w:p w:rsidR="00000000" w:rsidRPr="00F61DE6" w:rsidP="00F61DE6">
            <w:pPr>
              <w:pStyle w:val="ListBullet2"/>
            </w:pPr>
            <w:r w:rsidRPr="00F61DE6">
              <w:t>government legislation</w:t>
            </w:r>
          </w:p>
          <w:p w:rsidR="00000000" w:rsidRPr="00F61DE6" w:rsidP="00F61DE6">
            <w:pPr>
              <w:pStyle w:val="ListBullet2"/>
            </w:pPr>
            <w:r w:rsidRPr="00F61DE6">
              <w:t>public sector management acts</w:t>
            </w:r>
          </w:p>
          <w:p w:rsidR="00000000" w:rsidRPr="00F61DE6" w:rsidP="00F61DE6">
            <w:pPr>
              <w:pStyle w:val="ListBullet2"/>
            </w:pPr>
            <w:r w:rsidRPr="00F61DE6">
              <w:t xml:space="preserve">financial management acts </w:t>
            </w:r>
          </w:p>
          <w:p w:rsidR="00000000" w:rsidRPr="00F61DE6" w:rsidP="00F61DE6">
            <w:pPr>
              <w:pStyle w:val="ListBullet2"/>
            </w:pPr>
            <w:r w:rsidRPr="00F61DE6">
              <w:t>privacy legislation</w:t>
            </w:r>
          </w:p>
          <w:p w:rsidR="00000000" w:rsidRPr="00F61DE6" w:rsidP="00F61DE6">
            <w:pPr>
              <w:pStyle w:val="ListBullet2"/>
            </w:pPr>
            <w:r w:rsidRPr="00F61DE6">
              <w:t xml:space="preserve">equal employment opportunity, anti-discrimination and harassment legislation </w:t>
            </w:r>
          </w:p>
          <w:p w:rsidR="00000000" w:rsidRPr="00F61DE6" w:rsidP="00F61DE6">
            <w:pPr>
              <w:pStyle w:val="ListBullet2"/>
            </w:pPr>
            <w:r w:rsidRPr="00F61DE6">
              <w:t>occupational health and safety legislation</w:t>
            </w:r>
          </w:p>
          <w:p w:rsidR="00000000" w:rsidRPr="00F61DE6" w:rsidP="00F61DE6">
            <w:pPr>
              <w:pStyle w:val="ListBullet2"/>
            </w:pPr>
            <w:r w:rsidRPr="00F61DE6">
              <w:t>consumer legislation</w:t>
            </w:r>
          </w:p>
          <w:p w:rsidR="00000000" w:rsidRPr="00F61DE6" w:rsidP="00F61DE6">
            <w:pPr>
              <w:pStyle w:val="ListBullet2"/>
            </w:pPr>
            <w:r w:rsidRPr="00F61DE6">
              <w:t>environment</w:t>
            </w:r>
          </w:p>
          <w:p w:rsidR="00000000" w:rsidRPr="00F61DE6" w:rsidP="00F61DE6">
            <w:pPr>
              <w:pStyle w:val="ListBullet2"/>
            </w:pPr>
            <w:r w:rsidRPr="00F61DE6">
              <w:t>risk management guidelines</w:t>
            </w:r>
          </w:p>
          <w:p w:rsidR="00000000" w:rsidRPr="00F61DE6" w:rsidP="00F61DE6">
            <w:pPr>
              <w:pStyle w:val="ListBullet2"/>
            </w:pPr>
            <w:r w:rsidRPr="00F61DE6">
              <w:t>ethics and accountability standards</w:t>
            </w:r>
          </w:p>
          <w:p w:rsidR="00000000" w:rsidRPr="00F61DE6" w:rsidP="00F61DE6">
            <w:pPr>
              <w:pStyle w:val="ListBullet2"/>
            </w:pPr>
            <w:r w:rsidRPr="00F61DE6">
              <w:t>public sector stand</w:t>
            </w:r>
            <w:r w:rsidRPr="00F61DE6">
              <w:t>ards</w:t>
            </w:r>
          </w:p>
          <w:p w:rsidR="00000000" w:rsidRPr="00F61DE6" w:rsidP="00F61DE6">
            <w:pPr>
              <w:pStyle w:val="ListBullet2"/>
            </w:pPr>
            <w:r w:rsidRPr="00F61DE6">
              <w:t>fraud control standards</w:t>
            </w:r>
          </w:p>
          <w:p w:rsidR="00000000" w:rsidRPr="00F61DE6" w:rsidP="00F61DE6">
            <w:pPr>
              <w:pStyle w:val="ListBullet2"/>
            </w:pPr>
            <w:r w:rsidRPr="00F61DE6">
              <w:t>government security standards</w:t>
            </w:r>
          </w:p>
          <w:p w:rsidR="00000000" w:rsidP="00F61DE6">
            <w:pPr>
              <w:pStyle w:val="ListBullet2"/>
              <w:rPr>
                <w:lang w:val="en-NZ"/>
              </w:rPr>
            </w:pPr>
            <w:r w:rsidRPr="00F61DE6">
              <w:t>organisational policy, procedures and protocols</w:t>
            </w:r>
          </w:p>
        </w:tc>
      </w:tr>
      <w:tr w:rsidTr="002C1BC5">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rPr>
                <w:rStyle w:val="BoldandItalics"/>
              </w:rPr>
              <w:t xml:space="preserve">Networks </w:t>
            </w:r>
            <w:r w:rsidRPr="00F61DE6">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DE6" w:rsidP="00F61DE6">
            <w:pPr>
              <w:pStyle w:val="ListBullet"/>
            </w:pPr>
            <w:r w:rsidRPr="00F61DE6">
              <w:t>formal or informal networks</w:t>
            </w:r>
          </w:p>
          <w:p w:rsidR="00000000" w:rsidRPr="00F61DE6" w:rsidP="00F61DE6">
            <w:pPr>
              <w:pStyle w:val="ListBullet"/>
            </w:pPr>
            <w:r w:rsidRPr="00F61DE6">
              <w:t>circulation lists</w:t>
            </w:r>
          </w:p>
          <w:p w:rsidR="00000000" w:rsidRPr="00F61DE6" w:rsidP="00F61DE6">
            <w:pPr>
              <w:pStyle w:val="ListBullet"/>
            </w:pPr>
            <w:r w:rsidRPr="00F61DE6">
              <w:t>e-networks, such as bulletin boards</w:t>
            </w:r>
          </w:p>
          <w:p w:rsidR="00000000" w:rsidRPr="00F61DE6" w:rsidP="00F61DE6">
            <w:pPr>
              <w:pStyle w:val="ListBullet"/>
            </w:pPr>
            <w:r w:rsidRPr="00F61DE6">
              <w:t>virtual communities</w:t>
            </w:r>
          </w:p>
          <w:p w:rsidR="00000000" w:rsidP="00F61DE6">
            <w:pPr>
              <w:pStyle w:val="ListBullet"/>
              <w:rPr>
                <w:lang w:val="en-NZ"/>
              </w:rPr>
            </w:pPr>
            <w:r w:rsidRPr="00F61DE6">
              <w:t>subject matter experts</w:t>
            </w:r>
          </w:p>
        </w:tc>
      </w:tr>
      <w:tr w:rsidTr="002C1BC5">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DE6">
            <w:pPr>
              <w:pStyle w:val="BodyText"/>
              <w:rPr>
                <w:lang w:val="en-NZ"/>
              </w:rPr>
            </w:pPr>
            <w:r w:rsidRPr="00F61DE6">
              <w:rPr>
                <w:rStyle w:val="BoldandItalics"/>
              </w:rPr>
              <w:t xml:space="preserve">Network strategies </w:t>
            </w:r>
            <w:r w:rsidRPr="00F61DE6">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DE6" w:rsidP="00F61DE6">
            <w:pPr>
              <w:pStyle w:val="ListBullet"/>
            </w:pPr>
            <w:r w:rsidRPr="00F61DE6">
              <w:t>maintaining regular contact</w:t>
            </w:r>
          </w:p>
          <w:p w:rsidR="00000000" w:rsidRPr="00F61DE6" w:rsidP="00F61DE6">
            <w:pPr>
              <w:pStyle w:val="ListBullet"/>
            </w:pPr>
            <w:r w:rsidRPr="00F61DE6">
              <w:t>individual marketing</w:t>
            </w:r>
          </w:p>
          <w:p w:rsidR="00000000" w:rsidRPr="00F61DE6" w:rsidP="00F61DE6">
            <w:pPr>
              <w:pStyle w:val="ListBullet"/>
            </w:pPr>
            <w:r w:rsidRPr="00F61DE6">
              <w:t>distribution of materials</w:t>
            </w:r>
          </w:p>
          <w:p w:rsidR="00000000" w:rsidRPr="00F61DE6" w:rsidP="00F61DE6">
            <w:pPr>
              <w:pStyle w:val="ListBullet"/>
            </w:pPr>
            <w:r w:rsidRPr="00F61DE6">
              <w:t>participation in teams</w:t>
            </w:r>
          </w:p>
          <w:p w:rsidR="00000000" w:rsidRPr="00F61DE6" w:rsidP="00F61DE6">
            <w:pPr>
              <w:pStyle w:val="ListBullet"/>
            </w:pPr>
            <w:r w:rsidRPr="00F61DE6">
              <w:t>volunteering to participate in special projects</w:t>
            </w:r>
          </w:p>
          <w:p w:rsidR="00000000" w:rsidRPr="00F61DE6" w:rsidP="00F61DE6">
            <w:pPr>
              <w:pStyle w:val="ListBullet"/>
            </w:pPr>
            <w:r w:rsidRPr="00F61DE6">
              <w:t>organising/participating in team-building or social events</w:t>
            </w:r>
          </w:p>
        </w:tc>
      </w:tr>
    </w:tbl>
    <w:p w:rsidR="002C1BC5" w:rsidP="00F61DE6">
      <w:pPr>
        <w:pStyle w:val="BodyText"/>
      </w:pPr>
    </w:p>
    <w:p w:rsidR="002C1BC5" w:rsidP="00F61DE6">
      <w:pPr>
        <w:pStyle w:val="BodyText"/>
      </w:pPr>
    </w:p>
    <w:p w:rsidR="00000000" w:rsidRPr="00F61DE6" w:rsidP="00F61DE6">
      <w:pPr>
        <w:pStyle w:val="Heading1"/>
      </w:pPr>
      <w:bookmarkStart w:id="12" w:name="O_492804"/>
      <w:bookmarkEnd w:id="12"/>
      <w:r w:rsidRPr="00F61DE6">
        <w:t>Unit Sector(s)</w:t>
      </w:r>
    </w:p>
    <w:p w:rsidR="00000000" w:rsidRPr="00F61DE6" w:rsidP="00F61DE6">
      <w:pPr>
        <w:pStyle w:val="BodyText"/>
      </w:pPr>
      <w:r w:rsidRPr="00F61DE6">
        <w:t>Not applicable.</w:t>
      </w:r>
    </w:p>
    <w:p w:rsidR="00000000" w:rsidRPr="00F61DE6" w:rsidP="00F61DE6">
      <w:pPr>
        <w:pStyle w:val="AllowPageBreak"/>
      </w:pPr>
    </w:p>
    <w:p w:rsidR="00000000" w:rsidRPr="00F61DE6" w:rsidP="00F61DE6">
      <w:pPr>
        <w:pStyle w:val="Heading1"/>
      </w:pPr>
      <w:bookmarkStart w:id="13" w:name="O_492809"/>
      <w:bookmarkEnd w:id="13"/>
      <w:r w:rsidRPr="00F61DE6">
        <w:t>Competency field</w:t>
      </w:r>
    </w:p>
    <w:p w:rsidR="00000000" w:rsidRPr="00F61DE6" w:rsidP="00F61DE6">
      <w:pPr>
        <w:pStyle w:val="BodyText"/>
      </w:pPr>
      <w:r w:rsidRPr="00F61DE6">
        <w:t>Working in Government.</w:t>
      </w:r>
    </w:p>
    <w:p w:rsidR="00000000" w:rsidRPr="00F61DE6" w:rsidP="00F61DE6"/>
    <w:sectPr w:rsidSect="00F61D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BC5" w:rsidP="002C1B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C5" w:rsidP="00F61D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C1BC5" w:rsidP="00F61D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C1BC5" w:rsidP="00F61D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6" w:rsidRPr="002C1BC5" w:rsidP="002C1B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C5" w:rsidRPr="002D2AF8" w:rsidP="00F61DE6">
    <w:pPr>
      <w:pStyle w:val="Header"/>
      <w:framePr w:wrap="around"/>
    </w:pPr>
    <w:r>
      <w:fldChar w:fldCharType="begin"/>
    </w:r>
    <w:r>
      <w:instrText xml:space="preserve"> TITLE   \* MERGEFORMAT </w:instrText>
    </w:r>
    <w:r>
      <w:fldChar w:fldCharType="separate"/>
    </w:r>
    <w:r>
      <w:t>PSPGOV303B Build and maintain internal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C1BC5" w:rsidP="00F61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6F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2CD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AB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DE6"/>
    <w:pPr>
      <w:spacing w:before="360" w:after="60"/>
      <w:outlineLvl w:val="0"/>
    </w:pPr>
    <w:rPr>
      <w:sz w:val="32"/>
    </w:rPr>
  </w:style>
  <w:style w:type="paragraph" w:styleId="Heading2">
    <w:name w:val="heading 2"/>
    <w:basedOn w:val="HeadingBase"/>
    <w:next w:val="BodyText"/>
    <w:link w:val="Heading2Char"/>
    <w:qFormat/>
    <w:rsid w:val="00F61DE6"/>
    <w:pPr>
      <w:keepLines/>
      <w:spacing w:before="240" w:after="120"/>
      <w:outlineLvl w:val="1"/>
    </w:pPr>
    <w:rPr>
      <w:sz w:val="28"/>
      <w:szCs w:val="40"/>
    </w:rPr>
  </w:style>
  <w:style w:type="paragraph" w:styleId="Heading3">
    <w:name w:val="heading 3"/>
    <w:basedOn w:val="HeadingBase"/>
    <w:next w:val="BodyText"/>
    <w:link w:val="Heading3Char"/>
    <w:qFormat/>
    <w:rsid w:val="00F61DE6"/>
    <w:pPr>
      <w:spacing w:before="180" w:after="120"/>
      <w:outlineLvl w:val="2"/>
    </w:pPr>
    <w:rPr>
      <w:spacing w:val="-10"/>
      <w:kern w:val="32"/>
    </w:rPr>
  </w:style>
  <w:style w:type="paragraph" w:styleId="Heading4">
    <w:name w:val="heading 4"/>
    <w:basedOn w:val="HeadingBase"/>
    <w:next w:val="BodyText"/>
    <w:link w:val="Heading4Char"/>
    <w:qFormat/>
    <w:rsid w:val="00F61DE6"/>
    <w:pPr>
      <w:spacing w:before="160" w:after="120"/>
      <w:outlineLvl w:val="3"/>
    </w:pPr>
    <w:rPr>
      <w:sz w:val="22"/>
    </w:rPr>
  </w:style>
  <w:style w:type="paragraph" w:styleId="Heading5">
    <w:name w:val="heading 5"/>
    <w:basedOn w:val="HeadingBase"/>
    <w:next w:val="Normal"/>
    <w:link w:val="Heading5Char"/>
    <w:qFormat/>
    <w:rsid w:val="00F61DE6"/>
    <w:pPr>
      <w:spacing w:before="80"/>
      <w:outlineLvl w:val="4"/>
    </w:pPr>
    <w:rPr>
      <w:color w:val="918585"/>
      <w:sz w:val="20"/>
    </w:rPr>
  </w:style>
  <w:style w:type="paragraph" w:styleId="Heading6">
    <w:name w:val="heading 6"/>
    <w:basedOn w:val="HeadingBase"/>
    <w:next w:val="Normal"/>
    <w:link w:val="Heading6Char"/>
    <w:qFormat/>
    <w:rsid w:val="00F61DE6"/>
    <w:pPr>
      <w:spacing w:before="60"/>
      <w:outlineLvl w:val="5"/>
    </w:pPr>
    <w:rPr>
      <w:color w:val="918585"/>
      <w:sz w:val="20"/>
    </w:rPr>
  </w:style>
  <w:style w:type="paragraph" w:styleId="Heading7">
    <w:name w:val="heading 7"/>
    <w:basedOn w:val="Normal"/>
    <w:next w:val="Normal"/>
    <w:link w:val="Heading7Char"/>
    <w:qFormat/>
    <w:rsid w:val="00F61DE6"/>
    <w:pPr>
      <w:ind w:left="720"/>
      <w:outlineLvl w:val="6"/>
    </w:pPr>
    <w:rPr>
      <w:i/>
    </w:rPr>
  </w:style>
  <w:style w:type="paragraph" w:styleId="Heading8">
    <w:name w:val="heading 8"/>
    <w:basedOn w:val="Normal"/>
    <w:next w:val="Normal"/>
    <w:link w:val="Heading8Char"/>
    <w:qFormat/>
    <w:rsid w:val="00F61DE6"/>
    <w:pPr>
      <w:ind w:left="720"/>
      <w:outlineLvl w:val="7"/>
    </w:pPr>
    <w:rPr>
      <w:i/>
    </w:rPr>
  </w:style>
  <w:style w:type="paragraph" w:styleId="Heading9">
    <w:name w:val="heading 9"/>
    <w:basedOn w:val="Normal"/>
    <w:next w:val="Normal"/>
    <w:link w:val="Heading9Char"/>
    <w:qFormat/>
    <w:rsid w:val="00F61DE6"/>
    <w:pPr>
      <w:ind w:left="720"/>
      <w:outlineLvl w:val="8"/>
    </w:pPr>
    <w:rPr>
      <w:i/>
    </w:rPr>
  </w:style>
  <w:style w:type="character" w:default="1" w:styleId="DefaultParagraphFont">
    <w:name w:val="Default Paragraph Font"/>
    <w:uiPriority w:val="1"/>
    <w:unhideWhenUsed/>
    <w:rsid w:val="00F61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DE6"/>
  </w:style>
  <w:style w:type="character" w:customStyle="1" w:styleId="Heading1Char">
    <w:name w:val="Heading 1 Char"/>
    <w:basedOn w:val="DefaultParagraphFont"/>
    <w:link w:val="Heading1"/>
    <w:rsid w:val="00F61DE6"/>
    <w:rPr>
      <w:rFonts w:ascii="Times New Roman" w:eastAsia="Times New Roman" w:hAnsi="Times New Roman" w:cs="Times New Roman"/>
      <w:b/>
      <w:sz w:val="32"/>
      <w:szCs w:val="20"/>
      <w:lang w:eastAsia="en-US"/>
    </w:rPr>
  </w:style>
  <w:style w:type="paragraph" w:styleId="BodyText">
    <w:name w:val="Body Text"/>
    <w:basedOn w:val="Normal"/>
    <w:link w:val="BodyTextChar"/>
    <w:rsid w:val="00F61D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DE6"/>
    <w:rPr>
      <w:rFonts w:ascii="Times New Roman" w:eastAsia="Times New Roman" w:hAnsi="Times New Roman" w:cs="Times New Roman"/>
      <w:sz w:val="24"/>
      <w:lang w:eastAsia="en-US"/>
    </w:rPr>
  </w:style>
  <w:style w:type="paragraph" w:styleId="Footer">
    <w:name w:val="footer"/>
    <w:basedOn w:val="Normal"/>
    <w:link w:val="FooterChar"/>
    <w:rsid w:val="00F61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DE6"/>
    <w:rPr>
      <w:rFonts w:ascii="Times New Roman" w:eastAsia="Times New Roman" w:hAnsi="Times New Roman" w:cs="Times New Roman"/>
      <w:sz w:val="16"/>
      <w:lang w:eastAsia="en-US"/>
    </w:rPr>
  </w:style>
  <w:style w:type="paragraph" w:styleId="List">
    <w:name w:val="List"/>
    <w:basedOn w:val="BodyText"/>
    <w:next w:val="BodyText"/>
    <w:rsid w:val="00F61DE6"/>
    <w:pPr>
      <w:tabs>
        <w:tab w:val="left" w:pos="340"/>
      </w:tabs>
      <w:spacing w:before="60" w:after="60"/>
      <w:ind w:left="340" w:hanging="340"/>
    </w:pPr>
  </w:style>
  <w:style w:type="paragraph" w:styleId="ListBullet">
    <w:name w:val="List Bullet"/>
    <w:basedOn w:val="List"/>
    <w:rsid w:val="00F61DE6"/>
    <w:pPr>
      <w:numPr>
        <w:numId w:val="13"/>
      </w:numPr>
      <w:tabs>
        <w:tab w:val="clear" w:pos="340"/>
      </w:tabs>
      <w:spacing w:before="40" w:after="40"/>
    </w:pPr>
  </w:style>
  <w:style w:type="character" w:customStyle="1" w:styleId="SpecialBold">
    <w:name w:val="Special Bold"/>
    <w:basedOn w:val="DefaultParagraphFont"/>
    <w:rsid w:val="00F61DE6"/>
    <w:rPr>
      <w:b/>
      <w:spacing w:val="0"/>
    </w:rPr>
  </w:style>
  <w:style w:type="paragraph" w:styleId="ListBullet2">
    <w:name w:val="List Bullet 2"/>
    <w:basedOn w:val="List2"/>
    <w:rsid w:val="00F61DE6"/>
    <w:pPr>
      <w:numPr>
        <w:numId w:val="14"/>
      </w:numPr>
      <w:tabs>
        <w:tab w:val="clear" w:pos="680"/>
      </w:tabs>
    </w:pPr>
  </w:style>
  <w:style w:type="character" w:styleId="Emphasis">
    <w:name w:val="Emphasis"/>
    <w:basedOn w:val="DefaultParagraphFont"/>
    <w:qFormat/>
    <w:rsid w:val="00F61DE6"/>
    <w:rPr>
      <w:i/>
    </w:rPr>
  </w:style>
  <w:style w:type="paragraph" w:customStyle="1" w:styleId="SuperHeading">
    <w:name w:val="SuperHeading"/>
    <w:basedOn w:val="Normal"/>
    <w:rsid w:val="00F61DE6"/>
    <w:pPr>
      <w:spacing w:before="240" w:after="120"/>
      <w:outlineLvl w:val="0"/>
    </w:pPr>
    <w:rPr>
      <w:rFonts w:ascii="Times New Roman" w:hAnsi="Times New Roman"/>
      <w:b/>
      <w:sz w:val="28"/>
    </w:rPr>
  </w:style>
  <w:style w:type="paragraph" w:customStyle="1" w:styleId="AllowPageBreak">
    <w:name w:val="AllowPageBreak"/>
    <w:rsid w:val="00F61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61DE6"/>
    <w:rPr>
      <w:u w:val="single"/>
    </w:rPr>
  </w:style>
  <w:style w:type="character" w:customStyle="1" w:styleId="BoldandItalics">
    <w:name w:val="Bold and Italics"/>
    <w:qFormat/>
    <w:rsid w:val="00F61DE6"/>
    <w:rPr>
      <w:b/>
      <w:i/>
      <w:u w:val="none"/>
    </w:rPr>
  </w:style>
  <w:style w:type="character" w:customStyle="1" w:styleId="Heading2Char">
    <w:name w:val="Heading 2 Char"/>
    <w:basedOn w:val="DefaultParagraphFont"/>
    <w:link w:val="Heading2"/>
    <w:rsid w:val="00F61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DE6"/>
    <w:rPr>
      <w:rFonts w:ascii="Courier New" w:eastAsia="Times New Roman" w:hAnsi="Courier New" w:cs="Times New Roman"/>
      <w:i/>
      <w:szCs w:val="20"/>
      <w:lang w:eastAsia="en-US"/>
    </w:rPr>
  </w:style>
  <w:style w:type="paragraph" w:customStyle="1" w:styleId="HeadingBase">
    <w:name w:val="Heading Base"/>
    <w:rsid w:val="00F61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DE6"/>
    <w:pPr>
      <w:tabs>
        <w:tab w:val="right" w:leader="dot" w:pos="9072"/>
      </w:tabs>
      <w:ind w:left="567"/>
    </w:pPr>
    <w:rPr>
      <w:szCs w:val="22"/>
    </w:rPr>
  </w:style>
  <w:style w:type="paragraph" w:customStyle="1" w:styleId="TOCBase">
    <w:name w:val="TOC Base"/>
    <w:rsid w:val="00F61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DE6"/>
    <w:pPr>
      <w:tabs>
        <w:tab w:val="right" w:leader="dot" w:pos="9072"/>
      </w:tabs>
      <w:spacing w:before="40" w:after="40"/>
      <w:ind w:left="284"/>
    </w:pPr>
    <w:rPr>
      <w:rFonts w:ascii="Times New Roman" w:hAnsi="Times New Roman"/>
    </w:rPr>
  </w:style>
  <w:style w:type="paragraph" w:styleId="TOC1">
    <w:name w:val="toc 1"/>
    <w:basedOn w:val="TOCBase"/>
    <w:next w:val="Normal"/>
    <w:rsid w:val="00F61D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DE6"/>
    <w:pPr>
      <w:spacing w:before="5040"/>
      <w:jc w:val="center"/>
    </w:pPr>
    <w:rPr>
      <w:sz w:val="48"/>
      <w:szCs w:val="72"/>
      <w:lang w:val="en-US"/>
    </w:rPr>
  </w:style>
  <w:style w:type="character" w:customStyle="1" w:styleId="TitleChar">
    <w:name w:val="Title Char"/>
    <w:basedOn w:val="DefaultParagraphFont"/>
    <w:link w:val="Title"/>
    <w:rsid w:val="00F61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DE6"/>
    <w:pPr>
      <w:tabs>
        <w:tab w:val="left" w:pos="3600"/>
        <w:tab w:val="left" w:pos="3958"/>
      </w:tabs>
    </w:pPr>
  </w:style>
  <w:style w:type="paragraph" w:customStyle="1" w:styleId="Note">
    <w:name w:val="Note"/>
    <w:basedOn w:val="BodyText"/>
    <w:rsid w:val="00F61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DE6"/>
    <w:pPr>
      <w:framePr w:wrap="auto" w:hAnchor="text" w:y="6049"/>
    </w:pPr>
    <w:rPr>
      <w:color w:val="000000"/>
      <w:sz w:val="40"/>
    </w:rPr>
  </w:style>
  <w:style w:type="paragraph" w:customStyle="1" w:styleId="TOCTitle">
    <w:name w:val="TOCTitle"/>
    <w:basedOn w:val="Heading1"/>
    <w:rsid w:val="00F61DE6"/>
    <w:pPr>
      <w:spacing w:after="240"/>
      <w:jc w:val="center"/>
      <w:outlineLvl w:val="9"/>
    </w:pPr>
    <w:rPr>
      <w:caps/>
    </w:rPr>
  </w:style>
  <w:style w:type="paragraph" w:customStyle="1" w:styleId="Version">
    <w:name w:val="Version"/>
    <w:rsid w:val="00F61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DE6"/>
    <w:pPr>
      <w:keepNext w:val="0"/>
      <w:tabs>
        <w:tab w:val="right" w:pos="4176"/>
      </w:tabs>
      <w:ind w:left="198" w:hanging="198"/>
    </w:pPr>
    <w:rPr>
      <w:rFonts w:ascii="Garamond" w:hAnsi="Garamond"/>
    </w:rPr>
  </w:style>
  <w:style w:type="paragraph" w:styleId="IndexHeading">
    <w:name w:val="index heading"/>
    <w:basedOn w:val="Normal"/>
    <w:next w:val="Index1"/>
    <w:semiHidden/>
    <w:rsid w:val="00F61DE6"/>
    <w:pPr>
      <w:spacing w:before="120" w:after="120"/>
    </w:pPr>
    <w:rPr>
      <w:rFonts w:ascii="Arial" w:hAnsi="Arial"/>
      <w:b/>
      <w:color w:val="918585"/>
      <w:sz w:val="24"/>
    </w:rPr>
  </w:style>
  <w:style w:type="paragraph" w:styleId="Header">
    <w:name w:val="header"/>
    <w:basedOn w:val="Normal"/>
    <w:link w:val="HeaderChar"/>
    <w:rsid w:val="00F61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DE6"/>
    <w:rPr>
      <w:rFonts w:ascii="Times New Roman" w:eastAsia="Times New Roman" w:hAnsi="Times New Roman" w:cs="Times New Roman"/>
      <w:sz w:val="16"/>
      <w:szCs w:val="20"/>
      <w:lang w:val="en-GB" w:eastAsia="en-US"/>
    </w:rPr>
  </w:style>
  <w:style w:type="paragraph" w:customStyle="1" w:styleId="Chapter">
    <w:name w:val="Chapter"/>
    <w:basedOn w:val="Normal"/>
    <w:rsid w:val="00F61DE6"/>
    <w:pPr>
      <w:spacing w:before="240"/>
    </w:pPr>
    <w:rPr>
      <w:rFonts w:ascii="Times New Roman" w:hAnsi="Times New Roman"/>
      <w:smallCaps/>
      <w:spacing w:val="80"/>
      <w:sz w:val="28"/>
    </w:rPr>
  </w:style>
  <w:style w:type="paragraph" w:customStyle="1" w:styleId="InChapter">
    <w:name w:val="InChapter"/>
    <w:basedOn w:val="Heading3"/>
    <w:rsid w:val="00F61DE6"/>
    <w:pPr>
      <w:spacing w:after="240"/>
      <w:outlineLvl w:val="9"/>
    </w:pPr>
    <w:rPr>
      <w:noProof/>
    </w:rPr>
  </w:style>
  <w:style w:type="paragraph" w:styleId="Index2">
    <w:name w:val="index 2"/>
    <w:basedOn w:val="Normal"/>
    <w:next w:val="Normal"/>
    <w:semiHidden/>
    <w:rsid w:val="00F61DE6"/>
    <w:pPr>
      <w:tabs>
        <w:tab w:val="right" w:pos="4176"/>
      </w:tabs>
      <w:ind w:left="568" w:hanging="284"/>
    </w:pPr>
    <w:rPr>
      <w:rFonts w:ascii="Garamond" w:hAnsi="Garamond"/>
    </w:rPr>
  </w:style>
  <w:style w:type="paragraph" w:customStyle="1" w:styleId="Byline">
    <w:name w:val="Byline"/>
    <w:rsid w:val="00F61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DE6"/>
    <w:pPr>
      <w:tabs>
        <w:tab w:val="clear" w:pos="3600"/>
        <w:tab w:val="clear" w:pos="3958"/>
      </w:tabs>
      <w:jc w:val="right"/>
    </w:pPr>
  </w:style>
  <w:style w:type="paragraph" w:styleId="Caption">
    <w:name w:val="caption"/>
    <w:basedOn w:val="BodyText"/>
    <w:next w:val="Normal"/>
    <w:qFormat/>
    <w:rsid w:val="00F61DE6"/>
    <w:pPr>
      <w:framePr w:w="2268" w:hSpace="181" w:vSpace="181" w:wrap="around" w:vAnchor="text" w:hAnchor="page" w:x="1135" w:y="285" w:anchorLock="1"/>
    </w:pPr>
    <w:rPr>
      <w:i/>
    </w:rPr>
  </w:style>
  <w:style w:type="paragraph" w:customStyle="1" w:styleId="MiniTOCTitle">
    <w:name w:val="MiniTOCTitle"/>
    <w:basedOn w:val="Heading4"/>
    <w:rsid w:val="00F61DE6"/>
    <w:pPr>
      <w:spacing w:before="240"/>
      <w:outlineLvl w:val="9"/>
    </w:pPr>
    <w:rPr>
      <w:noProof/>
      <w:sz w:val="24"/>
    </w:rPr>
  </w:style>
  <w:style w:type="paragraph" w:customStyle="1" w:styleId="MiniTOCItem">
    <w:name w:val="MiniTOCItem"/>
    <w:basedOn w:val="ListBullet"/>
    <w:rsid w:val="00F61DE6"/>
    <w:pPr>
      <w:numPr>
        <w:numId w:val="0"/>
      </w:numPr>
      <w:tabs>
        <w:tab w:val="right" w:leader="dot" w:pos="6521"/>
      </w:tabs>
      <w:spacing w:before="0" w:after="0"/>
    </w:pPr>
  </w:style>
  <w:style w:type="paragraph" w:customStyle="1" w:styleId="TOFTitle">
    <w:name w:val="TOFTitle"/>
    <w:basedOn w:val="TOCTitle"/>
    <w:rsid w:val="00F61DE6"/>
  </w:style>
  <w:style w:type="paragraph" w:styleId="TableofFigures">
    <w:name w:val="table of figures"/>
    <w:basedOn w:val="Normal"/>
    <w:next w:val="Normal"/>
    <w:semiHidden/>
    <w:rsid w:val="00F61DE6"/>
    <w:pPr>
      <w:tabs>
        <w:tab w:val="right" w:leader="dot" w:pos="9072"/>
      </w:tabs>
      <w:ind w:left="970" w:hanging="403"/>
    </w:pPr>
    <w:rPr>
      <w:rFonts w:ascii="Times New Roman" w:hAnsi="Times New Roman"/>
      <w:b/>
    </w:rPr>
  </w:style>
  <w:style w:type="paragraph" w:styleId="ListNumber">
    <w:name w:val="List Number"/>
    <w:basedOn w:val="List"/>
    <w:rsid w:val="00F61DE6"/>
    <w:pPr>
      <w:numPr>
        <w:numId w:val="11"/>
      </w:numPr>
    </w:pPr>
  </w:style>
  <w:style w:type="character" w:customStyle="1" w:styleId="WingdingSymbols">
    <w:name w:val="Wingding Symbols"/>
    <w:rsid w:val="00F61DE6"/>
    <w:rPr>
      <w:rFonts w:ascii="Wingdings" w:hAnsi="Wingdings"/>
    </w:rPr>
  </w:style>
  <w:style w:type="paragraph" w:customStyle="1" w:styleId="TableHeading">
    <w:name w:val="Table Heading"/>
    <w:basedOn w:val="HeadingBase"/>
    <w:rsid w:val="00F61DE6"/>
    <w:pPr>
      <w:keepLines/>
      <w:pBdr>
        <w:bottom w:val="single" w:sz="6" w:space="1" w:color="918585"/>
      </w:pBdr>
      <w:spacing w:before="240"/>
    </w:pPr>
  </w:style>
  <w:style w:type="character" w:customStyle="1" w:styleId="HotSpot">
    <w:name w:val="HotSpot"/>
    <w:rsid w:val="00F61DE6"/>
    <w:rPr>
      <w:color w:val="0033CC"/>
      <w:u w:val="none"/>
    </w:rPr>
  </w:style>
  <w:style w:type="paragraph" w:customStyle="1" w:styleId="BodyTextRight">
    <w:name w:val="Body Text Right"/>
    <w:basedOn w:val="BodyText"/>
    <w:rsid w:val="00F61DE6"/>
    <w:pPr>
      <w:spacing w:before="0" w:after="0"/>
      <w:jc w:val="right"/>
    </w:pPr>
  </w:style>
  <w:style w:type="paragraph" w:styleId="Index3">
    <w:name w:val="index 3"/>
    <w:basedOn w:val="ListNumber2"/>
    <w:next w:val="Normal"/>
    <w:semiHidden/>
    <w:rsid w:val="00F61DE6"/>
    <w:pPr>
      <w:numPr>
        <w:numId w:val="0"/>
      </w:numPr>
      <w:tabs>
        <w:tab w:val="right" w:leader="dot" w:pos="4176"/>
      </w:tabs>
    </w:pPr>
  </w:style>
  <w:style w:type="paragraph" w:styleId="ListNumber2">
    <w:name w:val="List Number 2"/>
    <w:basedOn w:val="List2"/>
    <w:rsid w:val="00F61DE6"/>
    <w:pPr>
      <w:numPr>
        <w:numId w:val="10"/>
      </w:numPr>
      <w:tabs>
        <w:tab w:val="clear" w:pos="1060"/>
      </w:tabs>
    </w:pPr>
  </w:style>
  <w:style w:type="paragraph" w:customStyle="1" w:styleId="MarginNote">
    <w:name w:val="Margin Note"/>
    <w:basedOn w:val="BodyText"/>
    <w:rsid w:val="00F61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DE6"/>
    <w:rPr>
      <w:sz w:val="32"/>
    </w:rPr>
  </w:style>
  <w:style w:type="paragraph" w:customStyle="1" w:styleId="HeadingProcedure">
    <w:name w:val="Heading Procedure"/>
    <w:basedOn w:val="HeadingBase"/>
    <w:next w:val="Normal"/>
    <w:rsid w:val="00F61DE6"/>
    <w:pPr>
      <w:tabs>
        <w:tab w:val="left" w:pos="0"/>
      </w:tabs>
      <w:spacing w:before="120" w:after="60"/>
    </w:pPr>
    <w:rPr>
      <w:i/>
      <w:color w:val="918585"/>
      <w:sz w:val="22"/>
    </w:rPr>
  </w:style>
  <w:style w:type="paragraph" w:customStyle="1" w:styleId="TableBodyText">
    <w:name w:val="Table Body Text"/>
    <w:basedOn w:val="BodyText"/>
    <w:rsid w:val="00F61DE6"/>
    <w:pPr>
      <w:spacing w:before="60" w:after="60"/>
    </w:pPr>
  </w:style>
  <w:style w:type="paragraph" w:styleId="ListContinue">
    <w:name w:val="List Continue"/>
    <w:basedOn w:val="List"/>
    <w:rsid w:val="00F61DE6"/>
    <w:pPr>
      <w:ind w:firstLine="0"/>
    </w:pPr>
  </w:style>
  <w:style w:type="paragraph" w:customStyle="1" w:styleId="ListNote">
    <w:name w:val="List Note"/>
    <w:basedOn w:val="List"/>
    <w:rsid w:val="00F61DE6"/>
    <w:pPr>
      <w:pBdr>
        <w:top w:val="single" w:sz="6" w:space="2" w:color="918585"/>
        <w:bottom w:val="single" w:sz="6" w:space="2" w:color="918585"/>
      </w:pBdr>
      <w:tabs>
        <w:tab w:val="left" w:pos="1021"/>
      </w:tabs>
      <w:ind w:firstLine="0"/>
    </w:pPr>
  </w:style>
  <w:style w:type="paragraph" w:customStyle="1" w:styleId="Warning">
    <w:name w:val="Warning"/>
    <w:basedOn w:val="BodyText"/>
    <w:rsid w:val="00F61DE6"/>
    <w:pPr>
      <w:shd w:val="clear" w:color="auto" w:fill="D9D9D9"/>
      <w:tabs>
        <w:tab w:val="left" w:pos="992"/>
      </w:tabs>
      <w:ind w:left="119" w:right="119"/>
    </w:pPr>
    <w:rPr>
      <w:sz w:val="20"/>
    </w:rPr>
  </w:style>
  <w:style w:type="paragraph" w:customStyle="1" w:styleId="MarginIcons">
    <w:name w:val="Margin Icons"/>
    <w:basedOn w:val="BodyText"/>
    <w:rsid w:val="00F61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DE6"/>
    <w:rPr>
      <w:rFonts w:ascii="Courier New" w:hAnsi="Courier New"/>
    </w:rPr>
  </w:style>
  <w:style w:type="paragraph" w:customStyle="1" w:styleId="NoteBullet">
    <w:name w:val="Note Bullet"/>
    <w:basedOn w:val="Note"/>
    <w:rsid w:val="00F61DE6"/>
    <w:pPr>
      <w:tabs>
        <w:tab w:val="clear" w:pos="680"/>
      </w:tabs>
      <w:spacing w:before="60" w:after="60"/>
    </w:pPr>
  </w:style>
  <w:style w:type="paragraph" w:customStyle="1" w:styleId="SubHeading2">
    <w:name w:val="SubHeading2"/>
    <w:basedOn w:val="HeadingBase"/>
    <w:rsid w:val="00F61DE6"/>
    <w:pPr>
      <w:spacing w:before="240" w:after="60"/>
    </w:pPr>
    <w:rPr>
      <w:sz w:val="20"/>
    </w:rPr>
  </w:style>
  <w:style w:type="paragraph" w:customStyle="1" w:styleId="SubHeading1">
    <w:name w:val="SubHeading1"/>
    <w:basedOn w:val="HeadingBase"/>
    <w:rsid w:val="00F61DE6"/>
    <w:pPr>
      <w:spacing w:before="240" w:after="60"/>
    </w:pPr>
    <w:rPr>
      <w:color w:val="918585"/>
      <w:sz w:val="22"/>
    </w:rPr>
  </w:style>
  <w:style w:type="paragraph" w:customStyle="1" w:styleId="SideHeading">
    <w:name w:val="Side Heading"/>
    <w:basedOn w:val="HeadingBase"/>
    <w:rsid w:val="00F61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DE6"/>
    <w:pPr>
      <w:numPr>
        <w:numId w:val="12"/>
      </w:numPr>
    </w:pPr>
  </w:style>
  <w:style w:type="paragraph" w:styleId="PlainText">
    <w:name w:val="Plain Text"/>
    <w:basedOn w:val="Normal"/>
    <w:link w:val="PlainTextChar"/>
    <w:rsid w:val="00F61DE6"/>
    <w:rPr>
      <w:sz w:val="20"/>
    </w:rPr>
  </w:style>
  <w:style w:type="character" w:customStyle="1" w:styleId="PlainTextChar">
    <w:name w:val="Plain Text Char"/>
    <w:basedOn w:val="DefaultParagraphFont"/>
    <w:link w:val="PlainText"/>
    <w:rsid w:val="00F61DE6"/>
    <w:rPr>
      <w:rFonts w:ascii="Courier New" w:eastAsia="Times New Roman" w:hAnsi="Courier New" w:cs="Times New Roman"/>
      <w:sz w:val="20"/>
      <w:szCs w:val="20"/>
      <w:lang w:eastAsia="en-US"/>
    </w:rPr>
  </w:style>
  <w:style w:type="character" w:customStyle="1" w:styleId="MenuOption">
    <w:name w:val="Menu Option"/>
    <w:basedOn w:val="DefaultParagraphFont"/>
    <w:rsid w:val="00F61DE6"/>
    <w:rPr>
      <w:b/>
      <w:smallCaps/>
    </w:rPr>
  </w:style>
  <w:style w:type="paragraph" w:customStyle="1" w:styleId="TableListNumber">
    <w:name w:val="Table List Number"/>
    <w:basedOn w:val="ListNumber"/>
    <w:rsid w:val="00F61DE6"/>
    <w:pPr>
      <w:numPr>
        <w:numId w:val="0"/>
      </w:numPr>
    </w:pPr>
  </w:style>
  <w:style w:type="paragraph" w:styleId="TOC4">
    <w:name w:val="toc 4"/>
    <w:basedOn w:val="TOCBase"/>
    <w:next w:val="Normal"/>
    <w:semiHidden/>
    <w:rsid w:val="00F61DE6"/>
    <w:pPr>
      <w:tabs>
        <w:tab w:val="right" w:leader="dot" w:pos="9071"/>
      </w:tabs>
      <w:ind w:left="1701"/>
    </w:pPr>
  </w:style>
  <w:style w:type="paragraph" w:customStyle="1" w:styleId="ListAlpha">
    <w:name w:val="List Alpha"/>
    <w:basedOn w:val="List"/>
    <w:rsid w:val="00F61DE6"/>
    <w:pPr>
      <w:numPr>
        <w:numId w:val="9"/>
      </w:numPr>
    </w:pPr>
  </w:style>
  <w:style w:type="paragraph" w:customStyle="1" w:styleId="ListAlpha2">
    <w:name w:val="List Alpha 2"/>
    <w:basedOn w:val="List2"/>
    <w:rsid w:val="00F61DE6"/>
    <w:pPr>
      <w:numPr>
        <w:numId w:val="8"/>
      </w:numPr>
    </w:pPr>
  </w:style>
  <w:style w:type="paragraph" w:styleId="List2">
    <w:name w:val="List 2"/>
    <w:basedOn w:val="BodyText"/>
    <w:rsid w:val="00F61DE6"/>
    <w:pPr>
      <w:tabs>
        <w:tab w:val="left" w:pos="680"/>
      </w:tabs>
      <w:spacing w:before="60" w:after="60"/>
      <w:ind w:left="680" w:hanging="340"/>
    </w:pPr>
  </w:style>
  <w:style w:type="paragraph" w:styleId="List3">
    <w:name w:val="List 3"/>
    <w:basedOn w:val="BodyText"/>
    <w:rsid w:val="00F61DE6"/>
    <w:pPr>
      <w:tabs>
        <w:tab w:val="left" w:pos="1021"/>
      </w:tabs>
      <w:spacing w:before="60" w:after="60"/>
      <w:ind w:left="1020" w:hanging="340"/>
    </w:pPr>
  </w:style>
  <w:style w:type="paragraph" w:styleId="List4">
    <w:name w:val="List 4"/>
    <w:basedOn w:val="BodyText"/>
    <w:rsid w:val="00F61DE6"/>
    <w:pPr>
      <w:tabs>
        <w:tab w:val="left" w:pos="1361"/>
      </w:tabs>
      <w:spacing w:before="60" w:after="60"/>
      <w:ind w:left="1361" w:hanging="340"/>
    </w:pPr>
  </w:style>
  <w:style w:type="paragraph" w:styleId="List5">
    <w:name w:val="List 5"/>
    <w:basedOn w:val="BodyText"/>
    <w:rsid w:val="00F61DE6"/>
    <w:pPr>
      <w:tabs>
        <w:tab w:val="left" w:pos="1701"/>
      </w:tabs>
      <w:spacing w:before="60" w:after="60"/>
      <w:ind w:left="1701" w:hanging="340"/>
    </w:pPr>
  </w:style>
  <w:style w:type="paragraph" w:styleId="ListBullet3">
    <w:name w:val="List Bullet 3"/>
    <w:basedOn w:val="List3"/>
    <w:rsid w:val="00F61DE6"/>
    <w:pPr>
      <w:numPr>
        <w:numId w:val="15"/>
      </w:numPr>
      <w:tabs>
        <w:tab w:val="clear" w:pos="1021"/>
      </w:tabs>
      <w:ind w:left="1037" w:hanging="357"/>
    </w:pPr>
  </w:style>
  <w:style w:type="paragraph" w:styleId="ListBullet4">
    <w:name w:val="List Bullet 4"/>
    <w:basedOn w:val="List4"/>
    <w:rsid w:val="00F61DE6"/>
    <w:pPr>
      <w:numPr>
        <w:numId w:val="3"/>
      </w:numPr>
    </w:pPr>
  </w:style>
  <w:style w:type="paragraph" w:styleId="ListBullet5">
    <w:name w:val="List Bullet 5"/>
    <w:basedOn w:val="List5"/>
    <w:rsid w:val="00F61DE6"/>
    <w:pPr>
      <w:numPr>
        <w:numId w:val="4"/>
      </w:numPr>
    </w:pPr>
  </w:style>
  <w:style w:type="paragraph" w:styleId="ListContinue2">
    <w:name w:val="List Continue 2"/>
    <w:basedOn w:val="List2"/>
    <w:rsid w:val="00F61DE6"/>
    <w:pPr>
      <w:ind w:firstLine="0"/>
    </w:pPr>
  </w:style>
  <w:style w:type="paragraph" w:styleId="ListContinue3">
    <w:name w:val="List Continue 3"/>
    <w:basedOn w:val="List3"/>
    <w:rsid w:val="00F61DE6"/>
    <w:pPr>
      <w:ind w:left="1021" w:firstLine="0"/>
    </w:pPr>
  </w:style>
  <w:style w:type="paragraph" w:styleId="ListContinue4">
    <w:name w:val="List Continue 4"/>
    <w:basedOn w:val="List4"/>
    <w:rsid w:val="00F61DE6"/>
    <w:pPr>
      <w:ind w:firstLine="0"/>
    </w:pPr>
  </w:style>
  <w:style w:type="paragraph" w:styleId="ListContinue5">
    <w:name w:val="List Continue 5"/>
    <w:basedOn w:val="List5"/>
    <w:rsid w:val="00F61DE6"/>
    <w:pPr>
      <w:ind w:firstLine="0"/>
    </w:pPr>
  </w:style>
  <w:style w:type="paragraph" w:styleId="ListNumber3">
    <w:name w:val="List Number 3"/>
    <w:basedOn w:val="List3"/>
    <w:rsid w:val="00F61DE6"/>
    <w:pPr>
      <w:numPr>
        <w:numId w:val="5"/>
      </w:numPr>
    </w:pPr>
  </w:style>
  <w:style w:type="paragraph" w:styleId="ListNumber4">
    <w:name w:val="List Number 4"/>
    <w:basedOn w:val="List4"/>
    <w:rsid w:val="00F61DE6"/>
    <w:pPr>
      <w:numPr>
        <w:numId w:val="6"/>
      </w:numPr>
    </w:pPr>
  </w:style>
  <w:style w:type="paragraph" w:styleId="ListNumber5">
    <w:name w:val="List Number 5"/>
    <w:basedOn w:val="List5"/>
    <w:rsid w:val="00F61DE6"/>
    <w:pPr>
      <w:numPr>
        <w:numId w:val="7"/>
      </w:numPr>
    </w:pPr>
  </w:style>
  <w:style w:type="paragraph" w:styleId="BlockText">
    <w:name w:val="Block Text"/>
    <w:basedOn w:val="Normal"/>
    <w:rsid w:val="00F61DE6"/>
    <w:pPr>
      <w:spacing w:after="120"/>
      <w:ind w:left="1440" w:right="1440"/>
    </w:pPr>
  </w:style>
  <w:style w:type="character" w:customStyle="1" w:styleId="Subscript">
    <w:name w:val="Subscript"/>
    <w:basedOn w:val="DefaultParagraphFont"/>
    <w:rsid w:val="00F61DE6"/>
    <w:rPr>
      <w:sz w:val="16"/>
      <w:vertAlign w:val="subscript"/>
    </w:rPr>
  </w:style>
  <w:style w:type="character" w:customStyle="1" w:styleId="Superscript">
    <w:name w:val="Superscript"/>
    <w:basedOn w:val="DefaultParagraphFont"/>
    <w:rsid w:val="00F61DE6"/>
    <w:rPr>
      <w:sz w:val="16"/>
      <w:vertAlign w:val="superscript"/>
    </w:rPr>
  </w:style>
  <w:style w:type="character" w:customStyle="1" w:styleId="Symbols">
    <w:name w:val="Symbols"/>
    <w:basedOn w:val="DefaultParagraphFont"/>
    <w:rsid w:val="00F61DE6"/>
    <w:rPr>
      <w:rFonts w:ascii="Symbol" w:hAnsi="Symbol"/>
    </w:rPr>
  </w:style>
  <w:style w:type="character" w:customStyle="1" w:styleId="MenuOptions">
    <w:name w:val="Menu Options"/>
    <w:basedOn w:val="DefaultParagraphFont"/>
    <w:rsid w:val="00F61DE6"/>
    <w:rPr>
      <w:rFonts w:ascii="Arial Narrow" w:hAnsi="Arial Narrow"/>
      <w:smallCaps/>
    </w:rPr>
  </w:style>
  <w:style w:type="character" w:customStyle="1" w:styleId="Buttons">
    <w:name w:val="Buttons"/>
    <w:basedOn w:val="DefaultParagraphFont"/>
    <w:rsid w:val="00F61DE6"/>
    <w:rPr>
      <w:b/>
    </w:rPr>
  </w:style>
  <w:style w:type="character" w:customStyle="1" w:styleId="Underlined">
    <w:name w:val="Underlined"/>
    <w:basedOn w:val="DefaultParagraphFont"/>
    <w:rsid w:val="00F61DE6"/>
    <w:rPr>
      <w:u w:val="single"/>
    </w:rPr>
  </w:style>
  <w:style w:type="paragraph" w:customStyle="1" w:styleId="TableBodyTextRight">
    <w:name w:val="Table Body Text Right"/>
    <w:basedOn w:val="TableBodyText"/>
    <w:rsid w:val="00F61DE6"/>
    <w:pPr>
      <w:widowControl w:val="0"/>
      <w:autoSpaceDE w:val="0"/>
      <w:autoSpaceDN w:val="0"/>
      <w:adjustRightInd w:val="0"/>
      <w:jc w:val="right"/>
    </w:pPr>
    <w:rPr>
      <w:rFonts w:cs="Arial"/>
      <w:szCs w:val="18"/>
    </w:rPr>
  </w:style>
  <w:style w:type="paragraph" w:customStyle="1" w:styleId="CopyrightText">
    <w:name w:val="Copyright Text"/>
    <w:basedOn w:val="BodyText"/>
    <w:rsid w:val="00F61DE6"/>
    <w:rPr>
      <w:sz w:val="18"/>
    </w:rPr>
  </w:style>
  <w:style w:type="paragraph" w:customStyle="1" w:styleId="BodySmallRight">
    <w:name w:val="Body Small Right"/>
    <w:basedOn w:val="BodyTextRight"/>
    <w:rsid w:val="00F61DE6"/>
    <w:rPr>
      <w:sz w:val="18"/>
      <w:szCs w:val="18"/>
    </w:rPr>
  </w:style>
  <w:style w:type="paragraph" w:customStyle="1" w:styleId="MarginEdition">
    <w:name w:val="Margin Edition"/>
    <w:basedOn w:val="MarginNote"/>
    <w:rsid w:val="00F61DE6"/>
    <w:pPr>
      <w:spacing w:before="0" w:after="0"/>
    </w:pPr>
    <w:rPr>
      <w:rFonts w:ascii="Times New Roman" w:hAnsi="Times New Roman"/>
      <w:color w:val="999999"/>
    </w:rPr>
  </w:style>
  <w:style w:type="paragraph" w:customStyle="1" w:styleId="Spacer">
    <w:name w:val="Spacer"/>
    <w:basedOn w:val="Normal"/>
    <w:rsid w:val="00F61DE6"/>
    <w:rPr>
      <w:sz w:val="2"/>
      <w:szCs w:val="2"/>
    </w:rPr>
  </w:style>
  <w:style w:type="character" w:customStyle="1" w:styleId="Small">
    <w:name w:val="Small"/>
    <w:basedOn w:val="DefaultParagraphFont"/>
    <w:rsid w:val="00F61DE6"/>
    <w:rPr>
      <w:sz w:val="16"/>
    </w:rPr>
  </w:style>
  <w:style w:type="paragraph" w:customStyle="1" w:styleId="WideTable">
    <w:name w:val="Wide Table"/>
    <w:basedOn w:val="Normal"/>
    <w:rsid w:val="00F61DE6"/>
    <w:pPr>
      <w:ind w:left="-1418"/>
    </w:pPr>
    <w:rPr>
      <w:sz w:val="2"/>
      <w:szCs w:val="2"/>
    </w:rPr>
  </w:style>
  <w:style w:type="character" w:styleId="PageNumber">
    <w:name w:val="page number"/>
    <w:basedOn w:val="DefaultParagraphFont"/>
    <w:rsid w:val="00F61DE6"/>
  </w:style>
  <w:style w:type="paragraph" w:styleId="Quote">
    <w:name w:val="Quote"/>
    <w:basedOn w:val="Heading1"/>
    <w:link w:val="QuoteChar"/>
    <w:qFormat/>
    <w:rsid w:val="00F61DE6"/>
    <w:rPr>
      <w:b w:val="0"/>
      <w:sz w:val="72"/>
      <w:szCs w:val="72"/>
      <w:lang w:val="en-NZ"/>
    </w:rPr>
  </w:style>
  <w:style w:type="character" w:customStyle="1" w:styleId="QuoteChar">
    <w:name w:val="Quote Char"/>
    <w:basedOn w:val="DefaultParagraphFont"/>
    <w:link w:val="Quote"/>
    <w:rsid w:val="00F61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DE6"/>
    <w:pPr>
      <w:pageBreakBefore/>
    </w:pPr>
  </w:style>
  <w:style w:type="paragraph" w:customStyle="1" w:styleId="Border">
    <w:name w:val="Border"/>
    <w:basedOn w:val="Normal"/>
    <w:qFormat/>
    <w:rsid w:val="00F61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DE6"/>
    <w:rPr>
      <w:b/>
      <w:bCs/>
      <w:i/>
      <w:iCs/>
      <w:color w:val="auto"/>
    </w:rPr>
  </w:style>
  <w:style w:type="paragraph" w:styleId="IntenseQuote">
    <w:name w:val="Intense Quote"/>
    <w:basedOn w:val="Normal"/>
    <w:next w:val="Normal"/>
    <w:link w:val="IntenseQuoteChar"/>
    <w:uiPriority w:val="30"/>
    <w:qFormat/>
    <w:rsid w:val="00F61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DE6"/>
    <w:rPr>
      <w:smallCaps/>
      <w:color w:val="auto"/>
      <w:u w:val="single"/>
    </w:rPr>
  </w:style>
  <w:style w:type="character" w:styleId="IntenseReference">
    <w:name w:val="Intense Reference"/>
    <w:basedOn w:val="DefaultParagraphFont"/>
    <w:uiPriority w:val="32"/>
    <w:qFormat/>
    <w:rsid w:val="00F61DE6"/>
    <w:rPr>
      <w:b/>
      <w:bCs/>
      <w:smallCaps/>
      <w:color w:val="auto"/>
      <w:spacing w:val="5"/>
      <w:u w:val="single"/>
    </w:rPr>
  </w:style>
  <w:style w:type="paragraph" w:customStyle="1" w:styleId="2ColumnHeading">
    <w:name w:val="2Column Heading"/>
    <w:basedOn w:val="BodyText"/>
    <w:qFormat/>
    <w:rsid w:val="00F61DE6"/>
    <w:pPr>
      <w:spacing w:after="60"/>
      <w:ind w:left="-2268"/>
    </w:pPr>
    <w:rPr>
      <w:b/>
    </w:rPr>
  </w:style>
  <w:style w:type="paragraph" w:customStyle="1" w:styleId="Heading1TOC">
    <w:name w:val="Heading1 TOC"/>
    <w:basedOn w:val="Normal"/>
    <w:qFormat/>
    <w:rsid w:val="00F61DE6"/>
    <w:pPr>
      <w:spacing w:before="240" w:after="120"/>
    </w:pPr>
    <w:rPr>
      <w:rFonts w:ascii="Times New Roman" w:hAnsi="Times New Roman"/>
      <w:b/>
      <w:sz w:val="32"/>
    </w:rPr>
  </w:style>
  <w:style w:type="paragraph" w:customStyle="1" w:styleId="Heading2TOC">
    <w:name w:val="Heading2 TOC"/>
    <w:basedOn w:val="Normal"/>
    <w:qFormat/>
    <w:rsid w:val="00F61DE6"/>
    <w:pPr>
      <w:spacing w:before="240" w:after="60"/>
    </w:pPr>
    <w:rPr>
      <w:rFonts w:ascii="Times New Roman" w:hAnsi="Times New Roman"/>
      <w:b/>
      <w:sz w:val="28"/>
    </w:rPr>
  </w:style>
  <w:style w:type="paragraph" w:styleId="BalloonText">
    <w:name w:val="Balloon Text"/>
    <w:basedOn w:val="Normal"/>
    <w:link w:val="BalloonTextChar"/>
    <w:rsid w:val="00F61DE6"/>
    <w:rPr>
      <w:rFonts w:ascii="Tahoma" w:hAnsi="Tahoma" w:cs="Tahoma"/>
      <w:sz w:val="16"/>
      <w:szCs w:val="16"/>
    </w:rPr>
  </w:style>
  <w:style w:type="character" w:customStyle="1" w:styleId="BalloonTextChar">
    <w:name w:val="Balloon Text Char"/>
    <w:basedOn w:val="DefaultParagraphFont"/>
    <w:link w:val="BalloonText"/>
    <w:rsid w:val="00F61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D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DE6"/>
    <w:rPr>
      <w:b/>
      <w:color w:val="660033"/>
      <w:spacing w:val="0"/>
    </w:rPr>
  </w:style>
  <w:style w:type="paragraph" w:customStyle="1" w:styleId="Nameditemlist">
    <w:name w:val="Named item list"/>
    <w:basedOn w:val="BodyText"/>
    <w:qFormat/>
    <w:rsid w:val="00F61D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7625</Characters>
  <Application>Microsoft Office Word</Application>
  <DocSecurity>0</DocSecurity>
  <Lines>248</Lines>
  <Paragraphs>155</Paragraphs>
  <ScaleCrop>false</ScaleCrop>
  <Company>Author-it Software Corporation Ltd.</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PSPGOV303B Build and maintain internal networks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2012-11-01T17:52:00Z</dcterms:created>
  <dcterms:modified xsi:type="dcterms:W3CDTF">2012-11-01T17:52:00Z</dcterms:modified>
</cp:coreProperties>
</file>