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5CB" w:rsidP="003025CB">
      <w:pPr>
        <w:pStyle w:val="Title"/>
      </w:pPr>
      <w:bookmarkStart w:id="0" w:name="_GoBack"/>
      <w:bookmarkEnd w:id="0"/>
      <w:r>
        <w:fldChar w:fldCharType="begin"/>
      </w:r>
      <w:r>
        <w:instrText xml:space="preserve"> TITLE   \* MERGEFORMAT </w:instrText>
      </w:r>
      <w:r>
        <w:fldChar w:fldCharType="separate"/>
      </w:r>
      <w:r>
        <w:t>PSPGOV202B Use routine workplace communication techniques</w:t>
      </w:r>
      <w:r>
        <w:fldChar w:fldCharType="end"/>
      </w:r>
    </w:p>
    <w:p w:rsidR="003025CB" w:rsidP="003025CB">
      <w:pPr>
        <w:pStyle w:val="Version"/>
        <w:sectPr w:rsidSect="002B6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B641E" w:rsidP="002B641E">
      <w:pPr>
        <w:pStyle w:val="SuperHeading"/>
      </w:pPr>
      <w:r w:rsidRPr="002B641E">
        <w:t>PSPGOV202B Use routine workplace communication techniques</w:t>
      </w:r>
    </w:p>
    <w:p w:rsidR="00000000" w:rsidRPr="002B641E" w:rsidP="002B641E">
      <w:pPr>
        <w:pStyle w:val="SuperHeading"/>
      </w:pPr>
    </w:p>
    <w:p w:rsidR="00000000" w:rsidRPr="002B641E" w:rsidP="002B641E">
      <w:pPr>
        <w:pStyle w:val="Heading1"/>
      </w:pPr>
      <w:bookmarkStart w:id="1" w:name="O_492662"/>
      <w:bookmarkEnd w:id="1"/>
      <w:r w:rsidRPr="002B641E">
        <w:t>Modification History</w:t>
      </w:r>
    </w:p>
    <w:tbl>
      <w:tblPr>
        <w:tblW w:w="0" w:type="auto"/>
        <w:tblLayout w:type="fixed"/>
        <w:tblCellMar>
          <w:left w:w="62" w:type="dxa"/>
          <w:right w:w="62" w:type="dxa"/>
        </w:tblCellMar>
        <w:tblLook w:val="0000"/>
      </w:tblPr>
      <w:tblGrid>
        <w:gridCol w:w="3052"/>
        <w:gridCol w:w="3052"/>
        <w:gridCol w:w="3052"/>
      </w:tblGrid>
      <w:tr w:rsidTr="003025C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Comments</w:t>
            </w:r>
          </w:p>
        </w:tc>
      </w:tr>
      <w:tr w:rsidTr="003025C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 xml:space="preserve">Unit descriptor edited. </w:t>
            </w:r>
          </w:p>
        </w:tc>
      </w:tr>
      <w:tr w:rsidTr="003025C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Layout adjusted. No changes to content.</w:t>
            </w:r>
          </w:p>
        </w:tc>
      </w:tr>
      <w:tr w:rsidTr="003025C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BodyText"/>
            </w:pPr>
            <w:r w:rsidRPr="002B641E">
              <w:t>Primary release.</w:t>
            </w:r>
          </w:p>
        </w:tc>
      </w:tr>
    </w:tbl>
    <w:p w:rsidR="003025CB" w:rsidP="002B641E">
      <w:pPr>
        <w:pStyle w:val="BodyText"/>
      </w:pPr>
    </w:p>
    <w:p w:rsidR="003025CB" w:rsidP="002B641E">
      <w:pPr>
        <w:pStyle w:val="BodyText"/>
      </w:pPr>
    </w:p>
    <w:p w:rsidR="00000000" w:rsidRPr="002B641E" w:rsidP="002B641E">
      <w:pPr>
        <w:pStyle w:val="Heading1"/>
      </w:pPr>
      <w:bookmarkStart w:id="2" w:name="O_492663"/>
      <w:bookmarkEnd w:id="2"/>
      <w:r w:rsidRPr="002B641E">
        <w:t>Unit Descriptor</w:t>
      </w:r>
    </w:p>
    <w:p w:rsidR="00000000" w:rsidRPr="002B641E" w:rsidP="002B641E">
      <w:pPr>
        <w:pStyle w:val="BodyText"/>
      </w:pPr>
      <w:r w:rsidRPr="002B641E">
        <w:t>This unit covers the use of communication techniques for interacting with internal and external clients and following instructions. It includes handling routine enquiries, following and relaying routine instructions and engaging in workplace discussions. T</w:t>
      </w:r>
      <w:r w:rsidRPr="002B641E">
        <w:t>hough the prime focus of the unit is on speaking, listening and reading non-verbal cues, if reading, writing and visual literacy are intrinsic to the workplace communication these are included. Where reading and writing are the prime focus of the workplace</w:t>
      </w:r>
      <w:r w:rsidRPr="002B641E">
        <w:t xml:space="preserve"> function these are addressed in </w:t>
      </w:r>
      <w:r w:rsidRPr="002B641E">
        <w:rPr>
          <w:rStyle w:val="Emphasis"/>
        </w:rPr>
        <w:t>PSPGOV208A Write routine workplace materials</w:t>
      </w:r>
      <w:r w:rsidRPr="002B641E">
        <w:t xml:space="preserve">. </w:t>
      </w:r>
    </w:p>
    <w:p w:rsidR="00000000" w:rsidRPr="002B641E" w:rsidP="002B641E">
      <w:pPr>
        <w:pStyle w:val="BodyText"/>
      </w:pPr>
      <w:r w:rsidRPr="002B641E">
        <w:t>In practice, workplace communication overlaps with other generalist or specialist public sector work activities such as working in a public sector environment, delivering clien</w:t>
      </w:r>
      <w:r w:rsidRPr="002B641E">
        <w:t>t service, handling information, participating in change, using resources, using technology, etc.</w:t>
      </w:r>
    </w:p>
    <w:p w:rsidR="00000000" w:rsidRPr="002B641E" w:rsidP="002B641E">
      <w:pPr>
        <w:pStyle w:val="BodyText"/>
      </w:pPr>
      <w:r w:rsidRPr="002B641E">
        <w:t xml:space="preserve">This is one of 5 units of competency in the </w:t>
      </w:r>
      <w:r w:rsidRPr="002B641E">
        <w:rPr>
          <w:rStyle w:val="Emphasis"/>
        </w:rPr>
        <w:t>Working in Government</w:t>
      </w:r>
      <w:r w:rsidRPr="002B641E">
        <w:t xml:space="preserve"> Competency Field that deal with communication. Related units are:</w:t>
      </w:r>
    </w:p>
    <w:p w:rsidR="00000000" w:rsidRPr="002B641E" w:rsidP="002B641E">
      <w:pPr>
        <w:pStyle w:val="ListBullet"/>
      </w:pPr>
      <w:r w:rsidRPr="002B641E">
        <w:t xml:space="preserve">PSPGOV312A Use workplace </w:t>
      </w:r>
      <w:r w:rsidRPr="002B641E">
        <w:t>communication strategies</w:t>
      </w:r>
    </w:p>
    <w:p w:rsidR="00000000" w:rsidRPr="002B641E" w:rsidP="002B641E">
      <w:pPr>
        <w:pStyle w:val="ListBullet"/>
      </w:pPr>
      <w:r w:rsidRPr="002B641E">
        <w:t xml:space="preserve">PSPGOV412A Use advanced workplace communication strategies </w:t>
      </w:r>
    </w:p>
    <w:p w:rsidR="00000000" w:rsidRPr="002B641E" w:rsidP="002B641E">
      <w:pPr>
        <w:pStyle w:val="ListBullet"/>
      </w:pPr>
      <w:r w:rsidRPr="002B641E">
        <w:t>PSPGOV512A Use complex workplace communication strategies</w:t>
      </w:r>
    </w:p>
    <w:p w:rsidR="00000000" w:rsidRPr="002B641E" w:rsidP="002B641E">
      <w:pPr>
        <w:pStyle w:val="ListBullet"/>
      </w:pPr>
      <w:r w:rsidRPr="002B641E">
        <w:t xml:space="preserve">PSPGOV605A Persuade and influence opinion </w:t>
      </w:r>
    </w:p>
    <w:p w:rsidR="00000000" w:rsidRPr="002B641E" w:rsidP="002B641E">
      <w:pPr>
        <w:pStyle w:val="BodyText"/>
      </w:pPr>
    </w:p>
    <w:p w:rsidR="003025CB" w:rsidP="002B641E">
      <w:pPr>
        <w:pStyle w:val="BodyText"/>
      </w:pPr>
      <w:r w:rsidRPr="002B641E">
        <w:t>No licensing, legislative, regulatory or certification requirements a</w:t>
      </w:r>
      <w:r w:rsidRPr="002B641E">
        <w:t>pply to this unit at the time of publication</w:t>
      </w:r>
    </w:p>
    <w:p w:rsidR="003025CB" w:rsidP="002B641E">
      <w:pPr>
        <w:pStyle w:val="BodyText"/>
      </w:pPr>
    </w:p>
    <w:p w:rsidR="00000000" w:rsidRPr="002B641E" w:rsidP="002B641E">
      <w:pPr>
        <w:pStyle w:val="Heading1"/>
      </w:pPr>
      <w:bookmarkStart w:id="3" w:name="O_492674"/>
      <w:bookmarkEnd w:id="3"/>
      <w:r w:rsidRPr="002B641E">
        <w:t>Application of the Unit</w:t>
      </w:r>
    </w:p>
    <w:p w:rsidR="00000000" w:rsidRPr="002B641E" w:rsidP="002B641E">
      <w:pPr>
        <w:pStyle w:val="BodyText"/>
      </w:pPr>
      <w:r w:rsidRPr="002B641E">
        <w:t>Not applicable.</w:t>
      </w:r>
    </w:p>
    <w:p w:rsidR="00000000" w:rsidRPr="002B641E" w:rsidP="002B641E">
      <w:pPr>
        <w:pStyle w:val="AllowPageBreak"/>
      </w:pPr>
    </w:p>
    <w:p w:rsidR="00000000" w:rsidRPr="002B641E" w:rsidP="002B641E">
      <w:pPr>
        <w:pStyle w:val="Heading1"/>
      </w:pPr>
      <w:bookmarkStart w:id="4" w:name="O_492669"/>
      <w:bookmarkEnd w:id="4"/>
      <w:r w:rsidRPr="002B641E">
        <w:t>Licensing/Regulatory Information</w:t>
      </w:r>
    </w:p>
    <w:p w:rsidR="00000000" w:rsidRPr="002B641E" w:rsidP="002B641E">
      <w:pPr>
        <w:pStyle w:val="BodyText"/>
      </w:pPr>
      <w:r w:rsidRPr="002B641E">
        <w:t>Not applicable.</w:t>
      </w:r>
    </w:p>
    <w:p w:rsidR="00000000" w:rsidRPr="002B641E" w:rsidP="002B641E">
      <w:pPr>
        <w:pStyle w:val="AllowPageBreak"/>
      </w:pPr>
    </w:p>
    <w:p w:rsidR="00000000" w:rsidRPr="002B641E" w:rsidP="002B641E">
      <w:pPr>
        <w:pStyle w:val="Heading1"/>
      </w:pPr>
      <w:bookmarkStart w:id="5" w:name="O_492661"/>
      <w:bookmarkEnd w:id="5"/>
      <w:r w:rsidRPr="002B641E">
        <w:t>Pre-Requisites</w:t>
      </w:r>
    </w:p>
    <w:p w:rsidR="00000000" w:rsidRPr="002B641E" w:rsidP="002B641E">
      <w:pPr>
        <w:pStyle w:val="BodyText"/>
      </w:pPr>
      <w:r w:rsidRPr="002B641E">
        <w:t>Not applicable.</w:t>
      </w:r>
    </w:p>
    <w:p w:rsidR="00000000" w:rsidRPr="002B641E" w:rsidP="002B641E">
      <w:pPr>
        <w:pStyle w:val="AllowPageBreak"/>
      </w:pPr>
    </w:p>
    <w:p w:rsidR="00000000" w:rsidRPr="002B641E" w:rsidP="002B641E">
      <w:pPr>
        <w:pStyle w:val="Heading1"/>
      </w:pPr>
      <w:bookmarkStart w:id="6" w:name="O_492671"/>
      <w:bookmarkEnd w:id="6"/>
      <w:r w:rsidRPr="002B641E">
        <w:t>Employability Skills I</w:t>
      </w:r>
      <w:r w:rsidRPr="002B641E">
        <w:t>nformation</w:t>
      </w:r>
    </w:p>
    <w:p w:rsidR="00000000" w:rsidRPr="002B641E" w:rsidP="002B641E">
      <w:pPr>
        <w:pStyle w:val="BodyText"/>
      </w:pPr>
      <w:r w:rsidRPr="002B641E">
        <w:t>This unit contains employability skills.</w:t>
      </w:r>
    </w:p>
    <w:p w:rsidR="00000000" w:rsidRPr="002B641E" w:rsidP="002B641E">
      <w:pPr>
        <w:pStyle w:val="AllowPageBreak"/>
      </w:pPr>
    </w:p>
    <w:p w:rsidR="00000000" w:rsidRPr="002B641E" w:rsidP="002B641E">
      <w:pPr>
        <w:pStyle w:val="Heading1"/>
      </w:pPr>
      <w:bookmarkStart w:id="7" w:name="O_492670"/>
      <w:bookmarkEnd w:id="7"/>
      <w:r w:rsidRPr="002B641E">
        <w:t>Elements and Performance Criteria Pre-Content</w:t>
      </w:r>
    </w:p>
    <w:tbl>
      <w:tblPr>
        <w:tblW w:w="9322" w:type="dxa"/>
        <w:tblLayout w:type="fixed"/>
        <w:tblCellMar>
          <w:left w:w="62" w:type="dxa"/>
          <w:right w:w="62" w:type="dxa"/>
        </w:tblCellMar>
        <w:tblLook w:val="0000"/>
      </w:tblPr>
      <w:tblGrid>
        <w:gridCol w:w="2660"/>
        <w:gridCol w:w="6662"/>
      </w:tblGrid>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t>Together, performance criteria specify the requirements for competent performance. Text in</w:t>
            </w:r>
            <w:r w:rsidRPr="002B641E">
              <w:rPr>
                <w:rStyle w:val="BoldandItalics"/>
              </w:rPr>
              <w:t xml:space="preserve"> bold italics</w:t>
            </w:r>
            <w:r w:rsidRPr="002B641E">
              <w:t xml:space="preserve"> is explained in the Range Statement following.</w:t>
            </w:r>
          </w:p>
        </w:tc>
      </w:tr>
    </w:tbl>
    <w:p w:rsidR="00000000" w:rsidRPr="002B641E" w:rsidP="002B641E">
      <w:pPr>
        <w:pStyle w:val="BodyText"/>
      </w:pPr>
    </w:p>
    <w:p w:rsidR="00000000" w:rsidRPr="002B641E" w:rsidP="002B641E">
      <w:pPr>
        <w:pStyle w:val="AllowPageBreak"/>
      </w:pPr>
    </w:p>
    <w:p w:rsidR="00000000" w:rsidRPr="002B641E" w:rsidP="002B641E">
      <w:pPr>
        <w:pStyle w:val="Heading1"/>
      </w:pPr>
      <w:bookmarkStart w:id="8" w:name="O_492672"/>
      <w:bookmarkEnd w:id="8"/>
      <w:r w:rsidRPr="002B641E">
        <w:t>Elements and Performance Criteria</w:t>
      </w:r>
    </w:p>
    <w:tbl>
      <w:tblPr>
        <w:tblW w:w="9322" w:type="dxa"/>
        <w:tblLayout w:type="fixed"/>
        <w:tblCellMar>
          <w:left w:w="62" w:type="dxa"/>
          <w:right w:w="62" w:type="dxa"/>
        </w:tblCellMar>
        <w:tblLook w:val="0000"/>
      </w:tblPr>
      <w:tblGrid>
        <w:gridCol w:w="2660"/>
        <w:gridCol w:w="6662"/>
      </w:tblGrid>
      <w:tr w:rsidTr="003025C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rPr>
                <w:rStyle w:val="SpecialBold"/>
              </w:rPr>
              <w:t>PERFORMANCE CRITERIA</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List"/>
              <w:rPr>
                <w:lang w:val="en-NZ"/>
              </w:rPr>
            </w:pPr>
            <w:r w:rsidRPr="002B641E">
              <w:rPr>
                <w:rStyle w:val="SpecialBold"/>
              </w:rPr>
              <w:t>1</w:t>
            </w:r>
            <w:r w:rsidRPr="002B641E">
              <w:t xml:space="preserve">. </w:t>
            </w:r>
            <w:r w:rsidRPr="002B641E">
              <w:tab/>
            </w:r>
            <w:r w:rsidRPr="002B641E">
              <w:rPr>
                <w:rStyle w:val="SpecialBold"/>
              </w:rPr>
              <w:t>Handle routine enquiries</w:t>
            </w:r>
            <w:r w:rsidRPr="002B641E">
              <w:t xml:space="preserve"> </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List"/>
            </w:pPr>
            <w:r w:rsidRPr="002B641E">
              <w:t>1.1</w:t>
            </w:r>
            <w:r w:rsidRPr="002B641E">
              <w:tab/>
            </w:r>
            <w:r w:rsidRPr="002B641E">
              <w:rPr>
                <w:rStyle w:val="BoldandItalics"/>
              </w:rPr>
              <w:t xml:space="preserve">Enquiries </w:t>
            </w:r>
            <w:r w:rsidRPr="002B641E">
              <w:t>are acknowledged and details recorded in accordance with organisational etiquette and standards.</w:t>
            </w:r>
          </w:p>
          <w:p w:rsidR="00000000" w:rsidRPr="002B641E" w:rsidP="002B641E">
            <w:pPr>
              <w:pStyle w:val="List"/>
            </w:pPr>
            <w:r w:rsidRPr="002B641E">
              <w:t>1.2</w:t>
            </w:r>
            <w:r w:rsidRPr="002B641E">
              <w:tab/>
              <w:t>Urgency of the enquiry is determined and</w:t>
            </w:r>
            <w:r w:rsidRPr="002B641E">
              <w:rPr>
                <w:rStyle w:val="BoldandItalics"/>
              </w:rPr>
              <w:t xml:space="preserve"> responsive action</w:t>
            </w:r>
            <w:r w:rsidRPr="002B641E">
              <w:t xml:space="preserve"> is initiated promptly or the matter referred in accordance with organisational procedures.</w:t>
            </w:r>
          </w:p>
          <w:p w:rsidR="00000000" w:rsidRPr="002B641E" w:rsidP="002B641E">
            <w:pPr>
              <w:pStyle w:val="List"/>
            </w:pPr>
            <w:r w:rsidRPr="002B641E">
              <w:t>1.3</w:t>
            </w:r>
            <w:r w:rsidRPr="002B641E">
              <w:tab/>
              <w:t>Effective</w:t>
            </w:r>
            <w:r w:rsidRPr="002B641E">
              <w:rPr>
                <w:rStyle w:val="BoldandItalics"/>
              </w:rPr>
              <w:t xml:space="preserve"> listening and speaking</w:t>
            </w:r>
            <w:r w:rsidRPr="002B641E">
              <w:t xml:space="preserve"> skills are employed including confirming understanding.</w:t>
            </w:r>
          </w:p>
          <w:p w:rsidR="00000000" w:rsidRPr="002B641E" w:rsidP="002B641E">
            <w:pPr>
              <w:pStyle w:val="List"/>
            </w:pPr>
            <w:r w:rsidRPr="002B641E">
              <w:t>1.4</w:t>
            </w:r>
            <w:r w:rsidRPr="002B641E">
              <w:tab/>
              <w:t xml:space="preserve">An </w:t>
            </w:r>
            <w:r w:rsidRPr="002B641E">
              <w:rPr>
                <w:rStyle w:val="BoldandItalics"/>
              </w:rPr>
              <w:t>understanding of individual differences</w:t>
            </w:r>
            <w:r w:rsidRPr="002B641E">
              <w:t xml:space="preserve"> is reflected in spoken a</w:t>
            </w:r>
            <w:r w:rsidRPr="002B641E">
              <w:t>nd non-verbal communication to meet the expected standards of the workplace.</w:t>
            </w:r>
          </w:p>
          <w:p w:rsidR="00000000" w:rsidRPr="002B641E" w:rsidP="002B641E">
            <w:pPr>
              <w:pStyle w:val="List"/>
            </w:pPr>
            <w:r w:rsidRPr="002B641E">
              <w:t>1.5</w:t>
            </w:r>
            <w:r w:rsidRPr="002B641E">
              <w:tab/>
              <w:t>Problems are resolved in accordance with standard procedures or referred to others in accordance with organisational policy and procedures.</w:t>
            </w:r>
          </w:p>
          <w:p w:rsidR="00000000" w:rsidP="002B641E">
            <w:pPr>
              <w:pStyle w:val="List"/>
              <w:rPr>
                <w:lang w:val="en-NZ"/>
              </w:rPr>
            </w:pPr>
            <w:r w:rsidRPr="002B641E">
              <w:t>1.6</w:t>
            </w:r>
            <w:r w:rsidRPr="002B641E">
              <w:tab/>
              <w:t>Records of verbal enquiries and</w:t>
            </w:r>
            <w:r w:rsidRPr="002B641E">
              <w:t xml:space="preserve"> resulting action are made and stored in accordance with organisational policy and procedures for recordkeeping and information security.</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List"/>
              <w:rPr>
                <w:lang w:val="en-NZ"/>
              </w:rPr>
            </w:pPr>
            <w:r w:rsidRPr="002B641E">
              <w:rPr>
                <w:rStyle w:val="SpecialBold"/>
              </w:rPr>
              <w:t>2</w:t>
            </w:r>
            <w:r w:rsidRPr="002B641E">
              <w:t xml:space="preserve">. </w:t>
            </w:r>
            <w:r w:rsidRPr="002B641E">
              <w:tab/>
            </w:r>
            <w:r w:rsidRPr="002B641E">
              <w:rPr>
                <w:rStyle w:val="SpecialBold"/>
              </w:rPr>
              <w:t>Follow and relay routine instructions</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List"/>
            </w:pPr>
            <w:r w:rsidRPr="002B641E">
              <w:t>2.1</w:t>
            </w:r>
            <w:r w:rsidRPr="002B641E">
              <w:tab/>
            </w:r>
            <w:r w:rsidRPr="002B641E">
              <w:rPr>
                <w:rStyle w:val="BoldandItalics"/>
              </w:rPr>
              <w:t xml:space="preserve">Instructions </w:t>
            </w:r>
            <w:r w:rsidRPr="002B641E">
              <w:t>are acted upon within the timeframe and to the standard re</w:t>
            </w:r>
            <w:r w:rsidRPr="002B641E">
              <w:t>quired by the workgroup/team leader.</w:t>
            </w:r>
          </w:p>
          <w:p w:rsidR="00000000" w:rsidRPr="002B641E" w:rsidP="002B641E">
            <w:pPr>
              <w:pStyle w:val="List"/>
            </w:pPr>
            <w:r w:rsidRPr="002B641E">
              <w:t>2.2</w:t>
            </w:r>
            <w:r w:rsidRPr="002B641E">
              <w:tab/>
              <w:t>Difficulties in understanding instructions are referred for clarification in accordance with organisational policy and procedures.</w:t>
            </w:r>
          </w:p>
          <w:p w:rsidR="00000000" w:rsidRPr="002B641E" w:rsidP="002B641E">
            <w:pPr>
              <w:pStyle w:val="List"/>
            </w:pPr>
            <w:r w:rsidRPr="002B641E">
              <w:t>2.3</w:t>
            </w:r>
            <w:r w:rsidRPr="002B641E">
              <w:tab/>
              <w:t>Notes are made of oral instructions, the intent and outcomes required, and the t</w:t>
            </w:r>
            <w:r w:rsidRPr="002B641E">
              <w:t>imeframe for completion, and used to carry out instructions at a later date when required.</w:t>
            </w:r>
          </w:p>
          <w:p w:rsidR="00000000" w:rsidRPr="002B641E" w:rsidP="002B641E">
            <w:pPr>
              <w:pStyle w:val="List"/>
            </w:pPr>
            <w:r w:rsidRPr="002B641E">
              <w:t>2.4</w:t>
            </w:r>
            <w:r w:rsidRPr="002B641E">
              <w:tab/>
              <w:t>Instructions for others are noted and relayed in accordance with organisational requirements, and feedback provided on successful relating of requirements.</w:t>
            </w:r>
          </w:p>
          <w:p w:rsidR="00000000" w:rsidP="002B641E">
            <w:pPr>
              <w:pStyle w:val="List"/>
              <w:rPr>
                <w:lang w:val="en-NZ"/>
              </w:rPr>
            </w:pPr>
            <w:r w:rsidRPr="002B641E">
              <w:t>2.5</w:t>
            </w:r>
            <w:r w:rsidRPr="002B641E">
              <w:tab/>
              <w:t>E</w:t>
            </w:r>
            <w:r w:rsidRPr="002B641E">
              <w:t>stablished communication channels are used as required.</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List"/>
              <w:rPr>
                <w:lang w:val="en-NZ"/>
              </w:rPr>
            </w:pPr>
            <w:r w:rsidRPr="002B641E">
              <w:rPr>
                <w:rStyle w:val="SpecialBold"/>
              </w:rPr>
              <w:t>3</w:t>
            </w:r>
            <w:r w:rsidRPr="002B641E">
              <w:t xml:space="preserve">. </w:t>
            </w:r>
            <w:r w:rsidRPr="002B641E">
              <w:tab/>
            </w:r>
            <w:r w:rsidRPr="002B641E">
              <w:rPr>
                <w:rStyle w:val="SpecialBold"/>
              </w:rPr>
              <w:t>Engage in workplace discussions</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List"/>
            </w:pPr>
            <w:r w:rsidRPr="002B641E">
              <w:t>3.1</w:t>
            </w:r>
            <w:r w:rsidRPr="002B641E">
              <w:tab/>
              <w:t>Oral interactions with other staff are used to exchange information, explore issues and solve routine problems.</w:t>
            </w:r>
          </w:p>
          <w:p w:rsidR="00000000" w:rsidRPr="002B641E" w:rsidP="002B641E">
            <w:pPr>
              <w:pStyle w:val="List"/>
            </w:pPr>
            <w:r w:rsidRPr="002B641E">
              <w:t>3.2</w:t>
            </w:r>
            <w:r w:rsidRPr="002B641E">
              <w:tab/>
              <w:t>Participation in and contributions to forma</w:t>
            </w:r>
            <w:r w:rsidRPr="002B641E">
              <w:t>l and informal meetings are made in accordance with personal knowledge and meeting requirements.</w:t>
            </w:r>
          </w:p>
          <w:p w:rsidR="00000000" w:rsidRPr="002B641E" w:rsidP="002B641E">
            <w:pPr>
              <w:pStyle w:val="List"/>
            </w:pPr>
            <w:r w:rsidRPr="002B641E">
              <w:t>3.3</w:t>
            </w:r>
            <w:r w:rsidRPr="002B641E">
              <w:rPr>
                <w:rStyle w:val="BoldandItalics"/>
              </w:rPr>
              <w:tab/>
              <w:t>Meeting protocols</w:t>
            </w:r>
            <w:r w:rsidRPr="002B641E">
              <w:t xml:space="preserve"> are observed and colleagues are encouraged to participate where relevant.</w:t>
            </w:r>
          </w:p>
          <w:p w:rsidR="00000000" w:rsidRPr="002B641E" w:rsidP="002B641E">
            <w:pPr>
              <w:pStyle w:val="List"/>
            </w:pPr>
            <w:r w:rsidRPr="002B641E">
              <w:t>3.4</w:t>
            </w:r>
            <w:r w:rsidRPr="002B641E">
              <w:tab/>
              <w:t>Issues and ideas which affect work within the group are rai</w:t>
            </w:r>
            <w:r w:rsidRPr="002B641E">
              <w:t>sed with the appropriate person.</w:t>
            </w:r>
          </w:p>
          <w:p w:rsidR="00000000" w:rsidRPr="002B641E" w:rsidP="002B641E">
            <w:pPr>
              <w:pStyle w:val="List"/>
            </w:pPr>
            <w:r w:rsidRPr="002B641E">
              <w:t>3.5</w:t>
            </w:r>
            <w:r w:rsidRPr="002B641E">
              <w:tab/>
              <w:t>Unresolved conflicts which affect work in the group are referred through the appropriate channel.</w:t>
            </w:r>
          </w:p>
        </w:tc>
      </w:tr>
    </w:tbl>
    <w:p w:rsidR="00000000" w:rsidRPr="002B641E" w:rsidP="002B641E">
      <w:pPr>
        <w:pStyle w:val="BodyText"/>
      </w:pPr>
    </w:p>
    <w:p w:rsidR="00000000" w:rsidRPr="002B641E" w:rsidP="002B641E">
      <w:pPr>
        <w:pStyle w:val="AllowPageBreak"/>
      </w:pPr>
    </w:p>
    <w:p w:rsidR="00000000" w:rsidRPr="002B641E" w:rsidP="002B641E">
      <w:pPr>
        <w:pStyle w:val="Heading1"/>
      </w:pPr>
      <w:bookmarkStart w:id="9" w:name="O_492668"/>
      <w:bookmarkEnd w:id="9"/>
      <w:r w:rsidRPr="002B641E">
        <w:t>Required Skills and Knowledge</w:t>
      </w:r>
    </w:p>
    <w:tbl>
      <w:tblPr>
        <w:tblW w:w="9322" w:type="dxa"/>
        <w:tblLayout w:type="fixed"/>
        <w:tblCellMar>
          <w:left w:w="62" w:type="dxa"/>
          <w:right w:w="62" w:type="dxa"/>
        </w:tblCellMar>
        <w:tblLook w:val="0000"/>
      </w:tblPr>
      <w:tblGrid>
        <w:gridCol w:w="9322"/>
      </w:tblGrid>
      <w:tr w:rsidTr="003025CB">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rPr>
                <w:rStyle w:val="SpecialBold"/>
              </w:rPr>
              <w:t>This section describes the essential skills and knowledge and their level</w:t>
            </w:r>
            <w:r w:rsidRPr="002B641E">
              <w:t xml:space="preserve">, </w:t>
            </w:r>
            <w:r w:rsidRPr="002B641E">
              <w:rPr>
                <w:rStyle w:val="SpecialBold"/>
              </w:rPr>
              <w:t>required for this unit</w:t>
            </w:r>
            <w:r w:rsidRPr="002B641E">
              <w:t>.</w:t>
            </w:r>
          </w:p>
        </w:tc>
      </w:tr>
      <w:tr w:rsidTr="003025CB">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rPr>
                <w:rStyle w:val="SpecialBold"/>
              </w:rPr>
              <w:t>Skill requirements</w:t>
            </w:r>
          </w:p>
          <w:p w:rsidR="00000000" w:rsidRPr="002B641E" w:rsidP="002B641E">
            <w:pPr>
              <w:pStyle w:val="BodyText"/>
            </w:pPr>
            <w:r w:rsidRPr="002B641E">
              <w:t>Look for evidence that confirms skills in:</w:t>
            </w:r>
          </w:p>
          <w:p w:rsidR="00000000" w:rsidRPr="002B641E" w:rsidP="002B641E">
            <w:pPr>
              <w:pStyle w:val="ListBullet"/>
            </w:pPr>
            <w:r w:rsidRPr="002B641E">
              <w:t>speaking and listening relating to routine communication exchanges</w:t>
            </w:r>
          </w:p>
          <w:p w:rsidR="00000000" w:rsidRPr="002B641E" w:rsidP="002B641E">
            <w:pPr>
              <w:pStyle w:val="ListBullet"/>
            </w:pPr>
            <w:r w:rsidRPr="002B641E">
              <w:t>eliciting and giving factu</w:t>
            </w:r>
            <w:r w:rsidRPr="002B641E">
              <w:t xml:space="preserve">al information </w:t>
            </w:r>
          </w:p>
          <w:p w:rsidR="00000000" w:rsidRPr="002B641E" w:rsidP="002B641E">
            <w:pPr>
              <w:pStyle w:val="ListBullet"/>
            </w:pPr>
            <w:r w:rsidRPr="002B641E">
              <w:t>clarifying meaning, exploring issues and problem solving or referral</w:t>
            </w:r>
          </w:p>
          <w:p w:rsidR="00000000" w:rsidRPr="002B641E" w:rsidP="002B641E">
            <w:pPr>
              <w:pStyle w:val="ListBullet"/>
            </w:pPr>
            <w:r w:rsidRPr="002B641E">
              <w:t>listening for relevant information from oral discussions</w:t>
            </w:r>
          </w:p>
          <w:p w:rsidR="00000000" w:rsidRPr="002B641E" w:rsidP="002B641E">
            <w:pPr>
              <w:pStyle w:val="ListBullet"/>
            </w:pPr>
            <w:r w:rsidRPr="002B641E">
              <w:t>taking personal notes</w:t>
            </w:r>
          </w:p>
          <w:p w:rsidR="00000000" w:rsidRPr="002B641E" w:rsidP="002B641E">
            <w:pPr>
              <w:pStyle w:val="ListBullet"/>
            </w:pPr>
            <w:r w:rsidRPr="002B641E">
              <w:t>observing - reading non-verbal cues especially those relating to culture, ethnicity, emotion</w:t>
            </w:r>
            <w:r w:rsidRPr="002B641E">
              <w:t>al state</w:t>
            </w:r>
          </w:p>
          <w:p w:rsidR="00000000" w:rsidRPr="002B641E" w:rsidP="002B641E">
            <w:pPr>
              <w:pStyle w:val="ListBullet"/>
            </w:pPr>
            <w:r w:rsidRPr="002B641E">
              <w:t>using communication technology such as telephones, computers with audio, message bank, answering machines, email, short message service, pagers</w:t>
            </w:r>
          </w:p>
          <w:p w:rsidR="00000000" w:rsidP="002B641E">
            <w:pPr>
              <w:pStyle w:val="ListBullet"/>
              <w:rPr>
                <w:lang w:val="en-NZ"/>
              </w:rPr>
            </w:pPr>
            <w:r w:rsidRPr="002B641E">
              <w:t>responding to diversity, including gender and disability</w:t>
            </w:r>
          </w:p>
        </w:tc>
      </w:tr>
      <w:tr w:rsidTr="003025CB">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rPr>
                <w:rStyle w:val="SpecialBold"/>
              </w:rPr>
              <w:t>Knowledge requirements</w:t>
            </w:r>
          </w:p>
          <w:p w:rsidR="00000000" w:rsidRPr="002B641E" w:rsidP="002B641E">
            <w:pPr>
              <w:pStyle w:val="BodyText"/>
            </w:pPr>
            <w:r w:rsidRPr="002B641E">
              <w:t>Look for evidence that confirms knowledge and understanding of:</w:t>
            </w:r>
          </w:p>
          <w:p w:rsidR="00000000" w:rsidRPr="002B641E" w:rsidP="002B641E">
            <w:pPr>
              <w:pStyle w:val="ListBullet"/>
            </w:pPr>
            <w:r w:rsidRPr="002B641E">
              <w:t>legislation, regulations, policies, procedures and guidelines relating to workplace communication in the public sector</w:t>
            </w:r>
          </w:p>
          <w:p w:rsidR="00000000" w:rsidRPr="002B641E" w:rsidP="002B641E">
            <w:pPr>
              <w:pStyle w:val="ListBullet"/>
            </w:pPr>
            <w:r w:rsidRPr="002B641E">
              <w:t>principles of effective communication</w:t>
            </w:r>
          </w:p>
          <w:p w:rsidR="00000000" w:rsidRPr="002B641E" w:rsidP="002B641E">
            <w:pPr>
              <w:pStyle w:val="ListBullet"/>
            </w:pPr>
            <w:r w:rsidRPr="002B641E">
              <w:t>knowledge of organisation processe</w:t>
            </w:r>
            <w:r w:rsidRPr="002B641E">
              <w:t xml:space="preserve">s </w:t>
            </w:r>
          </w:p>
          <w:p w:rsidR="00000000" w:rsidRPr="002B641E" w:rsidP="002B641E">
            <w:pPr>
              <w:pStyle w:val="ListBullet"/>
            </w:pPr>
            <w:r w:rsidRPr="002B641E">
              <w:t>procedures manuals for dealing with enquiries</w:t>
            </w:r>
          </w:p>
          <w:p w:rsidR="00000000" w:rsidRPr="002B641E" w:rsidP="002B641E">
            <w:pPr>
              <w:pStyle w:val="ListBullet"/>
            </w:pPr>
            <w:r w:rsidRPr="002B641E">
              <w:t>channels of communication</w:t>
            </w:r>
          </w:p>
          <w:p w:rsidR="00000000" w:rsidRPr="002B641E" w:rsidP="002B641E">
            <w:pPr>
              <w:pStyle w:val="ListBullet"/>
            </w:pPr>
            <w:r w:rsidRPr="002B641E">
              <w:t>organisational etiquette for oral communication</w:t>
            </w:r>
          </w:p>
          <w:p w:rsidR="00000000" w:rsidRPr="002B641E" w:rsidP="002B641E">
            <w:pPr>
              <w:pStyle w:val="ListBullet"/>
            </w:pPr>
            <w:r w:rsidRPr="002B641E">
              <w:t>conflict resolution techniques</w:t>
            </w:r>
          </w:p>
          <w:p w:rsidR="00000000" w:rsidRPr="002B641E" w:rsidP="002B641E">
            <w:pPr>
              <w:pStyle w:val="ListBullet"/>
            </w:pPr>
            <w:r w:rsidRPr="002B641E">
              <w:t>equal employment opportunity, equity and diversity principles</w:t>
            </w:r>
          </w:p>
          <w:p w:rsidR="00000000" w:rsidRPr="002B641E" w:rsidP="002B641E">
            <w:pPr>
              <w:pStyle w:val="ListBullet"/>
            </w:pPr>
            <w:r w:rsidRPr="002B641E">
              <w:t>public sector legislation such as occupa</w:t>
            </w:r>
            <w:r w:rsidRPr="002B641E">
              <w:t>tional health, safety and environmental requirements in the context of workplace communication</w:t>
            </w:r>
          </w:p>
        </w:tc>
      </w:tr>
    </w:tbl>
    <w:p w:rsidR="00000000" w:rsidRPr="002B641E" w:rsidP="002B641E">
      <w:pPr>
        <w:pStyle w:val="BodyText"/>
      </w:pPr>
    </w:p>
    <w:p w:rsidR="00000000" w:rsidRPr="002B641E" w:rsidP="002B641E">
      <w:pPr>
        <w:pStyle w:val="AllowPageBreak"/>
      </w:pPr>
    </w:p>
    <w:p w:rsidR="00000000" w:rsidRPr="002B641E" w:rsidP="002B641E">
      <w:pPr>
        <w:pStyle w:val="Heading1"/>
      </w:pPr>
      <w:bookmarkStart w:id="10" w:name="O_492666"/>
      <w:bookmarkEnd w:id="10"/>
      <w:r w:rsidRPr="002B641E">
        <w:t>Evidence Guide</w:t>
      </w:r>
    </w:p>
    <w:tbl>
      <w:tblPr>
        <w:tblW w:w="9322" w:type="dxa"/>
        <w:tblLayout w:type="fixed"/>
        <w:tblCellMar>
          <w:left w:w="62" w:type="dxa"/>
          <w:right w:w="62" w:type="dxa"/>
        </w:tblCellMar>
        <w:tblLook w:val="0000"/>
      </w:tblPr>
      <w:tblGrid>
        <w:gridCol w:w="2660"/>
        <w:gridCol w:w="6662"/>
      </w:tblGrid>
      <w:tr w:rsidTr="003025C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t>The Evidence G</w:t>
            </w:r>
            <w:r w:rsidRPr="002B641E">
              <w:t>uide specifies the evidence required to demonstrate achievement in the unit of competency as a whole. It must be read in conjunction with the Unit descriptor, Performance Criteria, the Range Statement and the Assessment Guidelines for the Public Sector Tra</w:t>
            </w:r>
            <w:r w:rsidRPr="002B641E">
              <w:t>ining Package.</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rPr>
                <w:rStyle w:val="SpecialBold"/>
              </w:rPr>
              <w:t>Units to be assessed together</w:t>
            </w:r>
            <w:r w:rsidRPr="002B641E">
              <w:t xml:space="preserve"> </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ListBullet"/>
            </w:pPr>
            <w:r w:rsidRPr="002B641E">
              <w:rPr>
                <w:rStyle w:val="Emphasis"/>
              </w:rPr>
              <w:t>Pre</w:t>
            </w:r>
            <w:r w:rsidRPr="002B641E">
              <w:t>-</w:t>
            </w:r>
            <w:r w:rsidRPr="002B641E">
              <w:rPr>
                <w:rStyle w:val="Emphasis"/>
              </w:rPr>
              <w:t>requisite</w:t>
            </w:r>
            <w:r w:rsidRPr="002B641E">
              <w:t xml:space="preserve"> units that </w:t>
            </w:r>
            <w:r w:rsidRPr="002B641E">
              <w:rPr>
                <w:rStyle w:val="Underline"/>
              </w:rPr>
              <w:t>must</w:t>
            </w:r>
            <w:r w:rsidRPr="002B641E">
              <w:t xml:space="preserve"> be achieved </w:t>
            </w:r>
            <w:r w:rsidRPr="002B641E">
              <w:rPr>
                <w:rStyle w:val="Underline"/>
              </w:rPr>
              <w:t>prior</w:t>
            </w:r>
            <w:r w:rsidRPr="002B641E">
              <w:t xml:space="preserve"> to this unit:</w:t>
            </w:r>
            <w:r w:rsidRPr="002B641E">
              <w:rPr>
                <w:rStyle w:val="Emphasis"/>
              </w:rPr>
              <w:t>Nil</w:t>
            </w:r>
          </w:p>
          <w:p w:rsidR="00000000" w:rsidRPr="002B641E" w:rsidP="002B641E">
            <w:pPr>
              <w:pStyle w:val="ListBullet"/>
            </w:pPr>
            <w:r w:rsidRPr="002B641E">
              <w:rPr>
                <w:rStyle w:val="Emphasis"/>
              </w:rPr>
              <w:t>Co</w:t>
            </w:r>
            <w:r w:rsidRPr="002B641E">
              <w:t>-</w:t>
            </w:r>
            <w:r w:rsidRPr="002B641E">
              <w:rPr>
                <w:rStyle w:val="Emphasis"/>
              </w:rPr>
              <w:t>requisite</w:t>
            </w:r>
            <w:r w:rsidRPr="002B641E">
              <w:t xml:space="preserve"> units that </w:t>
            </w:r>
            <w:r w:rsidRPr="002B641E">
              <w:rPr>
                <w:rStyle w:val="Underline"/>
              </w:rPr>
              <w:t>must</w:t>
            </w:r>
            <w:r w:rsidRPr="002B641E">
              <w:t xml:space="preserve"> be assessed </w:t>
            </w:r>
            <w:r w:rsidRPr="002B641E">
              <w:rPr>
                <w:rStyle w:val="Underline"/>
              </w:rPr>
              <w:t>with</w:t>
            </w:r>
            <w:r w:rsidRPr="002B641E">
              <w:t xml:space="preserve"> this unit:</w:t>
            </w:r>
            <w:r w:rsidRPr="002B641E">
              <w:rPr>
                <w:rStyle w:val="Emphasis"/>
              </w:rPr>
              <w:t>Nil</w:t>
            </w:r>
          </w:p>
          <w:p w:rsidR="00000000" w:rsidRPr="002B641E" w:rsidP="002B641E">
            <w:pPr>
              <w:pStyle w:val="ListBullet"/>
            </w:pPr>
            <w:r w:rsidRPr="002B641E">
              <w:rPr>
                <w:rStyle w:val="Emphasis"/>
              </w:rPr>
              <w:t>Co</w:t>
            </w:r>
            <w:r w:rsidRPr="002B641E">
              <w:t>-</w:t>
            </w:r>
            <w:r w:rsidRPr="002B641E">
              <w:rPr>
                <w:rStyle w:val="Emphasis"/>
              </w:rPr>
              <w:t>assessed units</w:t>
            </w:r>
            <w:r w:rsidRPr="002B641E">
              <w:t xml:space="preserve"> that </w:t>
            </w:r>
            <w:r w:rsidRPr="002B641E">
              <w:rPr>
                <w:rStyle w:val="Underline"/>
              </w:rPr>
              <w:t>may</w:t>
            </w:r>
            <w:r w:rsidRPr="002B641E">
              <w:t xml:space="preserve"> be assessed with this unit to increase the efficiency and realism of the assessment process include, but are not limited to any of the generalist public sector specific units at Certificate II or above, particularly:</w:t>
            </w:r>
          </w:p>
          <w:p w:rsidR="00000000" w:rsidRPr="002B641E" w:rsidP="002B641E">
            <w:pPr>
              <w:pStyle w:val="ListBullet2"/>
            </w:pPr>
            <w:r w:rsidRPr="002B641E">
              <w:t>PSPGOV201B Work in a public sector en</w:t>
            </w:r>
            <w:r w:rsidRPr="002B641E">
              <w:t xml:space="preserve">vironment </w:t>
            </w:r>
          </w:p>
          <w:p w:rsidR="00000000" w:rsidRPr="002B641E" w:rsidP="002B641E">
            <w:pPr>
              <w:pStyle w:val="ListBullet2"/>
            </w:pPr>
            <w:r w:rsidRPr="002B641E">
              <w:t>PSPGOV203B Deliver a service to clients</w:t>
            </w:r>
          </w:p>
          <w:p w:rsidR="00000000" w:rsidRPr="002B641E" w:rsidP="002B641E">
            <w:pPr>
              <w:pStyle w:val="ListBullet2"/>
            </w:pPr>
            <w:r w:rsidRPr="002B641E">
              <w:t>PSPGOV204B Access and use resources</w:t>
            </w:r>
          </w:p>
          <w:p w:rsidR="00000000" w:rsidRPr="002B641E" w:rsidP="002B641E">
            <w:pPr>
              <w:pStyle w:val="ListBullet2"/>
            </w:pPr>
            <w:r w:rsidRPr="002B641E">
              <w:t>PSPGOV205B Participate in workplace change</w:t>
            </w:r>
          </w:p>
          <w:p w:rsidR="00000000" w:rsidRPr="002B641E" w:rsidP="002B641E">
            <w:pPr>
              <w:pStyle w:val="ListBullet2"/>
            </w:pPr>
            <w:r w:rsidRPr="002B641E">
              <w:t>PSPGOV206B Handle workplace information</w:t>
            </w:r>
          </w:p>
          <w:p w:rsidR="00000000" w:rsidRPr="002B641E" w:rsidP="002B641E">
            <w:pPr>
              <w:pStyle w:val="ListBullet2"/>
            </w:pPr>
            <w:r w:rsidRPr="002B641E">
              <w:t>PSPGOV207B Use technology in the workplace</w:t>
            </w:r>
          </w:p>
          <w:p w:rsidR="00000000" w:rsidRPr="002B641E" w:rsidP="002B641E">
            <w:pPr>
              <w:pStyle w:val="ListBullet2"/>
            </w:pPr>
            <w:r w:rsidRPr="002B641E">
              <w:t>PSPGOV208A Write routine workplace material</w:t>
            </w:r>
            <w:r w:rsidRPr="002B641E">
              <w:t xml:space="preserve">s </w:t>
            </w:r>
          </w:p>
          <w:p w:rsidR="00000000" w:rsidP="002B641E">
            <w:pPr>
              <w:pStyle w:val="ListBullet2"/>
              <w:rPr>
                <w:lang w:val="en-NZ"/>
              </w:rPr>
            </w:pPr>
            <w:r w:rsidRPr="002B641E">
              <w:t>PSPOHS201B Follow workplace safety procedures</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t>In addition to integrated demonstration of the elements and their related performance criteria, look for evidence that confirms:</w:t>
            </w:r>
          </w:p>
          <w:p w:rsidR="00000000" w:rsidRPr="002B641E" w:rsidP="002B641E">
            <w:pPr>
              <w:pStyle w:val="ListBullet"/>
            </w:pPr>
            <w:r w:rsidRPr="002B641E">
              <w:t xml:space="preserve">the knowledge requirements of this unit </w:t>
            </w:r>
          </w:p>
          <w:p w:rsidR="00000000" w:rsidRPr="002B641E" w:rsidP="002B641E">
            <w:pPr>
              <w:pStyle w:val="ListBullet"/>
            </w:pPr>
            <w:r w:rsidRPr="002B641E">
              <w:t>the skill requirements of this unit</w:t>
            </w:r>
          </w:p>
          <w:p w:rsidR="00000000" w:rsidRPr="002B641E" w:rsidP="002B641E">
            <w:pPr>
              <w:pStyle w:val="ListBullet"/>
            </w:pPr>
            <w:r w:rsidRPr="002B641E">
              <w:t xml:space="preserve">application of Employability Skills as they relate to this unit </w:t>
            </w:r>
          </w:p>
          <w:p w:rsidR="00000000" w:rsidP="002B641E">
            <w:pPr>
              <w:pStyle w:val="ListBullet"/>
              <w:rPr>
                <w:lang w:val="en-NZ"/>
              </w:rPr>
            </w:pPr>
            <w:r w:rsidRPr="002B641E">
              <w:t>routine communication techniques used in a range of (3 or more) contexts (or occasions, over time)</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t>These resour</w:t>
            </w:r>
            <w:r w:rsidRPr="002B641E">
              <w:t>ces include:</w:t>
            </w:r>
          </w:p>
          <w:p w:rsidR="00000000" w:rsidRPr="002B641E" w:rsidP="002B641E">
            <w:pPr>
              <w:pStyle w:val="ListBullet"/>
            </w:pPr>
            <w:r w:rsidRPr="002B641E">
              <w:t>legislation, policy, procedures and protocols relating to workplace communication</w:t>
            </w:r>
          </w:p>
          <w:p w:rsidR="00000000" w:rsidP="002B641E">
            <w:pPr>
              <w:pStyle w:val="ListBullet"/>
              <w:rPr>
                <w:lang w:val="en-NZ"/>
              </w:rPr>
            </w:pPr>
            <w:r w:rsidRPr="002B641E">
              <w:t>case studies and workplace scenarios to capture the range of verbal communication situations likely to be encountered in the public sector</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rPr>
                <w:rStyle w:val="SpecialBold"/>
              </w:rPr>
              <w:t>Where and how to ass</w:t>
            </w:r>
            <w:r w:rsidRPr="002B641E">
              <w:rPr>
                <w:rStyle w:val="SpecialBold"/>
              </w:rPr>
              <w:t>ess evidence</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t xml:space="preserve">Valid assessment of this unit requires: </w:t>
            </w:r>
          </w:p>
          <w:p w:rsidR="00000000" w:rsidRPr="002B641E" w:rsidP="002B641E">
            <w:pPr>
              <w:pStyle w:val="ListBullet"/>
            </w:pPr>
            <w:r w:rsidRPr="002B641E">
              <w:t>a workplace environment, or one that closely resembles normal work practice and replicates the range of conditions likely to be encountered when using routine workplace communication techniques, includ</w:t>
            </w:r>
            <w:r w:rsidRPr="002B641E">
              <w:t>ing coping with difficulties, irregularities and breakdowns in routine</w:t>
            </w:r>
          </w:p>
          <w:p w:rsidR="00000000" w:rsidRPr="002B641E" w:rsidP="002B641E">
            <w:pPr>
              <w:pStyle w:val="ListBullet"/>
            </w:pPr>
            <w:r w:rsidRPr="002B641E">
              <w:t>routine communication techniques used in a range of (3 or more) contexts (or occasions, over time)</w:t>
            </w:r>
          </w:p>
          <w:p w:rsidR="00000000" w:rsidRPr="002B641E" w:rsidP="002B641E">
            <w:pPr>
              <w:pStyle w:val="BodyText"/>
            </w:pPr>
            <w:r w:rsidRPr="002B641E">
              <w:t>Assessment methods should reflect workplace demands, such as literacy, and the needs o</w:t>
            </w:r>
            <w:r w:rsidRPr="002B641E">
              <w:t>f particular groups, such as:</w:t>
            </w:r>
          </w:p>
          <w:p w:rsidR="00000000" w:rsidRPr="002B641E" w:rsidP="002B641E">
            <w:pPr>
              <w:pStyle w:val="ListBullet"/>
            </w:pPr>
            <w:r w:rsidRPr="002B641E">
              <w:t>people with disabilities</w:t>
            </w:r>
          </w:p>
          <w:p w:rsidR="00000000" w:rsidRPr="002B641E" w:rsidP="002B641E">
            <w:pPr>
              <w:pStyle w:val="ListBullet"/>
            </w:pPr>
            <w:r w:rsidRPr="002B641E">
              <w:t>people from culturally and linguistically diverse backgrounds</w:t>
            </w:r>
          </w:p>
          <w:p w:rsidR="00000000" w:rsidRPr="002B641E" w:rsidP="002B641E">
            <w:pPr>
              <w:pStyle w:val="ListBullet"/>
            </w:pPr>
            <w:r w:rsidRPr="002B641E">
              <w:t>Aboriginal and Torres Strait Islander people</w:t>
            </w:r>
          </w:p>
          <w:p w:rsidR="00000000" w:rsidRPr="002B641E" w:rsidP="002B641E">
            <w:pPr>
              <w:pStyle w:val="ListBullet"/>
            </w:pPr>
            <w:r w:rsidRPr="002B641E">
              <w:t>women</w:t>
            </w:r>
          </w:p>
          <w:p w:rsidR="00000000" w:rsidRPr="002B641E" w:rsidP="002B641E">
            <w:pPr>
              <w:pStyle w:val="ListBullet"/>
            </w:pPr>
            <w:r w:rsidRPr="002B641E">
              <w:t>young people</w:t>
            </w:r>
          </w:p>
          <w:p w:rsidR="00000000" w:rsidRPr="002B641E" w:rsidP="002B641E">
            <w:pPr>
              <w:pStyle w:val="ListBullet"/>
            </w:pPr>
            <w:r w:rsidRPr="002B641E">
              <w:t>older people</w:t>
            </w:r>
          </w:p>
          <w:p w:rsidR="00000000" w:rsidRPr="002B641E" w:rsidP="002B641E">
            <w:pPr>
              <w:pStyle w:val="ListBullet"/>
            </w:pPr>
            <w:r w:rsidRPr="002B641E">
              <w:t>people in rural and remote locations.</w:t>
            </w:r>
          </w:p>
          <w:p w:rsidR="00000000" w:rsidRPr="002B641E" w:rsidP="002B641E">
            <w:pPr>
              <w:pStyle w:val="BodyText"/>
            </w:pPr>
            <w:r w:rsidRPr="002B641E">
              <w:t xml:space="preserve">Assessment methods suitable for valid and reliable assessment of this competency may include, but are not limited to, a combination of 2 or more of: </w:t>
            </w:r>
          </w:p>
          <w:p w:rsidR="00000000" w:rsidRPr="002B641E" w:rsidP="002B641E">
            <w:pPr>
              <w:pStyle w:val="ListBullet"/>
            </w:pPr>
            <w:r w:rsidRPr="002B641E">
              <w:t>case studies</w:t>
            </w:r>
          </w:p>
          <w:p w:rsidR="00000000" w:rsidRPr="002B641E" w:rsidP="002B641E">
            <w:pPr>
              <w:pStyle w:val="ListBullet"/>
            </w:pPr>
            <w:r w:rsidRPr="002B641E">
              <w:t xml:space="preserve">demonstration </w:t>
            </w:r>
          </w:p>
          <w:p w:rsidR="00000000" w:rsidRPr="002B641E" w:rsidP="002B641E">
            <w:pPr>
              <w:pStyle w:val="ListBullet"/>
            </w:pPr>
            <w:r w:rsidRPr="002B641E">
              <w:t>observation</w:t>
            </w:r>
          </w:p>
          <w:p w:rsidR="00000000" w:rsidRPr="002B641E" w:rsidP="002B641E">
            <w:pPr>
              <w:pStyle w:val="ListBullet"/>
            </w:pPr>
            <w:r w:rsidRPr="002B641E">
              <w:t xml:space="preserve">portfolios </w:t>
            </w:r>
          </w:p>
          <w:p w:rsidR="00000000" w:rsidRPr="002B641E" w:rsidP="002B641E">
            <w:pPr>
              <w:pStyle w:val="ListBullet"/>
            </w:pPr>
            <w:r w:rsidRPr="002B641E">
              <w:t>questioning</w:t>
            </w:r>
          </w:p>
          <w:p w:rsidR="00000000" w:rsidRPr="002B641E" w:rsidP="002B641E">
            <w:pPr>
              <w:pStyle w:val="ListBullet"/>
            </w:pPr>
            <w:r w:rsidRPr="002B641E">
              <w:t>scenarios</w:t>
            </w:r>
          </w:p>
          <w:p w:rsidR="00000000" w:rsidRPr="002B641E" w:rsidP="002B641E">
            <w:pPr>
              <w:pStyle w:val="ListBullet"/>
            </w:pPr>
            <w:r w:rsidRPr="002B641E">
              <w:t>simulation or role plays</w:t>
            </w:r>
          </w:p>
          <w:p w:rsidR="00000000" w:rsidP="002B641E">
            <w:pPr>
              <w:pStyle w:val="ListBullet"/>
              <w:rPr>
                <w:lang w:val="en-NZ"/>
              </w:rPr>
            </w:pPr>
            <w:r w:rsidRPr="002B641E">
              <w:t>authen</w:t>
            </w:r>
            <w:r w:rsidRPr="002B641E">
              <w:t>ticated evidence from the workplace and/or training courses</w:t>
            </w:r>
          </w:p>
        </w:tc>
      </w:tr>
      <w:tr w:rsidTr="003025C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B641E">
            <w:pPr>
              <w:pStyle w:val="BodyText"/>
              <w:rPr>
                <w:lang w:val="en-NZ"/>
              </w:rPr>
            </w:pPr>
            <w:r w:rsidRPr="002B641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B641E" w:rsidP="002B641E">
            <w:pPr>
              <w:pStyle w:val="BodyText"/>
            </w:pPr>
            <w:r w:rsidRPr="002B641E">
              <w:t xml:space="preserve">Evidence must be gathered over time in a range of contexts to ensure the person can achieve the unit outcome and apply the competency in different </w:t>
            </w:r>
            <w:r w:rsidRPr="002B641E">
              <w:t>situations or environments</w:t>
            </w:r>
          </w:p>
        </w:tc>
      </w:tr>
    </w:tbl>
    <w:p w:rsidR="00000000" w:rsidRPr="002B641E" w:rsidP="002B641E">
      <w:pPr>
        <w:pStyle w:val="BodyText"/>
      </w:pPr>
    </w:p>
    <w:p w:rsidR="00000000" w:rsidRPr="002B641E" w:rsidP="002B641E">
      <w:pPr>
        <w:pStyle w:val="AllowPageBreak"/>
      </w:pPr>
    </w:p>
    <w:p w:rsidR="00000000" w:rsidRPr="002B641E" w:rsidP="002B641E">
      <w:pPr>
        <w:pStyle w:val="Heading1"/>
      </w:pPr>
      <w:bookmarkStart w:id="11" w:name="O_492665"/>
      <w:bookmarkEnd w:id="11"/>
      <w:r w:rsidRPr="002B641E">
        <w:t>Range Statement</w:t>
      </w:r>
    </w:p>
    <w:tbl>
      <w:tblPr>
        <w:tblW w:w="9322" w:type="dxa"/>
        <w:tblLayout w:type="fixed"/>
        <w:tblCellMar>
          <w:left w:w="62" w:type="dxa"/>
          <w:right w:w="62" w:type="dxa"/>
        </w:tblCellMar>
        <w:tblLook w:val="0000"/>
      </w:tblPr>
      <w:tblGrid>
        <w:gridCol w:w="2660"/>
        <w:gridCol w:w="6662"/>
      </w:tblGrid>
      <w:tr w:rsidTr="003025C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t>The Range Statement provides information about the context in which the unit of competency is carried out. The variables cater for differences between States and Territories and the Commonwealth</w:t>
            </w:r>
            <w:r w:rsidRPr="002B641E">
              <w:t xml:space="preserve">, and between organisations and workplaces. They allow for different work requirements, work practices and knowledge. The Range Statement also provides a focus for assessment. It relates to the unit as a whole. Text in </w:t>
            </w:r>
            <w:r w:rsidRPr="002B641E">
              <w:rPr>
                <w:rStyle w:val="BoldandItalics"/>
              </w:rPr>
              <w:t>bold italics</w:t>
            </w:r>
            <w:r w:rsidRPr="002B641E">
              <w:t xml:space="preserve"> in the Performance Crite</w:t>
            </w:r>
            <w:r w:rsidRPr="002B641E">
              <w:t>ria is explained here.</w:t>
            </w:r>
          </w:p>
        </w:tc>
      </w:tr>
      <w:tr w:rsidTr="003025C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rPr>
                <w:rStyle w:val="BoldandItalics"/>
              </w:rPr>
              <w:t xml:space="preserve">Enquiries </w:t>
            </w:r>
            <w:r w:rsidRPr="002B641E">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ListBullet"/>
            </w:pPr>
            <w:r w:rsidRPr="002B641E">
              <w:t>face-to-face</w:t>
            </w:r>
          </w:p>
          <w:p w:rsidR="00000000" w:rsidRPr="002B641E" w:rsidP="002B641E">
            <w:pPr>
              <w:pStyle w:val="ListBullet"/>
            </w:pPr>
            <w:r w:rsidRPr="002B641E">
              <w:t>by telephone</w:t>
            </w:r>
          </w:p>
          <w:p w:rsidR="00000000" w:rsidRPr="002B641E" w:rsidP="002B641E">
            <w:pPr>
              <w:pStyle w:val="ListBullet"/>
            </w:pPr>
            <w:r w:rsidRPr="002B641E">
              <w:t>via technology and other media, such as:</w:t>
            </w:r>
          </w:p>
          <w:p w:rsidR="00000000" w:rsidRPr="002B641E" w:rsidP="002B641E">
            <w:pPr>
              <w:pStyle w:val="ListBullet"/>
            </w:pPr>
            <w:r w:rsidRPr="002B641E">
              <w:t>computers</w:t>
            </w:r>
          </w:p>
          <w:p w:rsidR="00000000" w:rsidRPr="002B641E" w:rsidP="002B641E">
            <w:pPr>
              <w:pStyle w:val="ListBullet"/>
            </w:pPr>
            <w:r w:rsidRPr="002B641E">
              <w:t>email</w:t>
            </w:r>
          </w:p>
          <w:p w:rsidR="00000000" w:rsidRPr="002B641E" w:rsidP="002B641E">
            <w:pPr>
              <w:pStyle w:val="ListBullet"/>
            </w:pPr>
            <w:r w:rsidRPr="002B641E">
              <w:t>short message service (SMS)</w:t>
            </w:r>
          </w:p>
          <w:p w:rsidR="00000000" w:rsidRPr="002B641E" w:rsidP="002B641E">
            <w:pPr>
              <w:pStyle w:val="ListBullet"/>
            </w:pPr>
            <w:r w:rsidRPr="002B641E">
              <w:t>facsimile</w:t>
            </w:r>
          </w:p>
          <w:p w:rsidR="00000000" w:rsidRPr="002B641E" w:rsidP="002B641E">
            <w:pPr>
              <w:pStyle w:val="ListBullet"/>
            </w:pPr>
            <w:r w:rsidRPr="002B641E">
              <w:t xml:space="preserve">pagers </w:t>
            </w:r>
          </w:p>
          <w:p w:rsidR="00000000" w:rsidRPr="002B641E" w:rsidP="002B641E">
            <w:pPr>
              <w:pStyle w:val="ListBullet"/>
            </w:pPr>
            <w:r w:rsidRPr="002B641E">
              <w:t>teletype machines</w:t>
            </w:r>
          </w:p>
          <w:p w:rsidR="00000000" w:rsidRPr="002B641E" w:rsidP="002B641E">
            <w:pPr>
              <w:pStyle w:val="ListBullet"/>
            </w:pPr>
            <w:r w:rsidRPr="002B641E">
              <w:t>from internal or external clients</w:t>
            </w:r>
          </w:p>
          <w:p w:rsidR="00000000" w:rsidP="002B641E">
            <w:pPr>
              <w:pStyle w:val="ListBullet"/>
              <w:rPr>
                <w:lang w:val="en-NZ"/>
              </w:rPr>
            </w:pPr>
            <w:r w:rsidRPr="002B641E">
              <w:t>routine in nature and related to the immediate work area</w:t>
            </w:r>
          </w:p>
        </w:tc>
      </w:tr>
      <w:tr w:rsidTr="003025C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rPr>
                <w:rStyle w:val="BoldandItalics"/>
              </w:rPr>
              <w:t xml:space="preserve">Responsive action </w:t>
            </w:r>
            <w:r w:rsidRPr="002B641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ListBullet"/>
            </w:pPr>
            <w:r w:rsidRPr="002B641E">
              <w:t>passing on messages for someone else</w:t>
            </w:r>
          </w:p>
          <w:p w:rsidR="00000000" w:rsidRPr="002B641E" w:rsidP="002B641E">
            <w:pPr>
              <w:pStyle w:val="ListBullet"/>
            </w:pPr>
            <w:r w:rsidRPr="002B641E">
              <w:t>responding immediately</w:t>
            </w:r>
          </w:p>
          <w:p w:rsidR="00000000" w:rsidRPr="002B641E" w:rsidP="002B641E">
            <w:pPr>
              <w:pStyle w:val="ListBullet"/>
            </w:pPr>
            <w:r w:rsidRPr="002B641E">
              <w:t>referring to others for action</w:t>
            </w:r>
          </w:p>
          <w:p w:rsidR="00000000" w:rsidRPr="002B641E" w:rsidP="002B641E">
            <w:pPr>
              <w:pStyle w:val="ListBullet"/>
            </w:pPr>
            <w:r w:rsidRPr="002B641E">
              <w:t>noting enquiry for later follow-up</w:t>
            </w:r>
          </w:p>
          <w:p w:rsidR="00000000" w:rsidP="002B641E">
            <w:pPr>
              <w:pStyle w:val="ListBullet"/>
              <w:rPr>
                <w:lang w:val="en-NZ"/>
              </w:rPr>
            </w:pPr>
            <w:r w:rsidRPr="002B641E">
              <w:t>file notes</w:t>
            </w:r>
          </w:p>
        </w:tc>
      </w:tr>
      <w:tr w:rsidTr="003025CB">
        <w:tblPrEx>
          <w:tblW w:w="9322" w:type="dxa"/>
          <w:tblLayout w:type="fixed"/>
          <w:tblCellMar>
            <w:left w:w="62" w:type="dxa"/>
            <w:right w:w="62" w:type="dxa"/>
          </w:tblCellMar>
          <w:tblLook w:val="0000"/>
        </w:tblPrEx>
        <w:trPr>
          <w:trHeight w:val="4053"/>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rPr>
                <w:rStyle w:val="BoldandItalics"/>
              </w:rPr>
              <w:t xml:space="preserve">Listening and speaking skills </w:t>
            </w:r>
            <w:r w:rsidRPr="002B641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ListBullet"/>
            </w:pPr>
            <w:r w:rsidRPr="002B641E">
              <w:t>open and closed questions</w:t>
            </w:r>
          </w:p>
          <w:p w:rsidR="00000000" w:rsidRPr="002B641E" w:rsidP="002B641E">
            <w:pPr>
              <w:pStyle w:val="ListBullet"/>
            </w:pPr>
            <w:r w:rsidRPr="002B641E">
              <w:t>listening for central ideas</w:t>
            </w:r>
          </w:p>
          <w:p w:rsidR="00000000" w:rsidRPr="002B641E" w:rsidP="002B641E">
            <w:pPr>
              <w:pStyle w:val="ListBullet"/>
            </w:pPr>
            <w:r w:rsidRPr="002B641E">
              <w:t xml:space="preserve">giving feedback on understanding </w:t>
            </w:r>
          </w:p>
          <w:p w:rsidR="00000000" w:rsidRPr="002B641E" w:rsidP="002B641E">
            <w:pPr>
              <w:pStyle w:val="ListBullet"/>
            </w:pPr>
            <w:r w:rsidRPr="002B641E">
              <w:t>re-phrasing</w:t>
            </w:r>
          </w:p>
          <w:p w:rsidR="00000000" w:rsidRPr="002B641E" w:rsidP="002B641E">
            <w:pPr>
              <w:pStyle w:val="ListBullet"/>
            </w:pPr>
            <w:r w:rsidRPr="002B641E">
              <w:t>paraphrasing</w:t>
            </w:r>
          </w:p>
          <w:p w:rsidR="00000000" w:rsidRPr="002B641E" w:rsidP="002B641E">
            <w:pPr>
              <w:pStyle w:val="ListBullet"/>
            </w:pPr>
            <w:r w:rsidRPr="002B641E">
              <w:t>summarising</w:t>
            </w:r>
          </w:p>
          <w:p w:rsidR="00000000" w:rsidRPr="002B641E" w:rsidP="002B641E">
            <w:pPr>
              <w:pStyle w:val="ListBullet"/>
            </w:pPr>
            <w:r w:rsidRPr="002B641E">
              <w:t>clarifying</w:t>
            </w:r>
          </w:p>
          <w:p w:rsidR="00000000" w:rsidRPr="002B641E" w:rsidP="002B641E">
            <w:pPr>
              <w:pStyle w:val="ListBullet"/>
            </w:pPr>
            <w:r w:rsidRPr="002B641E">
              <w:t>active listening</w:t>
            </w:r>
          </w:p>
          <w:p w:rsidR="00000000" w:rsidRPr="002B641E" w:rsidP="002B641E">
            <w:pPr>
              <w:pStyle w:val="ListBullet"/>
            </w:pPr>
            <w:r w:rsidRPr="002B641E">
              <w:t>using silence to elicit additional information</w:t>
            </w:r>
          </w:p>
          <w:p w:rsidR="00000000" w:rsidRPr="002B641E" w:rsidP="002B641E">
            <w:pPr>
              <w:pStyle w:val="ListBullet"/>
            </w:pPr>
            <w:r w:rsidRPr="002B641E">
              <w:t>congruent ve</w:t>
            </w:r>
            <w:r w:rsidRPr="002B641E">
              <w:t>rbal and non-verbal communication messages</w:t>
            </w:r>
          </w:p>
          <w:p w:rsidR="00000000" w:rsidRPr="002B641E" w:rsidP="002B641E">
            <w:pPr>
              <w:pStyle w:val="ListBullet"/>
            </w:pPr>
            <w:r w:rsidRPr="002B641E">
              <w:t>using and recognising body language</w:t>
            </w:r>
          </w:p>
          <w:p w:rsidR="00000000" w:rsidP="002B641E">
            <w:pPr>
              <w:pStyle w:val="ListBullet"/>
              <w:rPr>
                <w:lang w:val="en-NZ"/>
              </w:rPr>
            </w:pPr>
            <w:r w:rsidRPr="002B641E">
              <w:t>considering how information applies in different situations or to different people</w:t>
            </w:r>
          </w:p>
        </w:tc>
      </w:tr>
      <w:tr w:rsidTr="003025C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rPr>
                <w:rStyle w:val="BoldandItalics"/>
              </w:rPr>
              <w:t xml:space="preserve">Understanding of individual differences </w:t>
            </w:r>
            <w:r w:rsidRPr="002B641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ListBullet"/>
            </w:pPr>
            <w:r w:rsidRPr="002B641E">
              <w:t>tailoring communication to meet cultural, ethnic, religious, language, gender or age differences, disabilities, etiquette</w:t>
            </w:r>
          </w:p>
          <w:p w:rsidR="00000000" w:rsidRPr="002B641E" w:rsidP="002B641E">
            <w:pPr>
              <w:pStyle w:val="ListBullet"/>
            </w:pPr>
            <w:r w:rsidRPr="002B641E">
              <w:t>using culturally appropriate body language and gestures</w:t>
            </w:r>
          </w:p>
          <w:p w:rsidR="00000000" w:rsidP="002B641E">
            <w:pPr>
              <w:pStyle w:val="ListBullet"/>
              <w:rPr>
                <w:lang w:val="en-NZ"/>
              </w:rPr>
            </w:pPr>
            <w:r w:rsidRPr="002B641E">
              <w:t>interpreting emotional and cultural cues</w:t>
            </w:r>
          </w:p>
        </w:tc>
      </w:tr>
      <w:tr w:rsidTr="003025C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rPr>
                <w:rStyle w:val="BoldandItalics"/>
              </w:rPr>
              <w:t xml:space="preserve">Instructions </w:t>
            </w:r>
            <w:r w:rsidRPr="002B641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ListBullet"/>
            </w:pPr>
            <w:r w:rsidRPr="002B641E">
              <w:t>superviso</w:t>
            </w:r>
            <w:r w:rsidRPr="002B641E">
              <w:t>r/team leader's instructions</w:t>
            </w:r>
          </w:p>
          <w:p w:rsidR="00000000" w:rsidRPr="002B641E" w:rsidP="002B641E">
            <w:pPr>
              <w:pStyle w:val="ListBullet"/>
            </w:pPr>
            <w:r w:rsidRPr="002B641E">
              <w:t>work unit/organisation guidelines and procedures</w:t>
            </w:r>
          </w:p>
          <w:p w:rsidR="00000000" w:rsidRPr="002B641E" w:rsidP="002B641E">
            <w:pPr>
              <w:pStyle w:val="ListBullet"/>
            </w:pPr>
            <w:r w:rsidRPr="002B641E">
              <w:t>occupational health and safety procedures</w:t>
            </w:r>
          </w:p>
          <w:p w:rsidR="00000000" w:rsidRPr="002B641E" w:rsidP="002B641E">
            <w:pPr>
              <w:pStyle w:val="ListBullet"/>
            </w:pPr>
            <w:r w:rsidRPr="002B641E">
              <w:t>corporate style manuals/guidelines</w:t>
            </w:r>
          </w:p>
          <w:p w:rsidR="00000000" w:rsidRPr="002B641E" w:rsidP="002B641E">
            <w:pPr>
              <w:pStyle w:val="ListBullet"/>
            </w:pPr>
            <w:r w:rsidRPr="002B641E">
              <w:t>safety signs and warning labels</w:t>
            </w:r>
          </w:p>
          <w:p w:rsidR="00000000" w:rsidP="002B641E">
            <w:pPr>
              <w:pStyle w:val="ListBullet"/>
              <w:rPr>
                <w:lang w:val="en-NZ"/>
              </w:rPr>
            </w:pPr>
            <w:r w:rsidRPr="002B641E">
              <w:t>manufacturer's/operating instructions/technical instructions</w:t>
            </w:r>
          </w:p>
        </w:tc>
      </w:tr>
      <w:tr w:rsidTr="003025C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E">
            <w:pPr>
              <w:pStyle w:val="BodyText"/>
              <w:rPr>
                <w:lang w:val="en-NZ"/>
              </w:rPr>
            </w:pPr>
            <w:r w:rsidRPr="002B641E">
              <w:rPr>
                <w:rStyle w:val="BoldandItalics"/>
              </w:rPr>
              <w:t>Meeting protocols</w:t>
            </w:r>
            <w:r w:rsidRPr="002B641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E" w:rsidP="002B641E">
            <w:pPr>
              <w:pStyle w:val="ListBullet"/>
            </w:pPr>
            <w:r w:rsidRPr="002B641E">
              <w:t>following agenda</w:t>
            </w:r>
          </w:p>
          <w:p w:rsidR="00000000" w:rsidRPr="002B641E" w:rsidP="002B641E">
            <w:pPr>
              <w:pStyle w:val="ListBullet"/>
            </w:pPr>
            <w:r w:rsidRPr="002B641E">
              <w:t>speaking through chair</w:t>
            </w:r>
          </w:p>
          <w:p w:rsidR="00000000" w:rsidRPr="002B641E" w:rsidP="002B641E">
            <w:pPr>
              <w:pStyle w:val="ListBullet"/>
            </w:pPr>
            <w:r w:rsidRPr="002B641E">
              <w:t>being prepared to present information for particular agenda items</w:t>
            </w:r>
          </w:p>
        </w:tc>
      </w:tr>
    </w:tbl>
    <w:p w:rsidR="003025CB" w:rsidP="002B641E">
      <w:pPr>
        <w:pStyle w:val="BodyText"/>
      </w:pPr>
    </w:p>
    <w:p w:rsidR="003025CB" w:rsidP="002B641E">
      <w:pPr>
        <w:pStyle w:val="BodyText"/>
      </w:pPr>
    </w:p>
    <w:p w:rsidR="00000000" w:rsidRPr="002B641E" w:rsidP="002B641E">
      <w:pPr>
        <w:pStyle w:val="Heading1"/>
      </w:pPr>
      <w:bookmarkStart w:id="12" w:name="O_492667"/>
      <w:bookmarkEnd w:id="12"/>
      <w:r w:rsidRPr="002B641E">
        <w:t>Unit Sector(s)</w:t>
      </w:r>
    </w:p>
    <w:p w:rsidR="00000000" w:rsidRPr="002B641E" w:rsidP="002B641E">
      <w:pPr>
        <w:pStyle w:val="BodyText"/>
      </w:pPr>
      <w:r w:rsidRPr="002B641E">
        <w:t>Not applicable.</w:t>
      </w:r>
    </w:p>
    <w:p w:rsidR="00000000" w:rsidRPr="002B641E" w:rsidP="002B641E">
      <w:pPr>
        <w:pStyle w:val="AllowPageBreak"/>
      </w:pPr>
    </w:p>
    <w:p w:rsidR="00000000" w:rsidRPr="002B641E" w:rsidP="002B641E">
      <w:pPr>
        <w:pStyle w:val="Heading1"/>
      </w:pPr>
      <w:bookmarkStart w:id="13" w:name="O_492673"/>
      <w:bookmarkEnd w:id="13"/>
      <w:r w:rsidRPr="002B641E">
        <w:t>Competency field</w:t>
      </w:r>
    </w:p>
    <w:p w:rsidR="00000000" w:rsidRPr="002B641E" w:rsidP="002B641E">
      <w:pPr>
        <w:pStyle w:val="BodyText"/>
      </w:pPr>
      <w:r w:rsidRPr="002B641E">
        <w:t>Working in Government.</w:t>
      </w:r>
    </w:p>
    <w:p w:rsidR="00000000" w:rsidRPr="002B641E" w:rsidP="002B641E"/>
    <w:sectPr w:rsidSect="002B6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5CB" w:rsidP="003025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CB" w:rsidP="002B64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25CB" w:rsidP="002B64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25CB" w:rsidP="002B64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E" w:rsidRPr="003025CB" w:rsidP="003025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CB" w:rsidRPr="002D2AF8" w:rsidP="002B641E">
    <w:pPr>
      <w:pStyle w:val="Header"/>
      <w:framePr w:wrap="around"/>
    </w:pPr>
    <w:r>
      <w:fldChar w:fldCharType="begin"/>
    </w:r>
    <w:r>
      <w:instrText xml:space="preserve"> TITLE   \* MERGEFORMAT </w:instrText>
    </w:r>
    <w:r>
      <w:fldChar w:fldCharType="separate"/>
    </w:r>
    <w:r>
      <w:t>PSPGOV202B Use routine workplace communication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025CB" w:rsidP="002B6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0C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549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662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41E"/>
    <w:pPr>
      <w:spacing w:before="360" w:after="60"/>
      <w:outlineLvl w:val="0"/>
    </w:pPr>
    <w:rPr>
      <w:sz w:val="32"/>
    </w:rPr>
  </w:style>
  <w:style w:type="paragraph" w:styleId="Heading2">
    <w:name w:val="heading 2"/>
    <w:basedOn w:val="HeadingBase"/>
    <w:next w:val="BodyText"/>
    <w:link w:val="Heading2Char"/>
    <w:qFormat/>
    <w:rsid w:val="002B641E"/>
    <w:pPr>
      <w:keepLines/>
      <w:spacing w:before="240" w:after="120"/>
      <w:outlineLvl w:val="1"/>
    </w:pPr>
    <w:rPr>
      <w:sz w:val="28"/>
      <w:szCs w:val="40"/>
    </w:rPr>
  </w:style>
  <w:style w:type="paragraph" w:styleId="Heading3">
    <w:name w:val="heading 3"/>
    <w:basedOn w:val="HeadingBase"/>
    <w:next w:val="BodyText"/>
    <w:link w:val="Heading3Char"/>
    <w:qFormat/>
    <w:rsid w:val="002B641E"/>
    <w:pPr>
      <w:spacing w:before="180" w:after="120"/>
      <w:outlineLvl w:val="2"/>
    </w:pPr>
    <w:rPr>
      <w:spacing w:val="-10"/>
      <w:kern w:val="32"/>
    </w:rPr>
  </w:style>
  <w:style w:type="paragraph" w:styleId="Heading4">
    <w:name w:val="heading 4"/>
    <w:basedOn w:val="HeadingBase"/>
    <w:next w:val="BodyText"/>
    <w:link w:val="Heading4Char"/>
    <w:qFormat/>
    <w:rsid w:val="002B641E"/>
    <w:pPr>
      <w:spacing w:before="160" w:after="120"/>
      <w:outlineLvl w:val="3"/>
    </w:pPr>
    <w:rPr>
      <w:sz w:val="22"/>
    </w:rPr>
  </w:style>
  <w:style w:type="paragraph" w:styleId="Heading5">
    <w:name w:val="heading 5"/>
    <w:basedOn w:val="HeadingBase"/>
    <w:next w:val="Normal"/>
    <w:link w:val="Heading5Char"/>
    <w:qFormat/>
    <w:rsid w:val="002B641E"/>
    <w:pPr>
      <w:spacing w:before="80"/>
      <w:outlineLvl w:val="4"/>
    </w:pPr>
    <w:rPr>
      <w:color w:val="918585"/>
      <w:sz w:val="20"/>
    </w:rPr>
  </w:style>
  <w:style w:type="paragraph" w:styleId="Heading6">
    <w:name w:val="heading 6"/>
    <w:basedOn w:val="HeadingBase"/>
    <w:next w:val="Normal"/>
    <w:link w:val="Heading6Char"/>
    <w:qFormat/>
    <w:rsid w:val="002B641E"/>
    <w:pPr>
      <w:spacing w:before="60"/>
      <w:outlineLvl w:val="5"/>
    </w:pPr>
    <w:rPr>
      <w:color w:val="918585"/>
      <w:sz w:val="20"/>
    </w:rPr>
  </w:style>
  <w:style w:type="paragraph" w:styleId="Heading7">
    <w:name w:val="heading 7"/>
    <w:basedOn w:val="Normal"/>
    <w:next w:val="Normal"/>
    <w:link w:val="Heading7Char"/>
    <w:qFormat/>
    <w:rsid w:val="002B641E"/>
    <w:pPr>
      <w:ind w:left="720"/>
      <w:outlineLvl w:val="6"/>
    </w:pPr>
    <w:rPr>
      <w:i/>
    </w:rPr>
  </w:style>
  <w:style w:type="paragraph" w:styleId="Heading8">
    <w:name w:val="heading 8"/>
    <w:basedOn w:val="Normal"/>
    <w:next w:val="Normal"/>
    <w:link w:val="Heading8Char"/>
    <w:qFormat/>
    <w:rsid w:val="002B641E"/>
    <w:pPr>
      <w:ind w:left="720"/>
      <w:outlineLvl w:val="7"/>
    </w:pPr>
    <w:rPr>
      <w:i/>
    </w:rPr>
  </w:style>
  <w:style w:type="paragraph" w:styleId="Heading9">
    <w:name w:val="heading 9"/>
    <w:basedOn w:val="Normal"/>
    <w:next w:val="Normal"/>
    <w:link w:val="Heading9Char"/>
    <w:qFormat/>
    <w:rsid w:val="002B641E"/>
    <w:pPr>
      <w:ind w:left="720"/>
      <w:outlineLvl w:val="8"/>
    </w:pPr>
    <w:rPr>
      <w:i/>
    </w:rPr>
  </w:style>
  <w:style w:type="character" w:default="1" w:styleId="DefaultParagraphFont">
    <w:name w:val="Default Paragraph Font"/>
    <w:uiPriority w:val="1"/>
    <w:unhideWhenUsed/>
    <w:rsid w:val="002B6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41E"/>
  </w:style>
  <w:style w:type="character" w:customStyle="1" w:styleId="Heading1Char">
    <w:name w:val="Heading 1 Char"/>
    <w:basedOn w:val="DefaultParagraphFont"/>
    <w:link w:val="Heading1"/>
    <w:rsid w:val="002B641E"/>
    <w:rPr>
      <w:rFonts w:ascii="Times New Roman" w:eastAsia="Times New Roman" w:hAnsi="Times New Roman" w:cs="Times New Roman"/>
      <w:b/>
      <w:sz w:val="32"/>
      <w:szCs w:val="20"/>
      <w:lang w:eastAsia="en-US"/>
    </w:rPr>
  </w:style>
  <w:style w:type="paragraph" w:styleId="BodyText">
    <w:name w:val="Body Text"/>
    <w:basedOn w:val="Normal"/>
    <w:link w:val="BodyTextChar"/>
    <w:rsid w:val="002B64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41E"/>
    <w:rPr>
      <w:rFonts w:ascii="Times New Roman" w:eastAsia="Times New Roman" w:hAnsi="Times New Roman" w:cs="Times New Roman"/>
      <w:sz w:val="24"/>
      <w:lang w:eastAsia="en-US"/>
    </w:rPr>
  </w:style>
  <w:style w:type="paragraph" w:styleId="Footer">
    <w:name w:val="footer"/>
    <w:basedOn w:val="Normal"/>
    <w:link w:val="FooterChar"/>
    <w:rsid w:val="002B6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41E"/>
    <w:rPr>
      <w:rFonts w:ascii="Times New Roman" w:eastAsia="Times New Roman" w:hAnsi="Times New Roman" w:cs="Times New Roman"/>
      <w:sz w:val="16"/>
      <w:lang w:eastAsia="en-US"/>
    </w:rPr>
  </w:style>
  <w:style w:type="paragraph" w:styleId="List">
    <w:name w:val="List"/>
    <w:basedOn w:val="BodyText"/>
    <w:next w:val="BodyText"/>
    <w:rsid w:val="002B641E"/>
    <w:pPr>
      <w:tabs>
        <w:tab w:val="left" w:pos="340"/>
      </w:tabs>
      <w:spacing w:before="60" w:after="60"/>
      <w:ind w:left="340" w:hanging="340"/>
    </w:pPr>
  </w:style>
  <w:style w:type="paragraph" w:styleId="ListBullet">
    <w:name w:val="List Bullet"/>
    <w:basedOn w:val="List"/>
    <w:rsid w:val="002B641E"/>
    <w:pPr>
      <w:numPr>
        <w:numId w:val="13"/>
      </w:numPr>
      <w:tabs>
        <w:tab w:val="clear" w:pos="340"/>
      </w:tabs>
      <w:spacing w:before="40" w:after="40"/>
    </w:pPr>
  </w:style>
  <w:style w:type="character" w:customStyle="1" w:styleId="SpecialBold">
    <w:name w:val="Special Bold"/>
    <w:basedOn w:val="DefaultParagraphFont"/>
    <w:rsid w:val="002B641E"/>
    <w:rPr>
      <w:b/>
      <w:spacing w:val="0"/>
    </w:rPr>
  </w:style>
  <w:style w:type="paragraph" w:styleId="ListBullet2">
    <w:name w:val="List Bullet 2"/>
    <w:basedOn w:val="List2"/>
    <w:rsid w:val="002B641E"/>
    <w:pPr>
      <w:numPr>
        <w:numId w:val="14"/>
      </w:numPr>
      <w:tabs>
        <w:tab w:val="clear" w:pos="680"/>
      </w:tabs>
    </w:pPr>
  </w:style>
  <w:style w:type="character" w:styleId="Emphasis">
    <w:name w:val="Emphasis"/>
    <w:basedOn w:val="DefaultParagraphFont"/>
    <w:qFormat/>
    <w:rsid w:val="002B641E"/>
    <w:rPr>
      <w:i/>
    </w:rPr>
  </w:style>
  <w:style w:type="paragraph" w:customStyle="1" w:styleId="SuperHeading">
    <w:name w:val="SuperHeading"/>
    <w:basedOn w:val="Normal"/>
    <w:rsid w:val="002B641E"/>
    <w:pPr>
      <w:spacing w:before="240" w:after="120"/>
      <w:outlineLvl w:val="0"/>
    </w:pPr>
    <w:rPr>
      <w:rFonts w:ascii="Times New Roman" w:hAnsi="Times New Roman"/>
      <w:b/>
      <w:sz w:val="28"/>
    </w:rPr>
  </w:style>
  <w:style w:type="paragraph" w:customStyle="1" w:styleId="AllowPageBreak">
    <w:name w:val="AllowPageBreak"/>
    <w:rsid w:val="002B64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B641E"/>
    <w:rPr>
      <w:u w:val="single"/>
    </w:rPr>
  </w:style>
  <w:style w:type="character" w:customStyle="1" w:styleId="BoldandItalics">
    <w:name w:val="Bold and Italics"/>
    <w:qFormat/>
    <w:rsid w:val="002B641E"/>
    <w:rPr>
      <w:b/>
      <w:i/>
      <w:u w:val="none"/>
    </w:rPr>
  </w:style>
  <w:style w:type="character" w:customStyle="1" w:styleId="Heading2Char">
    <w:name w:val="Heading 2 Char"/>
    <w:basedOn w:val="DefaultParagraphFont"/>
    <w:link w:val="Heading2"/>
    <w:rsid w:val="002B6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41E"/>
    <w:rPr>
      <w:rFonts w:ascii="Courier New" w:eastAsia="Times New Roman" w:hAnsi="Courier New" w:cs="Times New Roman"/>
      <w:i/>
      <w:szCs w:val="20"/>
      <w:lang w:eastAsia="en-US"/>
    </w:rPr>
  </w:style>
  <w:style w:type="paragraph" w:customStyle="1" w:styleId="HeadingBase">
    <w:name w:val="Heading Base"/>
    <w:rsid w:val="002B6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41E"/>
    <w:pPr>
      <w:tabs>
        <w:tab w:val="right" w:leader="dot" w:pos="9072"/>
      </w:tabs>
      <w:ind w:left="567"/>
    </w:pPr>
    <w:rPr>
      <w:szCs w:val="22"/>
    </w:rPr>
  </w:style>
  <w:style w:type="paragraph" w:customStyle="1" w:styleId="TOCBase">
    <w:name w:val="TOC Base"/>
    <w:rsid w:val="002B6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41E"/>
    <w:pPr>
      <w:tabs>
        <w:tab w:val="right" w:leader="dot" w:pos="9072"/>
      </w:tabs>
      <w:spacing w:before="40" w:after="40"/>
      <w:ind w:left="284"/>
    </w:pPr>
    <w:rPr>
      <w:rFonts w:ascii="Times New Roman" w:hAnsi="Times New Roman"/>
    </w:rPr>
  </w:style>
  <w:style w:type="paragraph" w:styleId="TOC1">
    <w:name w:val="toc 1"/>
    <w:basedOn w:val="TOCBase"/>
    <w:next w:val="Normal"/>
    <w:rsid w:val="002B64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41E"/>
    <w:pPr>
      <w:spacing w:before="5040"/>
      <w:jc w:val="center"/>
    </w:pPr>
    <w:rPr>
      <w:sz w:val="48"/>
      <w:szCs w:val="72"/>
      <w:lang w:val="en-US"/>
    </w:rPr>
  </w:style>
  <w:style w:type="character" w:customStyle="1" w:styleId="TitleChar">
    <w:name w:val="Title Char"/>
    <w:basedOn w:val="DefaultParagraphFont"/>
    <w:link w:val="Title"/>
    <w:rsid w:val="002B6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41E"/>
    <w:pPr>
      <w:tabs>
        <w:tab w:val="left" w:pos="3600"/>
        <w:tab w:val="left" w:pos="3958"/>
      </w:tabs>
    </w:pPr>
  </w:style>
  <w:style w:type="paragraph" w:customStyle="1" w:styleId="Note">
    <w:name w:val="Note"/>
    <w:basedOn w:val="BodyText"/>
    <w:rsid w:val="002B6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41E"/>
    <w:pPr>
      <w:framePr w:wrap="auto" w:hAnchor="text" w:y="6049"/>
    </w:pPr>
    <w:rPr>
      <w:color w:val="000000"/>
      <w:sz w:val="40"/>
    </w:rPr>
  </w:style>
  <w:style w:type="paragraph" w:customStyle="1" w:styleId="TOCTitle">
    <w:name w:val="TOCTitle"/>
    <w:basedOn w:val="Heading1"/>
    <w:rsid w:val="002B641E"/>
    <w:pPr>
      <w:spacing w:after="240"/>
      <w:jc w:val="center"/>
      <w:outlineLvl w:val="9"/>
    </w:pPr>
    <w:rPr>
      <w:caps/>
    </w:rPr>
  </w:style>
  <w:style w:type="paragraph" w:customStyle="1" w:styleId="Version">
    <w:name w:val="Version"/>
    <w:rsid w:val="002B6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41E"/>
    <w:pPr>
      <w:keepNext w:val="0"/>
      <w:tabs>
        <w:tab w:val="right" w:pos="4176"/>
      </w:tabs>
      <w:ind w:left="198" w:hanging="198"/>
    </w:pPr>
    <w:rPr>
      <w:rFonts w:ascii="Garamond" w:hAnsi="Garamond"/>
    </w:rPr>
  </w:style>
  <w:style w:type="paragraph" w:styleId="IndexHeading">
    <w:name w:val="index heading"/>
    <w:basedOn w:val="Normal"/>
    <w:next w:val="Index1"/>
    <w:semiHidden/>
    <w:rsid w:val="002B641E"/>
    <w:pPr>
      <w:spacing w:before="120" w:after="120"/>
    </w:pPr>
    <w:rPr>
      <w:rFonts w:ascii="Arial" w:hAnsi="Arial"/>
      <w:b/>
      <w:color w:val="918585"/>
      <w:sz w:val="24"/>
    </w:rPr>
  </w:style>
  <w:style w:type="paragraph" w:styleId="Header">
    <w:name w:val="header"/>
    <w:basedOn w:val="Normal"/>
    <w:link w:val="HeaderChar"/>
    <w:rsid w:val="002B6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41E"/>
    <w:rPr>
      <w:rFonts w:ascii="Times New Roman" w:eastAsia="Times New Roman" w:hAnsi="Times New Roman" w:cs="Times New Roman"/>
      <w:sz w:val="16"/>
      <w:szCs w:val="20"/>
      <w:lang w:val="en-GB" w:eastAsia="en-US"/>
    </w:rPr>
  </w:style>
  <w:style w:type="paragraph" w:customStyle="1" w:styleId="Chapter">
    <w:name w:val="Chapter"/>
    <w:basedOn w:val="Normal"/>
    <w:rsid w:val="002B641E"/>
    <w:pPr>
      <w:spacing w:before="240"/>
    </w:pPr>
    <w:rPr>
      <w:rFonts w:ascii="Times New Roman" w:hAnsi="Times New Roman"/>
      <w:smallCaps/>
      <w:spacing w:val="80"/>
      <w:sz w:val="28"/>
    </w:rPr>
  </w:style>
  <w:style w:type="paragraph" w:customStyle="1" w:styleId="InChapter">
    <w:name w:val="InChapter"/>
    <w:basedOn w:val="Heading3"/>
    <w:rsid w:val="002B641E"/>
    <w:pPr>
      <w:spacing w:after="240"/>
      <w:outlineLvl w:val="9"/>
    </w:pPr>
    <w:rPr>
      <w:noProof/>
    </w:rPr>
  </w:style>
  <w:style w:type="paragraph" w:styleId="Index2">
    <w:name w:val="index 2"/>
    <w:basedOn w:val="Normal"/>
    <w:next w:val="Normal"/>
    <w:semiHidden/>
    <w:rsid w:val="002B641E"/>
    <w:pPr>
      <w:tabs>
        <w:tab w:val="right" w:pos="4176"/>
      </w:tabs>
      <w:ind w:left="568" w:hanging="284"/>
    </w:pPr>
    <w:rPr>
      <w:rFonts w:ascii="Garamond" w:hAnsi="Garamond"/>
    </w:rPr>
  </w:style>
  <w:style w:type="paragraph" w:customStyle="1" w:styleId="Byline">
    <w:name w:val="Byline"/>
    <w:rsid w:val="002B6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41E"/>
    <w:pPr>
      <w:tabs>
        <w:tab w:val="clear" w:pos="3600"/>
        <w:tab w:val="clear" w:pos="3958"/>
      </w:tabs>
      <w:jc w:val="right"/>
    </w:pPr>
  </w:style>
  <w:style w:type="paragraph" w:styleId="Caption">
    <w:name w:val="caption"/>
    <w:basedOn w:val="BodyText"/>
    <w:next w:val="Normal"/>
    <w:qFormat/>
    <w:rsid w:val="002B641E"/>
    <w:pPr>
      <w:framePr w:w="2268" w:hSpace="181" w:vSpace="181" w:wrap="around" w:vAnchor="text" w:hAnchor="page" w:x="1135" w:y="285" w:anchorLock="1"/>
    </w:pPr>
    <w:rPr>
      <w:i/>
    </w:rPr>
  </w:style>
  <w:style w:type="paragraph" w:customStyle="1" w:styleId="MiniTOCTitle">
    <w:name w:val="MiniTOCTitle"/>
    <w:basedOn w:val="Heading4"/>
    <w:rsid w:val="002B641E"/>
    <w:pPr>
      <w:spacing w:before="240"/>
      <w:outlineLvl w:val="9"/>
    </w:pPr>
    <w:rPr>
      <w:noProof/>
      <w:sz w:val="24"/>
    </w:rPr>
  </w:style>
  <w:style w:type="paragraph" w:customStyle="1" w:styleId="MiniTOCItem">
    <w:name w:val="MiniTOCItem"/>
    <w:basedOn w:val="ListBullet"/>
    <w:rsid w:val="002B641E"/>
    <w:pPr>
      <w:numPr>
        <w:numId w:val="0"/>
      </w:numPr>
      <w:tabs>
        <w:tab w:val="right" w:leader="dot" w:pos="6521"/>
      </w:tabs>
      <w:spacing w:before="0" w:after="0"/>
    </w:pPr>
  </w:style>
  <w:style w:type="paragraph" w:customStyle="1" w:styleId="TOFTitle">
    <w:name w:val="TOFTitle"/>
    <w:basedOn w:val="TOCTitle"/>
    <w:rsid w:val="002B641E"/>
  </w:style>
  <w:style w:type="paragraph" w:styleId="TableofFigures">
    <w:name w:val="table of figures"/>
    <w:basedOn w:val="Normal"/>
    <w:next w:val="Normal"/>
    <w:semiHidden/>
    <w:rsid w:val="002B641E"/>
    <w:pPr>
      <w:tabs>
        <w:tab w:val="right" w:leader="dot" w:pos="9072"/>
      </w:tabs>
      <w:ind w:left="970" w:hanging="403"/>
    </w:pPr>
    <w:rPr>
      <w:rFonts w:ascii="Times New Roman" w:hAnsi="Times New Roman"/>
      <w:b/>
    </w:rPr>
  </w:style>
  <w:style w:type="paragraph" w:styleId="ListNumber">
    <w:name w:val="List Number"/>
    <w:basedOn w:val="List"/>
    <w:rsid w:val="002B641E"/>
    <w:pPr>
      <w:numPr>
        <w:numId w:val="11"/>
      </w:numPr>
    </w:pPr>
  </w:style>
  <w:style w:type="character" w:customStyle="1" w:styleId="WingdingSymbols">
    <w:name w:val="Wingding Symbols"/>
    <w:rsid w:val="002B641E"/>
    <w:rPr>
      <w:rFonts w:ascii="Wingdings" w:hAnsi="Wingdings"/>
    </w:rPr>
  </w:style>
  <w:style w:type="paragraph" w:customStyle="1" w:styleId="TableHeading">
    <w:name w:val="Table Heading"/>
    <w:basedOn w:val="HeadingBase"/>
    <w:rsid w:val="002B641E"/>
    <w:pPr>
      <w:keepLines/>
      <w:pBdr>
        <w:bottom w:val="single" w:sz="6" w:space="1" w:color="918585"/>
      </w:pBdr>
      <w:spacing w:before="240"/>
    </w:pPr>
  </w:style>
  <w:style w:type="character" w:customStyle="1" w:styleId="HotSpot">
    <w:name w:val="HotSpot"/>
    <w:rsid w:val="002B641E"/>
    <w:rPr>
      <w:color w:val="0033CC"/>
      <w:u w:val="none"/>
    </w:rPr>
  </w:style>
  <w:style w:type="paragraph" w:customStyle="1" w:styleId="BodyTextRight">
    <w:name w:val="Body Text Right"/>
    <w:basedOn w:val="BodyText"/>
    <w:rsid w:val="002B641E"/>
    <w:pPr>
      <w:spacing w:before="0" w:after="0"/>
      <w:jc w:val="right"/>
    </w:pPr>
  </w:style>
  <w:style w:type="paragraph" w:styleId="Index3">
    <w:name w:val="index 3"/>
    <w:basedOn w:val="ListNumber2"/>
    <w:next w:val="Normal"/>
    <w:semiHidden/>
    <w:rsid w:val="002B641E"/>
    <w:pPr>
      <w:numPr>
        <w:numId w:val="0"/>
      </w:numPr>
      <w:tabs>
        <w:tab w:val="right" w:leader="dot" w:pos="4176"/>
      </w:tabs>
    </w:pPr>
  </w:style>
  <w:style w:type="paragraph" w:styleId="ListNumber2">
    <w:name w:val="List Number 2"/>
    <w:basedOn w:val="List2"/>
    <w:rsid w:val="002B641E"/>
    <w:pPr>
      <w:numPr>
        <w:numId w:val="10"/>
      </w:numPr>
      <w:tabs>
        <w:tab w:val="clear" w:pos="1060"/>
      </w:tabs>
    </w:pPr>
  </w:style>
  <w:style w:type="paragraph" w:customStyle="1" w:styleId="MarginNote">
    <w:name w:val="Margin Note"/>
    <w:basedOn w:val="BodyText"/>
    <w:rsid w:val="002B6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41E"/>
    <w:rPr>
      <w:sz w:val="32"/>
    </w:rPr>
  </w:style>
  <w:style w:type="paragraph" w:customStyle="1" w:styleId="HeadingProcedure">
    <w:name w:val="Heading Procedure"/>
    <w:basedOn w:val="HeadingBase"/>
    <w:next w:val="Normal"/>
    <w:rsid w:val="002B641E"/>
    <w:pPr>
      <w:tabs>
        <w:tab w:val="left" w:pos="0"/>
      </w:tabs>
      <w:spacing w:before="120" w:after="60"/>
    </w:pPr>
    <w:rPr>
      <w:i/>
      <w:color w:val="918585"/>
      <w:sz w:val="22"/>
    </w:rPr>
  </w:style>
  <w:style w:type="paragraph" w:customStyle="1" w:styleId="TableBodyText">
    <w:name w:val="Table Body Text"/>
    <w:basedOn w:val="BodyText"/>
    <w:rsid w:val="002B641E"/>
    <w:pPr>
      <w:spacing w:before="60" w:after="60"/>
    </w:pPr>
  </w:style>
  <w:style w:type="paragraph" w:styleId="ListContinue">
    <w:name w:val="List Continue"/>
    <w:basedOn w:val="List"/>
    <w:rsid w:val="002B641E"/>
    <w:pPr>
      <w:ind w:firstLine="0"/>
    </w:pPr>
  </w:style>
  <w:style w:type="paragraph" w:customStyle="1" w:styleId="ListNote">
    <w:name w:val="List Note"/>
    <w:basedOn w:val="List"/>
    <w:rsid w:val="002B641E"/>
    <w:pPr>
      <w:pBdr>
        <w:top w:val="single" w:sz="6" w:space="2" w:color="918585"/>
        <w:bottom w:val="single" w:sz="6" w:space="2" w:color="918585"/>
      </w:pBdr>
      <w:tabs>
        <w:tab w:val="left" w:pos="1021"/>
      </w:tabs>
      <w:ind w:firstLine="0"/>
    </w:pPr>
  </w:style>
  <w:style w:type="paragraph" w:customStyle="1" w:styleId="Warning">
    <w:name w:val="Warning"/>
    <w:basedOn w:val="BodyText"/>
    <w:rsid w:val="002B641E"/>
    <w:pPr>
      <w:shd w:val="clear" w:color="auto" w:fill="D9D9D9"/>
      <w:tabs>
        <w:tab w:val="left" w:pos="992"/>
      </w:tabs>
      <w:ind w:left="119" w:right="119"/>
    </w:pPr>
    <w:rPr>
      <w:sz w:val="20"/>
    </w:rPr>
  </w:style>
  <w:style w:type="paragraph" w:customStyle="1" w:styleId="MarginIcons">
    <w:name w:val="Margin Icons"/>
    <w:basedOn w:val="BodyText"/>
    <w:rsid w:val="002B6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41E"/>
    <w:rPr>
      <w:rFonts w:ascii="Courier New" w:hAnsi="Courier New"/>
    </w:rPr>
  </w:style>
  <w:style w:type="paragraph" w:customStyle="1" w:styleId="NoteBullet">
    <w:name w:val="Note Bullet"/>
    <w:basedOn w:val="Note"/>
    <w:rsid w:val="002B641E"/>
    <w:pPr>
      <w:tabs>
        <w:tab w:val="clear" w:pos="680"/>
      </w:tabs>
      <w:spacing w:before="60" w:after="60"/>
    </w:pPr>
  </w:style>
  <w:style w:type="paragraph" w:customStyle="1" w:styleId="SubHeading2">
    <w:name w:val="SubHeading2"/>
    <w:basedOn w:val="HeadingBase"/>
    <w:rsid w:val="002B641E"/>
    <w:pPr>
      <w:spacing w:before="240" w:after="60"/>
    </w:pPr>
    <w:rPr>
      <w:sz w:val="20"/>
    </w:rPr>
  </w:style>
  <w:style w:type="paragraph" w:customStyle="1" w:styleId="SubHeading1">
    <w:name w:val="SubHeading1"/>
    <w:basedOn w:val="HeadingBase"/>
    <w:rsid w:val="002B641E"/>
    <w:pPr>
      <w:spacing w:before="240" w:after="60"/>
    </w:pPr>
    <w:rPr>
      <w:color w:val="918585"/>
      <w:sz w:val="22"/>
    </w:rPr>
  </w:style>
  <w:style w:type="paragraph" w:customStyle="1" w:styleId="SideHeading">
    <w:name w:val="Side Heading"/>
    <w:basedOn w:val="HeadingBase"/>
    <w:rsid w:val="002B6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41E"/>
    <w:pPr>
      <w:numPr>
        <w:numId w:val="12"/>
      </w:numPr>
    </w:pPr>
  </w:style>
  <w:style w:type="paragraph" w:styleId="PlainText">
    <w:name w:val="Plain Text"/>
    <w:basedOn w:val="Normal"/>
    <w:link w:val="PlainTextChar"/>
    <w:rsid w:val="002B641E"/>
    <w:rPr>
      <w:sz w:val="20"/>
    </w:rPr>
  </w:style>
  <w:style w:type="character" w:customStyle="1" w:styleId="PlainTextChar">
    <w:name w:val="Plain Text Char"/>
    <w:basedOn w:val="DefaultParagraphFont"/>
    <w:link w:val="PlainText"/>
    <w:rsid w:val="002B641E"/>
    <w:rPr>
      <w:rFonts w:ascii="Courier New" w:eastAsia="Times New Roman" w:hAnsi="Courier New" w:cs="Times New Roman"/>
      <w:sz w:val="20"/>
      <w:szCs w:val="20"/>
      <w:lang w:eastAsia="en-US"/>
    </w:rPr>
  </w:style>
  <w:style w:type="character" w:customStyle="1" w:styleId="MenuOption">
    <w:name w:val="Menu Option"/>
    <w:basedOn w:val="DefaultParagraphFont"/>
    <w:rsid w:val="002B641E"/>
    <w:rPr>
      <w:b/>
      <w:smallCaps/>
    </w:rPr>
  </w:style>
  <w:style w:type="paragraph" w:customStyle="1" w:styleId="TableListNumber">
    <w:name w:val="Table List Number"/>
    <w:basedOn w:val="ListNumber"/>
    <w:rsid w:val="002B641E"/>
    <w:pPr>
      <w:numPr>
        <w:numId w:val="0"/>
      </w:numPr>
    </w:pPr>
  </w:style>
  <w:style w:type="paragraph" w:styleId="TOC4">
    <w:name w:val="toc 4"/>
    <w:basedOn w:val="TOCBase"/>
    <w:next w:val="Normal"/>
    <w:semiHidden/>
    <w:rsid w:val="002B641E"/>
    <w:pPr>
      <w:tabs>
        <w:tab w:val="right" w:leader="dot" w:pos="9071"/>
      </w:tabs>
      <w:ind w:left="1701"/>
    </w:pPr>
  </w:style>
  <w:style w:type="paragraph" w:customStyle="1" w:styleId="ListAlpha">
    <w:name w:val="List Alpha"/>
    <w:basedOn w:val="List"/>
    <w:rsid w:val="002B641E"/>
    <w:pPr>
      <w:numPr>
        <w:numId w:val="9"/>
      </w:numPr>
    </w:pPr>
  </w:style>
  <w:style w:type="paragraph" w:customStyle="1" w:styleId="ListAlpha2">
    <w:name w:val="List Alpha 2"/>
    <w:basedOn w:val="List2"/>
    <w:rsid w:val="002B641E"/>
    <w:pPr>
      <w:numPr>
        <w:numId w:val="8"/>
      </w:numPr>
    </w:pPr>
  </w:style>
  <w:style w:type="paragraph" w:styleId="List2">
    <w:name w:val="List 2"/>
    <w:basedOn w:val="BodyText"/>
    <w:rsid w:val="002B641E"/>
    <w:pPr>
      <w:tabs>
        <w:tab w:val="left" w:pos="680"/>
      </w:tabs>
      <w:spacing w:before="60" w:after="60"/>
      <w:ind w:left="680" w:hanging="340"/>
    </w:pPr>
  </w:style>
  <w:style w:type="paragraph" w:styleId="List3">
    <w:name w:val="List 3"/>
    <w:basedOn w:val="BodyText"/>
    <w:rsid w:val="002B641E"/>
    <w:pPr>
      <w:tabs>
        <w:tab w:val="left" w:pos="1021"/>
      </w:tabs>
      <w:spacing w:before="60" w:after="60"/>
      <w:ind w:left="1020" w:hanging="340"/>
    </w:pPr>
  </w:style>
  <w:style w:type="paragraph" w:styleId="List4">
    <w:name w:val="List 4"/>
    <w:basedOn w:val="BodyText"/>
    <w:rsid w:val="002B641E"/>
    <w:pPr>
      <w:tabs>
        <w:tab w:val="left" w:pos="1361"/>
      </w:tabs>
      <w:spacing w:before="60" w:after="60"/>
      <w:ind w:left="1361" w:hanging="340"/>
    </w:pPr>
  </w:style>
  <w:style w:type="paragraph" w:styleId="List5">
    <w:name w:val="List 5"/>
    <w:basedOn w:val="BodyText"/>
    <w:rsid w:val="002B641E"/>
    <w:pPr>
      <w:tabs>
        <w:tab w:val="left" w:pos="1701"/>
      </w:tabs>
      <w:spacing w:before="60" w:after="60"/>
      <w:ind w:left="1701" w:hanging="340"/>
    </w:pPr>
  </w:style>
  <w:style w:type="paragraph" w:styleId="ListBullet3">
    <w:name w:val="List Bullet 3"/>
    <w:basedOn w:val="List3"/>
    <w:rsid w:val="002B641E"/>
    <w:pPr>
      <w:numPr>
        <w:numId w:val="15"/>
      </w:numPr>
      <w:tabs>
        <w:tab w:val="clear" w:pos="1021"/>
      </w:tabs>
      <w:ind w:left="1037" w:hanging="357"/>
    </w:pPr>
  </w:style>
  <w:style w:type="paragraph" w:styleId="ListBullet4">
    <w:name w:val="List Bullet 4"/>
    <w:basedOn w:val="List4"/>
    <w:rsid w:val="002B641E"/>
    <w:pPr>
      <w:numPr>
        <w:numId w:val="3"/>
      </w:numPr>
    </w:pPr>
  </w:style>
  <w:style w:type="paragraph" w:styleId="ListBullet5">
    <w:name w:val="List Bullet 5"/>
    <w:basedOn w:val="List5"/>
    <w:rsid w:val="002B641E"/>
    <w:pPr>
      <w:numPr>
        <w:numId w:val="4"/>
      </w:numPr>
    </w:pPr>
  </w:style>
  <w:style w:type="paragraph" w:styleId="ListContinue2">
    <w:name w:val="List Continue 2"/>
    <w:basedOn w:val="List2"/>
    <w:rsid w:val="002B641E"/>
    <w:pPr>
      <w:ind w:firstLine="0"/>
    </w:pPr>
  </w:style>
  <w:style w:type="paragraph" w:styleId="ListContinue3">
    <w:name w:val="List Continue 3"/>
    <w:basedOn w:val="List3"/>
    <w:rsid w:val="002B641E"/>
    <w:pPr>
      <w:ind w:left="1021" w:firstLine="0"/>
    </w:pPr>
  </w:style>
  <w:style w:type="paragraph" w:styleId="ListContinue4">
    <w:name w:val="List Continue 4"/>
    <w:basedOn w:val="List4"/>
    <w:rsid w:val="002B641E"/>
    <w:pPr>
      <w:ind w:firstLine="0"/>
    </w:pPr>
  </w:style>
  <w:style w:type="paragraph" w:styleId="ListContinue5">
    <w:name w:val="List Continue 5"/>
    <w:basedOn w:val="List5"/>
    <w:rsid w:val="002B641E"/>
    <w:pPr>
      <w:ind w:firstLine="0"/>
    </w:pPr>
  </w:style>
  <w:style w:type="paragraph" w:styleId="ListNumber3">
    <w:name w:val="List Number 3"/>
    <w:basedOn w:val="List3"/>
    <w:rsid w:val="002B641E"/>
    <w:pPr>
      <w:numPr>
        <w:numId w:val="5"/>
      </w:numPr>
    </w:pPr>
  </w:style>
  <w:style w:type="paragraph" w:styleId="ListNumber4">
    <w:name w:val="List Number 4"/>
    <w:basedOn w:val="List4"/>
    <w:rsid w:val="002B641E"/>
    <w:pPr>
      <w:numPr>
        <w:numId w:val="6"/>
      </w:numPr>
    </w:pPr>
  </w:style>
  <w:style w:type="paragraph" w:styleId="ListNumber5">
    <w:name w:val="List Number 5"/>
    <w:basedOn w:val="List5"/>
    <w:rsid w:val="002B641E"/>
    <w:pPr>
      <w:numPr>
        <w:numId w:val="7"/>
      </w:numPr>
    </w:pPr>
  </w:style>
  <w:style w:type="paragraph" w:styleId="BlockText">
    <w:name w:val="Block Text"/>
    <w:basedOn w:val="Normal"/>
    <w:rsid w:val="002B641E"/>
    <w:pPr>
      <w:spacing w:after="120"/>
      <w:ind w:left="1440" w:right="1440"/>
    </w:pPr>
  </w:style>
  <w:style w:type="character" w:customStyle="1" w:styleId="Subscript">
    <w:name w:val="Subscript"/>
    <w:basedOn w:val="DefaultParagraphFont"/>
    <w:rsid w:val="002B641E"/>
    <w:rPr>
      <w:sz w:val="16"/>
      <w:vertAlign w:val="subscript"/>
    </w:rPr>
  </w:style>
  <w:style w:type="character" w:customStyle="1" w:styleId="Superscript">
    <w:name w:val="Superscript"/>
    <w:basedOn w:val="DefaultParagraphFont"/>
    <w:rsid w:val="002B641E"/>
    <w:rPr>
      <w:sz w:val="16"/>
      <w:vertAlign w:val="superscript"/>
    </w:rPr>
  </w:style>
  <w:style w:type="character" w:customStyle="1" w:styleId="Symbols">
    <w:name w:val="Symbols"/>
    <w:basedOn w:val="DefaultParagraphFont"/>
    <w:rsid w:val="002B641E"/>
    <w:rPr>
      <w:rFonts w:ascii="Symbol" w:hAnsi="Symbol"/>
    </w:rPr>
  </w:style>
  <w:style w:type="character" w:customStyle="1" w:styleId="MenuOptions">
    <w:name w:val="Menu Options"/>
    <w:basedOn w:val="DefaultParagraphFont"/>
    <w:rsid w:val="002B641E"/>
    <w:rPr>
      <w:rFonts w:ascii="Arial Narrow" w:hAnsi="Arial Narrow"/>
      <w:smallCaps/>
    </w:rPr>
  </w:style>
  <w:style w:type="character" w:customStyle="1" w:styleId="Buttons">
    <w:name w:val="Buttons"/>
    <w:basedOn w:val="DefaultParagraphFont"/>
    <w:rsid w:val="002B641E"/>
    <w:rPr>
      <w:b/>
    </w:rPr>
  </w:style>
  <w:style w:type="character" w:customStyle="1" w:styleId="Underlined">
    <w:name w:val="Underlined"/>
    <w:basedOn w:val="DefaultParagraphFont"/>
    <w:rsid w:val="002B641E"/>
    <w:rPr>
      <w:u w:val="single"/>
    </w:rPr>
  </w:style>
  <w:style w:type="paragraph" w:customStyle="1" w:styleId="TableBodyTextRight">
    <w:name w:val="Table Body Text Right"/>
    <w:basedOn w:val="TableBodyText"/>
    <w:rsid w:val="002B641E"/>
    <w:pPr>
      <w:widowControl w:val="0"/>
      <w:autoSpaceDE w:val="0"/>
      <w:autoSpaceDN w:val="0"/>
      <w:adjustRightInd w:val="0"/>
      <w:jc w:val="right"/>
    </w:pPr>
    <w:rPr>
      <w:rFonts w:cs="Arial"/>
      <w:szCs w:val="18"/>
    </w:rPr>
  </w:style>
  <w:style w:type="paragraph" w:customStyle="1" w:styleId="CopyrightText">
    <w:name w:val="Copyright Text"/>
    <w:basedOn w:val="BodyText"/>
    <w:rsid w:val="002B641E"/>
    <w:rPr>
      <w:sz w:val="18"/>
    </w:rPr>
  </w:style>
  <w:style w:type="paragraph" w:customStyle="1" w:styleId="BodySmallRight">
    <w:name w:val="Body Small Right"/>
    <w:basedOn w:val="BodyTextRight"/>
    <w:rsid w:val="002B641E"/>
    <w:rPr>
      <w:sz w:val="18"/>
      <w:szCs w:val="18"/>
    </w:rPr>
  </w:style>
  <w:style w:type="paragraph" w:customStyle="1" w:styleId="MarginEdition">
    <w:name w:val="Margin Edition"/>
    <w:basedOn w:val="MarginNote"/>
    <w:rsid w:val="002B641E"/>
    <w:pPr>
      <w:spacing w:before="0" w:after="0"/>
    </w:pPr>
    <w:rPr>
      <w:rFonts w:ascii="Times New Roman" w:hAnsi="Times New Roman"/>
      <w:color w:val="999999"/>
    </w:rPr>
  </w:style>
  <w:style w:type="paragraph" w:customStyle="1" w:styleId="Spacer">
    <w:name w:val="Spacer"/>
    <w:basedOn w:val="Normal"/>
    <w:rsid w:val="002B641E"/>
    <w:rPr>
      <w:sz w:val="2"/>
      <w:szCs w:val="2"/>
    </w:rPr>
  </w:style>
  <w:style w:type="character" w:customStyle="1" w:styleId="Small">
    <w:name w:val="Small"/>
    <w:basedOn w:val="DefaultParagraphFont"/>
    <w:rsid w:val="002B641E"/>
    <w:rPr>
      <w:sz w:val="16"/>
    </w:rPr>
  </w:style>
  <w:style w:type="paragraph" w:customStyle="1" w:styleId="WideTable">
    <w:name w:val="Wide Table"/>
    <w:basedOn w:val="Normal"/>
    <w:rsid w:val="002B641E"/>
    <w:pPr>
      <w:ind w:left="-1418"/>
    </w:pPr>
    <w:rPr>
      <w:sz w:val="2"/>
      <w:szCs w:val="2"/>
    </w:rPr>
  </w:style>
  <w:style w:type="character" w:styleId="PageNumber">
    <w:name w:val="page number"/>
    <w:basedOn w:val="DefaultParagraphFont"/>
    <w:rsid w:val="002B641E"/>
  </w:style>
  <w:style w:type="paragraph" w:styleId="Quote">
    <w:name w:val="Quote"/>
    <w:basedOn w:val="Heading1"/>
    <w:link w:val="QuoteChar"/>
    <w:qFormat/>
    <w:rsid w:val="002B641E"/>
    <w:rPr>
      <w:b w:val="0"/>
      <w:sz w:val="72"/>
      <w:szCs w:val="72"/>
      <w:lang w:val="en-NZ"/>
    </w:rPr>
  </w:style>
  <w:style w:type="character" w:customStyle="1" w:styleId="QuoteChar">
    <w:name w:val="Quote Char"/>
    <w:basedOn w:val="DefaultParagraphFont"/>
    <w:link w:val="Quote"/>
    <w:rsid w:val="002B6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41E"/>
    <w:pPr>
      <w:pageBreakBefore/>
    </w:pPr>
  </w:style>
  <w:style w:type="paragraph" w:customStyle="1" w:styleId="Border">
    <w:name w:val="Border"/>
    <w:basedOn w:val="Normal"/>
    <w:qFormat/>
    <w:rsid w:val="002B6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41E"/>
    <w:rPr>
      <w:b/>
      <w:bCs/>
      <w:i/>
      <w:iCs/>
      <w:color w:val="auto"/>
    </w:rPr>
  </w:style>
  <w:style w:type="paragraph" w:styleId="IntenseQuote">
    <w:name w:val="Intense Quote"/>
    <w:basedOn w:val="Normal"/>
    <w:next w:val="Normal"/>
    <w:link w:val="IntenseQuoteChar"/>
    <w:uiPriority w:val="30"/>
    <w:qFormat/>
    <w:rsid w:val="002B6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41E"/>
    <w:rPr>
      <w:smallCaps/>
      <w:color w:val="auto"/>
      <w:u w:val="single"/>
    </w:rPr>
  </w:style>
  <w:style w:type="character" w:styleId="IntenseReference">
    <w:name w:val="Intense Reference"/>
    <w:basedOn w:val="DefaultParagraphFont"/>
    <w:uiPriority w:val="32"/>
    <w:qFormat/>
    <w:rsid w:val="002B641E"/>
    <w:rPr>
      <w:b/>
      <w:bCs/>
      <w:smallCaps/>
      <w:color w:val="auto"/>
      <w:spacing w:val="5"/>
      <w:u w:val="single"/>
    </w:rPr>
  </w:style>
  <w:style w:type="paragraph" w:customStyle="1" w:styleId="2ColumnHeading">
    <w:name w:val="2Column Heading"/>
    <w:basedOn w:val="BodyText"/>
    <w:qFormat/>
    <w:rsid w:val="002B641E"/>
    <w:pPr>
      <w:spacing w:after="60"/>
      <w:ind w:left="-2268"/>
    </w:pPr>
    <w:rPr>
      <w:b/>
    </w:rPr>
  </w:style>
  <w:style w:type="paragraph" w:customStyle="1" w:styleId="Heading1TOC">
    <w:name w:val="Heading1 TOC"/>
    <w:basedOn w:val="Normal"/>
    <w:qFormat/>
    <w:rsid w:val="002B641E"/>
    <w:pPr>
      <w:spacing w:before="240" w:after="120"/>
    </w:pPr>
    <w:rPr>
      <w:rFonts w:ascii="Times New Roman" w:hAnsi="Times New Roman"/>
      <w:b/>
      <w:sz w:val="32"/>
    </w:rPr>
  </w:style>
  <w:style w:type="paragraph" w:customStyle="1" w:styleId="Heading2TOC">
    <w:name w:val="Heading2 TOC"/>
    <w:basedOn w:val="Normal"/>
    <w:qFormat/>
    <w:rsid w:val="002B641E"/>
    <w:pPr>
      <w:spacing w:before="240" w:after="60"/>
    </w:pPr>
    <w:rPr>
      <w:rFonts w:ascii="Times New Roman" w:hAnsi="Times New Roman"/>
      <w:b/>
      <w:sz w:val="28"/>
    </w:rPr>
  </w:style>
  <w:style w:type="paragraph" w:styleId="BalloonText">
    <w:name w:val="Balloon Text"/>
    <w:basedOn w:val="Normal"/>
    <w:link w:val="BalloonTextChar"/>
    <w:rsid w:val="002B641E"/>
    <w:rPr>
      <w:rFonts w:ascii="Tahoma" w:hAnsi="Tahoma" w:cs="Tahoma"/>
      <w:sz w:val="16"/>
      <w:szCs w:val="16"/>
    </w:rPr>
  </w:style>
  <w:style w:type="character" w:customStyle="1" w:styleId="BalloonTextChar">
    <w:name w:val="Balloon Text Char"/>
    <w:basedOn w:val="DefaultParagraphFont"/>
    <w:link w:val="BalloonText"/>
    <w:rsid w:val="002B6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4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41E"/>
    <w:rPr>
      <w:b/>
      <w:color w:val="660033"/>
      <w:spacing w:val="0"/>
    </w:rPr>
  </w:style>
  <w:style w:type="paragraph" w:customStyle="1" w:styleId="Nameditemlist">
    <w:name w:val="Named item list"/>
    <w:basedOn w:val="BodyText"/>
    <w:qFormat/>
    <w:rsid w:val="002B64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1462</Words>
  <Characters>9385</Characters>
  <Application>Microsoft Office Word</Application>
  <DocSecurity>0</DocSecurity>
  <Lines>288</Lines>
  <Paragraphs>180</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PSPGOV202B Use routine workplace communication techniques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2012-11-01T18:42:00Z</dcterms:created>
  <dcterms:modified xsi:type="dcterms:W3CDTF">2012-11-01T18:42:00Z</dcterms:modified>
</cp:coreProperties>
</file>