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7210" w:rsidP="00887210">
      <w:pPr>
        <w:pStyle w:val="Title"/>
      </w:pPr>
      <w:bookmarkStart w:id="0" w:name="_GoBack"/>
      <w:bookmarkEnd w:id="0"/>
      <w:r>
        <w:fldChar w:fldCharType="begin"/>
      </w:r>
      <w:r>
        <w:instrText xml:space="preserve"> TITLE   \* MERGEFORMAT </w:instrText>
      </w:r>
      <w:r>
        <w:fldChar w:fldCharType="separate"/>
      </w:r>
      <w:r>
        <w:t>PSPFRAU603B Manage fraud control awareness</w:t>
      </w:r>
      <w:r>
        <w:fldChar w:fldCharType="end"/>
      </w:r>
    </w:p>
    <w:p w:rsidR="00887210" w:rsidP="00887210">
      <w:pPr>
        <w:pStyle w:val="Version"/>
        <w:sectPr w:rsidSect="005D51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5D5143" w:rsidP="005D5143">
      <w:pPr>
        <w:pStyle w:val="SuperHeading"/>
      </w:pPr>
      <w:r w:rsidRPr="005D5143">
        <w:t>PSPFRAU603B Manage fraud control awareness</w:t>
      </w:r>
    </w:p>
    <w:p w:rsidR="00000000" w:rsidRPr="005D5143" w:rsidP="005D5143">
      <w:pPr>
        <w:pStyle w:val="SuperHeading"/>
      </w:pPr>
    </w:p>
    <w:p w:rsidR="00000000" w:rsidRPr="005D5143" w:rsidP="005D5143">
      <w:pPr>
        <w:pStyle w:val="Heading1"/>
      </w:pPr>
      <w:bookmarkStart w:id="1" w:name="O_495183"/>
      <w:bookmarkEnd w:id="1"/>
      <w:r w:rsidRPr="005D5143">
        <w:t>Modification History</w:t>
      </w:r>
    </w:p>
    <w:tbl>
      <w:tblPr>
        <w:tblW w:w="0" w:type="auto"/>
        <w:tblLayout w:type="fixed"/>
        <w:tblCellMar>
          <w:left w:w="62" w:type="dxa"/>
          <w:right w:w="62" w:type="dxa"/>
        </w:tblCellMar>
        <w:tblLook w:val="0000"/>
      </w:tblPr>
      <w:tblGrid>
        <w:gridCol w:w="3052"/>
        <w:gridCol w:w="3052"/>
        <w:gridCol w:w="3052"/>
      </w:tblGrid>
      <w:tr w:rsidTr="0088721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143" w:rsidP="005D5143">
            <w:pPr>
              <w:pStyle w:val="BodyText"/>
            </w:pPr>
            <w:r w:rsidRPr="005D5143">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143" w:rsidP="005D5143">
            <w:pPr>
              <w:pStyle w:val="BodyText"/>
            </w:pPr>
            <w:r w:rsidRPr="005D5143">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143">
            <w:pPr>
              <w:pStyle w:val="BodyText"/>
              <w:rPr>
                <w:lang w:val="en-NZ"/>
              </w:rPr>
            </w:pPr>
            <w:r w:rsidRPr="005D5143">
              <w:rPr>
                <w:rStyle w:val="SpecialBold"/>
              </w:rPr>
              <w:t>Comments</w:t>
            </w:r>
          </w:p>
        </w:tc>
      </w:tr>
      <w:tr w:rsidTr="0088721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143">
            <w:pPr>
              <w:pStyle w:val="BodyText"/>
              <w:rPr>
                <w:lang w:val="en-NZ"/>
              </w:rPr>
            </w:pPr>
            <w:r w:rsidRPr="005D5143">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143">
            <w:pPr>
              <w:pStyle w:val="BodyText"/>
              <w:rPr>
                <w:lang w:val="en-NZ"/>
              </w:rPr>
            </w:pPr>
            <w:r w:rsidRPr="005D5143">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143">
            <w:pPr>
              <w:pStyle w:val="BodyText"/>
              <w:rPr>
                <w:lang w:val="en-NZ"/>
              </w:rPr>
            </w:pPr>
            <w:r w:rsidRPr="005D5143">
              <w:t xml:space="preserve">Unit descriptor edited. </w:t>
            </w:r>
          </w:p>
        </w:tc>
      </w:tr>
      <w:tr w:rsidTr="0088721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143">
            <w:pPr>
              <w:pStyle w:val="BodyText"/>
              <w:rPr>
                <w:lang w:val="en-NZ"/>
              </w:rPr>
            </w:pPr>
            <w:r w:rsidRPr="005D5143">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143">
            <w:pPr>
              <w:pStyle w:val="BodyText"/>
              <w:rPr>
                <w:lang w:val="en-NZ"/>
              </w:rPr>
            </w:pPr>
            <w:r w:rsidRPr="005D5143">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143">
            <w:pPr>
              <w:pStyle w:val="BodyText"/>
              <w:rPr>
                <w:lang w:val="en-NZ"/>
              </w:rPr>
            </w:pPr>
            <w:r w:rsidRPr="005D5143">
              <w:t>Layout adjusted. No changes to content.</w:t>
            </w:r>
          </w:p>
        </w:tc>
      </w:tr>
      <w:tr w:rsidTr="0088721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143">
            <w:pPr>
              <w:pStyle w:val="BodyText"/>
              <w:rPr>
                <w:lang w:val="en-NZ"/>
              </w:rPr>
            </w:pPr>
            <w:r w:rsidRPr="005D5143">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143">
            <w:pPr>
              <w:pStyle w:val="BodyText"/>
              <w:rPr>
                <w:lang w:val="en-NZ"/>
              </w:rPr>
            </w:pPr>
            <w:r w:rsidRPr="005D5143">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143" w:rsidP="005D5143">
            <w:pPr>
              <w:pStyle w:val="BodyText"/>
            </w:pPr>
            <w:r w:rsidRPr="005D5143">
              <w:t>Primary release.</w:t>
            </w:r>
          </w:p>
        </w:tc>
      </w:tr>
    </w:tbl>
    <w:p w:rsidR="00887210" w:rsidP="005D5143">
      <w:pPr>
        <w:pStyle w:val="BodyText"/>
      </w:pPr>
    </w:p>
    <w:p w:rsidR="00887210" w:rsidP="005D5143">
      <w:pPr>
        <w:pStyle w:val="BodyText"/>
      </w:pPr>
    </w:p>
    <w:p w:rsidR="00000000" w:rsidRPr="005D5143" w:rsidP="005D5143">
      <w:pPr>
        <w:pStyle w:val="Heading1"/>
      </w:pPr>
      <w:bookmarkStart w:id="2" w:name="O_495186"/>
      <w:bookmarkEnd w:id="2"/>
      <w:r w:rsidRPr="005D5143">
        <w:t>Unit Descriptor</w:t>
      </w:r>
    </w:p>
    <w:p w:rsidR="00000000" w:rsidRPr="005D5143" w:rsidP="005D5143">
      <w:pPr>
        <w:pStyle w:val="BodyText"/>
      </w:pPr>
      <w:r w:rsidRPr="005D5143">
        <w:t>This unit covers activities required in promoting an</w:t>
      </w:r>
      <w:r w:rsidRPr="005D5143">
        <w:t>d disseminating the organisation's approach to fraud/corruption control internally and to external clients and the broader community. It includes disseminating the fraud/corruption control strategy, championing fraud/corruption control, and marketing fraud</w:t>
      </w:r>
      <w:r w:rsidRPr="005D5143">
        <w:t>/corruption control both inside and outside the organisation.</w:t>
      </w:r>
    </w:p>
    <w:p w:rsidR="00000000" w:rsidRPr="005D5143" w:rsidP="005D5143">
      <w:pPr>
        <w:pStyle w:val="BodyText"/>
      </w:pPr>
      <w:r w:rsidRPr="005D5143">
        <w:rPr>
          <w:rStyle w:val="Emphasis"/>
        </w:rPr>
        <w:t>Fraud</w:t>
      </w:r>
      <w:r w:rsidRPr="005D5143">
        <w:t xml:space="preserve"> in the unit title incorporates both </w:t>
      </w:r>
      <w:r w:rsidRPr="005D5143">
        <w:rPr>
          <w:rStyle w:val="Emphasis"/>
        </w:rPr>
        <w:t>fraud and corruption</w:t>
      </w:r>
      <w:r w:rsidRPr="005D5143">
        <w:t xml:space="preserve">. </w:t>
      </w:r>
    </w:p>
    <w:p w:rsidR="00000000" w:rsidRPr="005D5143" w:rsidP="005D5143">
      <w:pPr>
        <w:pStyle w:val="BodyText"/>
      </w:pPr>
      <w:r w:rsidRPr="005D5143">
        <w:t xml:space="preserve">In practice, managing fraud control awareness may overlap with other generalist or specialist public sector workplace activities </w:t>
      </w:r>
      <w:r w:rsidRPr="005D5143">
        <w:t>such as managing compliance with legislation and ethics requirements, managing risk, networking, implementing policy, managing change, etc.</w:t>
      </w:r>
    </w:p>
    <w:p w:rsidR="00000000" w:rsidRPr="005D5143" w:rsidP="005D5143">
      <w:pPr>
        <w:pStyle w:val="BodyText"/>
      </w:pPr>
      <w:r w:rsidRPr="005D5143">
        <w:t>This unit replaces and is equivalent to PSPFRAU603A Manage fraud control awareness.</w:t>
      </w:r>
    </w:p>
    <w:p w:rsidR="00000000" w:rsidRPr="005D5143" w:rsidP="005D5143">
      <w:pPr>
        <w:pStyle w:val="BodyText"/>
      </w:pPr>
      <w:r w:rsidRPr="005D5143">
        <w:t>No licensing, legislative, regul</w:t>
      </w:r>
      <w:r w:rsidRPr="005D5143">
        <w:t>atory or certification requirements apply to this unit at the time of publication</w:t>
      </w:r>
    </w:p>
    <w:p w:rsidR="00000000" w:rsidRPr="005D5143" w:rsidP="005D5143">
      <w:pPr>
        <w:pStyle w:val="AllowPageBreak"/>
      </w:pPr>
    </w:p>
    <w:p w:rsidR="00000000" w:rsidRPr="005D5143" w:rsidP="005D5143">
      <w:pPr>
        <w:pStyle w:val="Heading1"/>
      </w:pPr>
      <w:bookmarkStart w:id="3" w:name="O_495193"/>
      <w:bookmarkEnd w:id="3"/>
      <w:r w:rsidRPr="005D5143">
        <w:t>Application of the Unit</w:t>
      </w:r>
    </w:p>
    <w:p w:rsidR="00000000" w:rsidRPr="005D5143" w:rsidP="005D5143">
      <w:pPr>
        <w:pStyle w:val="BodyText"/>
      </w:pPr>
      <w:r w:rsidRPr="005D5143">
        <w:t>Not applicable.</w:t>
      </w:r>
    </w:p>
    <w:p w:rsidR="00000000" w:rsidRPr="005D5143" w:rsidP="005D5143">
      <w:pPr>
        <w:pStyle w:val="AllowPageBreak"/>
      </w:pPr>
    </w:p>
    <w:p w:rsidR="00000000" w:rsidRPr="005D5143" w:rsidP="005D5143">
      <w:pPr>
        <w:pStyle w:val="Heading1"/>
      </w:pPr>
      <w:bookmarkStart w:id="4" w:name="O_495187"/>
      <w:bookmarkEnd w:id="4"/>
      <w:r w:rsidRPr="005D5143">
        <w:t>Licensing/Regulatory Information</w:t>
      </w:r>
    </w:p>
    <w:p w:rsidR="00000000" w:rsidRPr="005D5143" w:rsidP="005D5143">
      <w:pPr>
        <w:pStyle w:val="BodyText"/>
      </w:pPr>
      <w:r w:rsidRPr="005D5143">
        <w:t>Not applicable.</w:t>
      </w:r>
    </w:p>
    <w:p w:rsidR="00000000" w:rsidRPr="005D5143" w:rsidP="005D5143">
      <w:pPr>
        <w:pStyle w:val="AllowPageBreak"/>
      </w:pPr>
    </w:p>
    <w:p w:rsidR="00000000" w:rsidRPr="005D5143" w:rsidP="005D5143">
      <w:pPr>
        <w:pStyle w:val="Heading1"/>
      </w:pPr>
      <w:bookmarkStart w:id="5" w:name="O_495184"/>
      <w:bookmarkEnd w:id="5"/>
      <w:r w:rsidRPr="005D5143">
        <w:t>Pre-Requisites</w:t>
      </w:r>
    </w:p>
    <w:p w:rsidR="00000000" w:rsidRPr="005D5143" w:rsidP="005D5143">
      <w:pPr>
        <w:pStyle w:val="BodyText"/>
      </w:pPr>
      <w:r w:rsidRPr="005D5143">
        <w:t>Not applicable.</w:t>
      </w:r>
    </w:p>
    <w:p w:rsidR="00000000" w:rsidRPr="005D5143" w:rsidP="005D5143">
      <w:pPr>
        <w:pStyle w:val="AllowPageBreak"/>
      </w:pPr>
    </w:p>
    <w:p w:rsidR="00000000" w:rsidRPr="005D5143" w:rsidP="005D5143">
      <w:pPr>
        <w:pStyle w:val="Heading1"/>
      </w:pPr>
      <w:bookmarkStart w:id="6" w:name="O_495189"/>
      <w:bookmarkEnd w:id="6"/>
      <w:r w:rsidRPr="005D5143">
        <w:t>Employability Skills Information</w:t>
      </w:r>
    </w:p>
    <w:p w:rsidR="00000000" w:rsidRPr="005D5143" w:rsidP="005D5143">
      <w:pPr>
        <w:pStyle w:val="BodyText"/>
      </w:pPr>
      <w:r w:rsidRPr="005D5143">
        <w:t>This unit contains employability skills.</w:t>
      </w:r>
    </w:p>
    <w:p w:rsidR="00000000" w:rsidRPr="005D5143" w:rsidP="005D5143">
      <w:pPr>
        <w:pStyle w:val="AllowPageBreak"/>
      </w:pPr>
    </w:p>
    <w:p w:rsidR="00000000" w:rsidRPr="005D5143" w:rsidP="005D5143">
      <w:pPr>
        <w:pStyle w:val="Heading1"/>
      </w:pPr>
      <w:bookmarkStart w:id="7" w:name="O_495191"/>
      <w:bookmarkEnd w:id="7"/>
      <w:r w:rsidRPr="005D5143">
        <w:t>Elements and Performance Criteria Pre-Content</w:t>
      </w:r>
    </w:p>
    <w:tbl>
      <w:tblPr>
        <w:tblW w:w="9322" w:type="dxa"/>
        <w:tblLayout w:type="fixed"/>
        <w:tblCellMar>
          <w:left w:w="62" w:type="dxa"/>
          <w:right w:w="62" w:type="dxa"/>
        </w:tblCellMar>
        <w:tblLook w:val="0000"/>
      </w:tblPr>
      <w:tblGrid>
        <w:gridCol w:w="2660"/>
        <w:gridCol w:w="6662"/>
      </w:tblGrid>
      <w:tr w:rsidTr="0088721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D5143">
            <w:pPr>
              <w:pStyle w:val="BodyText"/>
              <w:rPr>
                <w:lang w:val="en-NZ"/>
              </w:rPr>
            </w:pPr>
            <w:r w:rsidRPr="005D5143">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5D5143" w:rsidP="005D5143">
            <w:pPr>
              <w:pStyle w:val="BodyText"/>
            </w:pPr>
            <w:r w:rsidRPr="005D5143">
              <w:t>Together, performance criteria specify t</w:t>
            </w:r>
            <w:r w:rsidRPr="005D5143">
              <w:t xml:space="preserve">he requirements for competent performance. Text in </w:t>
            </w:r>
            <w:r w:rsidRPr="005D5143">
              <w:rPr>
                <w:rStyle w:val="BoldandItalics"/>
              </w:rPr>
              <w:t>bold italics</w:t>
            </w:r>
            <w:r w:rsidRPr="005D5143">
              <w:t xml:space="preserve">  is explained in the Range Statement following.</w:t>
            </w:r>
          </w:p>
        </w:tc>
      </w:tr>
    </w:tbl>
    <w:p w:rsidR="00000000" w:rsidRPr="005D5143" w:rsidP="005D5143">
      <w:pPr>
        <w:pStyle w:val="BodyText"/>
      </w:pPr>
    </w:p>
    <w:p w:rsidR="00000000" w:rsidRPr="005D5143" w:rsidP="005D5143">
      <w:pPr>
        <w:pStyle w:val="AllowPageBreak"/>
      </w:pPr>
    </w:p>
    <w:p w:rsidR="00000000" w:rsidRPr="005D5143" w:rsidP="005D5143">
      <w:pPr>
        <w:pStyle w:val="Heading1"/>
      </w:pPr>
      <w:bookmarkStart w:id="8" w:name="O_495190"/>
      <w:bookmarkEnd w:id="8"/>
      <w:r w:rsidRPr="005D5143">
        <w:t>Elements and Performance Criteria</w:t>
      </w:r>
    </w:p>
    <w:tbl>
      <w:tblPr>
        <w:tblW w:w="9322" w:type="dxa"/>
        <w:tblLayout w:type="fixed"/>
        <w:tblCellMar>
          <w:left w:w="62" w:type="dxa"/>
          <w:right w:w="62" w:type="dxa"/>
        </w:tblCellMar>
        <w:tblLook w:val="0000"/>
      </w:tblPr>
      <w:tblGrid>
        <w:gridCol w:w="2660"/>
        <w:gridCol w:w="6662"/>
      </w:tblGrid>
      <w:tr w:rsidTr="00887210">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5D5143" w:rsidP="005D5143">
            <w:pPr>
              <w:pStyle w:val="BodyText"/>
            </w:pPr>
            <w:r w:rsidRPr="005D514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D5143">
            <w:pPr>
              <w:pStyle w:val="BodyText"/>
              <w:rPr>
                <w:lang w:val="en-NZ"/>
              </w:rPr>
            </w:pPr>
            <w:r w:rsidRPr="005D5143">
              <w:rPr>
                <w:rStyle w:val="SpecialBold"/>
              </w:rPr>
              <w:t>PERFORMANCE CRITERIA</w:t>
            </w:r>
          </w:p>
        </w:tc>
      </w:tr>
      <w:tr w:rsidTr="0088721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D5143">
            <w:pPr>
              <w:pStyle w:val="List"/>
              <w:rPr>
                <w:lang w:val="en-NZ"/>
              </w:rPr>
            </w:pPr>
            <w:r w:rsidRPr="005D5143">
              <w:rPr>
                <w:rStyle w:val="SpecialBold"/>
              </w:rPr>
              <w:t>1</w:t>
            </w:r>
            <w:r w:rsidRPr="005D5143">
              <w:t xml:space="preserve">.  </w:t>
            </w:r>
            <w:r w:rsidRPr="005D5143">
              <w:tab/>
            </w:r>
            <w:r w:rsidRPr="005D5143">
              <w:rPr>
                <w:rStyle w:val="SpecialBold"/>
              </w:rPr>
              <w:t>Disseminate fraud</w:t>
            </w:r>
            <w:r w:rsidRPr="005D5143">
              <w:t>/</w:t>
            </w:r>
            <w:r w:rsidRPr="005D5143">
              <w:rPr>
                <w:rStyle w:val="SpecialBold"/>
              </w:rPr>
              <w:t>corruption control strategy</w:t>
            </w:r>
          </w:p>
        </w:tc>
        <w:tc>
          <w:tcPr>
            <w:tcW w:w="6662" w:type="dxa"/>
            <w:tcBorders>
              <w:top w:val="nil"/>
              <w:left w:val="nil"/>
              <w:bottom w:val="nil"/>
              <w:right w:val="nil"/>
            </w:tcBorders>
            <w:tcMar>
              <w:top w:w="0" w:type="dxa"/>
              <w:left w:w="62" w:type="dxa"/>
              <w:bottom w:w="0" w:type="dxa"/>
              <w:right w:w="62" w:type="dxa"/>
            </w:tcMar>
          </w:tcPr>
          <w:p w:rsidR="00000000" w:rsidRPr="005D5143" w:rsidP="005D5143">
            <w:pPr>
              <w:pStyle w:val="List"/>
            </w:pPr>
            <w:r w:rsidRPr="005D5143">
              <w:t>1.1</w:t>
            </w:r>
            <w:r w:rsidRPr="005D5143">
              <w:tab/>
            </w:r>
            <w:r w:rsidRPr="005D5143">
              <w:t>The profile of fraud/corruption control is raised to the highest level to indicate its key focus in the organisation.</w:t>
            </w:r>
          </w:p>
          <w:p w:rsidR="00000000" w:rsidRPr="005D5143" w:rsidP="005D5143">
            <w:pPr>
              <w:pStyle w:val="List"/>
            </w:pPr>
            <w:r w:rsidRPr="005D5143">
              <w:t>1.2</w:t>
            </w:r>
            <w:r w:rsidRPr="005D5143">
              <w:tab/>
              <w:t>Standards for the organisation are articulated in a manner suited to the level and experience of staff.</w:t>
            </w:r>
          </w:p>
          <w:p w:rsidR="00000000" w:rsidRPr="005D5143" w:rsidP="005D5143">
            <w:pPr>
              <w:pStyle w:val="List"/>
            </w:pPr>
            <w:r w:rsidRPr="005D5143">
              <w:t>1.3</w:t>
            </w:r>
            <w:r w:rsidRPr="005D5143">
              <w:tab/>
              <w:t>Ways in which the fraud/co</w:t>
            </w:r>
            <w:r w:rsidRPr="005D5143">
              <w:t>rruption control strategy contributes to the achievement of organisational corporate goals are articulated.</w:t>
            </w:r>
          </w:p>
          <w:p w:rsidR="00000000" w:rsidRPr="005D5143" w:rsidP="005D5143">
            <w:pPr>
              <w:pStyle w:val="List"/>
            </w:pPr>
            <w:r w:rsidRPr="005D5143">
              <w:t>1.4</w:t>
            </w:r>
            <w:r w:rsidRPr="005D5143">
              <w:tab/>
              <w:t>Roles and responsibilities of key people in the organisation regarding implementation of fraud/corruption control measures are articulated.</w:t>
            </w:r>
          </w:p>
          <w:p w:rsidR="00000000" w:rsidP="005D5143">
            <w:pPr>
              <w:pStyle w:val="List"/>
              <w:rPr>
                <w:lang w:val="en-NZ"/>
              </w:rPr>
            </w:pPr>
            <w:r w:rsidRPr="005D5143">
              <w:t>1.5</w:t>
            </w:r>
            <w:r w:rsidRPr="005D5143">
              <w:tab/>
            </w:r>
            <w:r w:rsidRPr="005D5143">
              <w:t>Dissemination methods are selected to take account of various audiences, and information is presented in a way that meets particular audience needs.</w:t>
            </w:r>
          </w:p>
        </w:tc>
      </w:tr>
      <w:tr w:rsidTr="0088721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D5143">
            <w:pPr>
              <w:pStyle w:val="List"/>
              <w:rPr>
                <w:lang w:val="en-NZ"/>
              </w:rPr>
            </w:pPr>
            <w:r w:rsidRPr="005D5143">
              <w:rPr>
                <w:rStyle w:val="SpecialBold"/>
              </w:rPr>
              <w:t>2</w:t>
            </w:r>
            <w:r w:rsidRPr="005D5143">
              <w:t xml:space="preserve">.  </w:t>
            </w:r>
            <w:r w:rsidRPr="005D5143">
              <w:tab/>
            </w:r>
            <w:r w:rsidRPr="005D5143">
              <w:rPr>
                <w:rStyle w:val="SpecialBold"/>
              </w:rPr>
              <w:t>Champion fraud</w:t>
            </w:r>
            <w:r w:rsidRPr="005D5143">
              <w:t>/</w:t>
            </w:r>
            <w:r w:rsidRPr="005D5143">
              <w:rPr>
                <w:rStyle w:val="SpecialBold"/>
              </w:rPr>
              <w:t>corruption control</w:t>
            </w:r>
          </w:p>
        </w:tc>
        <w:tc>
          <w:tcPr>
            <w:tcW w:w="6662" w:type="dxa"/>
            <w:tcBorders>
              <w:top w:val="nil"/>
              <w:left w:val="nil"/>
              <w:bottom w:val="nil"/>
              <w:right w:val="nil"/>
            </w:tcBorders>
            <w:tcMar>
              <w:top w:w="0" w:type="dxa"/>
              <w:left w:w="62" w:type="dxa"/>
              <w:bottom w:w="0" w:type="dxa"/>
              <w:right w:w="62" w:type="dxa"/>
            </w:tcMar>
          </w:tcPr>
          <w:p w:rsidR="00000000" w:rsidRPr="005D5143" w:rsidP="005D5143">
            <w:pPr>
              <w:pStyle w:val="List"/>
            </w:pPr>
            <w:r w:rsidRPr="005D5143">
              <w:t>2.1</w:t>
            </w:r>
            <w:r w:rsidRPr="005D5143">
              <w:tab/>
              <w:t>Leadership and motivation are provided in</w:t>
            </w:r>
            <w:r w:rsidRPr="005D5143">
              <w:t xml:space="preserve"> highlighting the role of fraud/corruption control processes as integral to effective management practices.</w:t>
            </w:r>
          </w:p>
          <w:p w:rsidR="00000000" w:rsidRPr="005D5143" w:rsidP="005D5143">
            <w:pPr>
              <w:pStyle w:val="List"/>
            </w:pPr>
            <w:r w:rsidRPr="005D5143">
              <w:t>2.2</w:t>
            </w:r>
            <w:r w:rsidRPr="005D5143">
              <w:tab/>
              <w:t>Methods underpinning the championing of the fraud/corruption control process are based on an in-depth understanding of the organisation's cultur</w:t>
            </w:r>
            <w:r w:rsidRPr="005D5143">
              <w:t>e and structure, and the nature of both internal and external clients.</w:t>
            </w:r>
          </w:p>
          <w:p w:rsidR="00000000" w:rsidRPr="005D5143" w:rsidP="005D5143">
            <w:pPr>
              <w:pStyle w:val="List"/>
            </w:pPr>
            <w:r w:rsidRPr="005D5143">
              <w:t>2.3</w:t>
            </w:r>
            <w:r w:rsidRPr="005D5143">
              <w:tab/>
              <w:t>Positive tone is set in the organisation regarding fraud/corruption control through engendering trust and confidence in the fraud/corruption control activities.</w:t>
            </w:r>
          </w:p>
          <w:p w:rsidR="00000000" w:rsidP="005D5143">
            <w:pPr>
              <w:pStyle w:val="List"/>
              <w:rPr>
                <w:lang w:val="en-NZ"/>
              </w:rPr>
            </w:pPr>
            <w:r w:rsidRPr="005D5143">
              <w:t>2.4</w:t>
            </w:r>
            <w:r w:rsidRPr="005D5143">
              <w:tab/>
              <w:t>Guidelines for t</w:t>
            </w:r>
            <w:r w:rsidRPr="005D5143">
              <w:t>he establishment of formal and informal networks are established to nurture cooperative and ethical client relationships.</w:t>
            </w:r>
          </w:p>
        </w:tc>
      </w:tr>
      <w:tr w:rsidTr="0088721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D5143">
            <w:pPr>
              <w:pStyle w:val="List"/>
              <w:rPr>
                <w:lang w:val="en-NZ"/>
              </w:rPr>
            </w:pPr>
            <w:r w:rsidRPr="005D5143">
              <w:rPr>
                <w:rStyle w:val="SpecialBold"/>
              </w:rPr>
              <w:t>3</w:t>
            </w:r>
            <w:r w:rsidRPr="005D5143">
              <w:t xml:space="preserve">.  </w:t>
            </w:r>
            <w:r w:rsidRPr="005D5143">
              <w:tab/>
            </w:r>
            <w:r w:rsidRPr="005D5143">
              <w:rPr>
                <w:rStyle w:val="SpecialBold"/>
              </w:rPr>
              <w:t>Market fraud</w:t>
            </w:r>
            <w:r w:rsidRPr="005D5143">
              <w:t>/</w:t>
            </w:r>
            <w:r w:rsidRPr="005D5143">
              <w:rPr>
                <w:rStyle w:val="SpecialBold"/>
              </w:rPr>
              <w:t>corruption control inside and outside the organisation</w:t>
            </w:r>
          </w:p>
        </w:tc>
        <w:tc>
          <w:tcPr>
            <w:tcW w:w="6662" w:type="dxa"/>
            <w:tcBorders>
              <w:top w:val="nil"/>
              <w:left w:val="nil"/>
              <w:bottom w:val="nil"/>
              <w:right w:val="nil"/>
            </w:tcBorders>
            <w:tcMar>
              <w:top w:w="0" w:type="dxa"/>
              <w:left w:w="62" w:type="dxa"/>
              <w:bottom w:w="0" w:type="dxa"/>
              <w:right w:w="62" w:type="dxa"/>
            </w:tcMar>
          </w:tcPr>
          <w:p w:rsidR="00000000" w:rsidRPr="005D5143" w:rsidP="005D5143">
            <w:pPr>
              <w:pStyle w:val="List"/>
            </w:pPr>
            <w:r w:rsidRPr="005D5143">
              <w:t>3.1</w:t>
            </w:r>
            <w:r w:rsidRPr="005D5143">
              <w:tab/>
              <w:t>Potential activities to promote the fraud/corruption con</w:t>
            </w:r>
            <w:r w:rsidRPr="005D5143">
              <w:t>trol process and its importance to the overall objectives of the organisation are identified and assessed in relation to the fraud/corruption control strategy in place.</w:t>
            </w:r>
          </w:p>
          <w:p w:rsidR="00000000" w:rsidRPr="005D5143" w:rsidP="005D5143">
            <w:pPr>
              <w:pStyle w:val="List"/>
            </w:pPr>
            <w:r w:rsidRPr="005D5143">
              <w:t>3.2</w:t>
            </w:r>
            <w:r w:rsidRPr="005D5143">
              <w:tab/>
              <w:t xml:space="preserve">Implementation is coordinated with management and key </w:t>
            </w:r>
            <w:r w:rsidRPr="005D5143">
              <w:rPr>
                <w:rStyle w:val="BoldandItalics"/>
              </w:rPr>
              <w:t xml:space="preserve">stakeholders </w:t>
            </w:r>
            <w:r w:rsidRPr="005D5143">
              <w:t xml:space="preserve">who play a role </w:t>
            </w:r>
            <w:r w:rsidRPr="005D5143">
              <w:t>in prevention.</w:t>
            </w:r>
          </w:p>
          <w:p w:rsidR="00000000" w:rsidRPr="005D5143" w:rsidP="005D5143">
            <w:pPr>
              <w:pStyle w:val="List"/>
            </w:pPr>
            <w:r w:rsidRPr="005D5143">
              <w:t>3.3</w:t>
            </w:r>
            <w:r w:rsidRPr="005D5143">
              <w:tab/>
              <w:t>Shared ownership of fraud/corruption processes is encouraged through ongoing consultation and information sharing.</w:t>
            </w:r>
          </w:p>
          <w:p w:rsidR="00000000" w:rsidRPr="005D5143" w:rsidP="005D5143">
            <w:pPr>
              <w:pStyle w:val="List"/>
            </w:pPr>
            <w:r w:rsidRPr="005D5143">
              <w:t>3.4</w:t>
            </w:r>
            <w:r w:rsidRPr="005D5143">
              <w:tab/>
              <w:t>Promotion activities are organised to raise stakeholders awareness of both the ethical and financial aspects of fraud/</w:t>
            </w:r>
            <w:r w:rsidRPr="005D5143">
              <w:t>corruption control and to facilitate endorsement of the concept and practice of fraud/corruption control.</w:t>
            </w:r>
          </w:p>
          <w:p w:rsidR="00000000" w:rsidRPr="005D5143" w:rsidP="005D5143">
            <w:pPr>
              <w:pStyle w:val="List"/>
            </w:pPr>
            <w:r w:rsidRPr="005D5143">
              <w:t>3.5</w:t>
            </w:r>
            <w:r w:rsidRPr="005D5143">
              <w:tab/>
            </w:r>
            <w:r w:rsidRPr="005D5143">
              <w:rPr>
                <w:rStyle w:val="BoldandItalics"/>
              </w:rPr>
              <w:t xml:space="preserve">Trends </w:t>
            </w:r>
            <w:r w:rsidRPr="005D5143">
              <w:t>are monitored in order to ensure currency in the organisation's activities.</w:t>
            </w:r>
          </w:p>
        </w:tc>
      </w:tr>
    </w:tbl>
    <w:p w:rsidR="00000000" w:rsidRPr="005D5143" w:rsidP="005D5143">
      <w:pPr>
        <w:pStyle w:val="BodyText"/>
      </w:pPr>
    </w:p>
    <w:p w:rsidR="00000000" w:rsidRPr="005D5143" w:rsidP="005D5143">
      <w:pPr>
        <w:pStyle w:val="AllowPageBreak"/>
      </w:pPr>
    </w:p>
    <w:p w:rsidR="00000000" w:rsidRPr="005D5143" w:rsidP="005D5143">
      <w:pPr>
        <w:pStyle w:val="Heading1"/>
      </w:pPr>
      <w:bookmarkStart w:id="9" w:name="O_495181"/>
      <w:bookmarkEnd w:id="9"/>
      <w:r w:rsidRPr="005D5143">
        <w:t>Required Skills and Knowledge</w:t>
      </w:r>
    </w:p>
    <w:tbl>
      <w:tblPr>
        <w:tblW w:w="0" w:type="auto"/>
        <w:tblLayout w:type="fixed"/>
        <w:tblCellMar>
          <w:left w:w="62" w:type="dxa"/>
          <w:right w:w="62" w:type="dxa"/>
        </w:tblCellMar>
        <w:tblLook w:val="0000"/>
      </w:tblPr>
      <w:tblGrid>
        <w:gridCol w:w="8514"/>
      </w:tblGrid>
      <w:tr w:rsidTr="00887210">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5D5143">
            <w:pPr>
              <w:pStyle w:val="BodyText"/>
              <w:rPr>
                <w:lang w:val="en-NZ"/>
              </w:rPr>
            </w:pPr>
            <w:r w:rsidRPr="005D5143">
              <w:t>This section d</w:t>
            </w:r>
            <w:r w:rsidRPr="005D5143">
              <w:t>escribes the essential skills and knowledge and their level, required for this unit.</w:t>
            </w:r>
          </w:p>
        </w:tc>
      </w:tr>
      <w:tr w:rsidTr="00887210">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5D5143" w:rsidP="005D5143">
            <w:pPr>
              <w:pStyle w:val="BodyText"/>
            </w:pPr>
            <w:r w:rsidRPr="005D5143">
              <w:rPr>
                <w:rStyle w:val="SpecialBold"/>
              </w:rPr>
              <w:t>Skill requirements</w:t>
            </w:r>
          </w:p>
          <w:p w:rsidR="00000000" w:rsidRPr="005D5143" w:rsidP="005D5143">
            <w:pPr>
              <w:pStyle w:val="BodyText"/>
            </w:pPr>
            <w:r w:rsidRPr="005D5143">
              <w:t>Look for evidence that confirms skills in:</w:t>
            </w:r>
          </w:p>
          <w:p w:rsidR="00000000" w:rsidRPr="005D5143" w:rsidP="005D5143">
            <w:pPr>
              <w:pStyle w:val="ListBullet"/>
            </w:pPr>
            <w:r w:rsidRPr="005D5143">
              <w:t>leading others</w:t>
            </w:r>
          </w:p>
          <w:p w:rsidR="00000000" w:rsidRPr="005D5143" w:rsidP="005D5143">
            <w:pPr>
              <w:pStyle w:val="ListBullet"/>
            </w:pPr>
            <w:r w:rsidRPr="005D5143">
              <w:t>synthesising and articulating broader policy issues</w:t>
            </w:r>
          </w:p>
          <w:p w:rsidR="00000000" w:rsidRPr="005D5143" w:rsidP="005D5143">
            <w:pPr>
              <w:pStyle w:val="ListBullet"/>
            </w:pPr>
            <w:r w:rsidRPr="005D5143">
              <w:t>using a range of communication, negotiation and presentation styles to suit different audiences and purposes</w:t>
            </w:r>
          </w:p>
          <w:p w:rsidR="00000000" w:rsidRPr="005D5143" w:rsidP="005D5143">
            <w:pPr>
              <w:pStyle w:val="ListBullet"/>
            </w:pPr>
            <w:r w:rsidRPr="005D5143">
              <w:t>responding to diversity, including gender and disability</w:t>
            </w:r>
          </w:p>
          <w:p w:rsidR="00000000" w:rsidP="005D5143">
            <w:pPr>
              <w:pStyle w:val="ListBullet"/>
              <w:rPr>
                <w:lang w:val="en-NZ"/>
              </w:rPr>
            </w:pPr>
            <w:r w:rsidRPr="005D5143">
              <w:t>applying occupational health and safety and environmental procedures in the context of man</w:t>
            </w:r>
            <w:r w:rsidRPr="005D5143">
              <w:t>aging fraud/corruption control awareness</w:t>
            </w:r>
          </w:p>
        </w:tc>
      </w:tr>
      <w:tr w:rsidTr="00887210">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5D5143" w:rsidP="005D5143">
            <w:pPr>
              <w:pStyle w:val="BodyText"/>
            </w:pPr>
            <w:r w:rsidRPr="005D5143">
              <w:rPr>
                <w:rStyle w:val="SpecialBold"/>
              </w:rPr>
              <w:t>Knowledge requirements</w:t>
            </w:r>
          </w:p>
          <w:p w:rsidR="00000000" w:rsidRPr="005D5143" w:rsidP="005D5143">
            <w:pPr>
              <w:pStyle w:val="BodyText"/>
            </w:pPr>
            <w:r w:rsidRPr="005D5143">
              <w:t>Look for evidence that confirms knowledge and understanding of:</w:t>
            </w:r>
          </w:p>
          <w:p w:rsidR="00000000" w:rsidRPr="005D5143" w:rsidP="005D5143">
            <w:pPr>
              <w:pStyle w:val="ListBullet"/>
            </w:pPr>
            <w:r w:rsidRPr="005D5143">
              <w:t xml:space="preserve">agency corporate plan and strategic directions of the agency </w:t>
            </w:r>
          </w:p>
          <w:p w:rsidR="00000000" w:rsidRPr="005D5143" w:rsidP="005D5143">
            <w:pPr>
              <w:pStyle w:val="ListBullet"/>
            </w:pPr>
            <w:r w:rsidRPr="005D5143">
              <w:t>agency structure and core business activities</w:t>
            </w:r>
          </w:p>
          <w:p w:rsidR="00000000" w:rsidRPr="005D5143" w:rsidP="005D5143">
            <w:pPr>
              <w:pStyle w:val="ListBullet"/>
            </w:pPr>
            <w:r w:rsidRPr="005D5143">
              <w:t>agency fraud/corru</w:t>
            </w:r>
            <w:r w:rsidRPr="005D5143">
              <w:t>ption control policy</w:t>
            </w:r>
          </w:p>
          <w:p w:rsidR="00000000" w:rsidRPr="005D5143" w:rsidP="005D5143">
            <w:pPr>
              <w:pStyle w:val="ListBullet"/>
            </w:pPr>
            <w:r w:rsidRPr="005D5143">
              <w:t>external expectations placed on the agency by external stakeholders such as government</w:t>
            </w:r>
          </w:p>
          <w:p w:rsidR="00000000" w:rsidRPr="005D5143" w:rsidP="005D5143">
            <w:pPr>
              <w:pStyle w:val="ListBullet"/>
            </w:pPr>
            <w:r w:rsidRPr="005D5143">
              <w:t>the incorporation of constraints imposed by the culture of the organisation and operational factors into fraud/corruption control issues and practic</w:t>
            </w:r>
            <w:r w:rsidRPr="005D5143">
              <w:t>es</w:t>
            </w:r>
          </w:p>
          <w:p w:rsidR="00000000" w:rsidRPr="005D5143" w:rsidP="005D5143">
            <w:pPr>
              <w:pStyle w:val="ListBullet"/>
            </w:pPr>
            <w:r w:rsidRPr="005D5143">
              <w:t>organisational change practices</w:t>
            </w:r>
          </w:p>
          <w:p w:rsidR="00000000" w:rsidRPr="005D5143" w:rsidP="005D5143">
            <w:pPr>
              <w:pStyle w:val="ListBullet"/>
            </w:pPr>
            <w:r w:rsidRPr="005D5143">
              <w:t>public sector legislation, policies and procedures including anti-discrimination and diversity legislation, occupational health and safety, and environment in the context of fraud/corruption control</w:t>
            </w:r>
          </w:p>
        </w:tc>
      </w:tr>
    </w:tbl>
    <w:p w:rsidR="00000000" w:rsidRPr="005D5143" w:rsidP="005D5143">
      <w:pPr>
        <w:pStyle w:val="BodyText"/>
      </w:pPr>
    </w:p>
    <w:p w:rsidR="00000000" w:rsidRPr="005D5143" w:rsidP="005D5143">
      <w:pPr>
        <w:pStyle w:val="AllowPageBreak"/>
      </w:pPr>
    </w:p>
    <w:p w:rsidR="00000000" w:rsidRPr="005D5143" w:rsidP="005D5143">
      <w:pPr>
        <w:pStyle w:val="Heading1"/>
      </w:pPr>
      <w:bookmarkStart w:id="10" w:name="O_495182"/>
      <w:bookmarkEnd w:id="10"/>
      <w:r w:rsidRPr="005D5143">
        <w:t>Evidence Guide</w:t>
      </w:r>
    </w:p>
    <w:tbl>
      <w:tblPr>
        <w:tblW w:w="9322" w:type="dxa"/>
        <w:tblLayout w:type="fixed"/>
        <w:tblCellMar>
          <w:left w:w="62" w:type="dxa"/>
          <w:right w:w="62" w:type="dxa"/>
        </w:tblCellMar>
        <w:tblLook w:val="0000"/>
      </w:tblPr>
      <w:tblGrid>
        <w:gridCol w:w="2660"/>
        <w:gridCol w:w="6662"/>
      </w:tblGrid>
      <w:tr w:rsidTr="00887210">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5D5143">
            <w:pPr>
              <w:pStyle w:val="BodyText"/>
              <w:rPr>
                <w:lang w:val="en-NZ"/>
              </w:rPr>
            </w:pPr>
            <w:r w:rsidRPr="005D5143">
              <w:t>The Evidence Guide specifies the evidence required to demonstrate achievement in the unit of competency as a whole. It must be read in conjunction with the Unit descriptor, Performance Criteria, the Range Statement and the Assessment Guideli</w:t>
            </w:r>
            <w:r w:rsidRPr="005D5143">
              <w:t>nes for the Public Sector Training Package.</w:t>
            </w:r>
          </w:p>
        </w:tc>
      </w:tr>
      <w:tr w:rsidTr="0088721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5D5143" w:rsidP="005D5143">
            <w:pPr>
              <w:pStyle w:val="BodyText"/>
            </w:pPr>
            <w:r w:rsidRPr="005D5143">
              <w:rPr>
                <w:rStyle w:val="SpecialBold"/>
              </w:rPr>
              <w:t>Units to be assessed together</w:t>
            </w:r>
            <w:r w:rsidRPr="005D5143">
              <w:t xml:space="preserve"> </w:t>
            </w:r>
          </w:p>
        </w:tc>
        <w:tc>
          <w:tcPr>
            <w:tcW w:w="6662" w:type="dxa"/>
            <w:tcBorders>
              <w:top w:val="nil"/>
              <w:left w:val="nil"/>
              <w:bottom w:val="nil"/>
              <w:right w:val="nil"/>
            </w:tcBorders>
            <w:tcMar>
              <w:top w:w="0" w:type="dxa"/>
              <w:left w:w="62" w:type="dxa"/>
              <w:bottom w:w="0" w:type="dxa"/>
              <w:right w:w="62" w:type="dxa"/>
            </w:tcMar>
          </w:tcPr>
          <w:p w:rsidR="00000000" w:rsidRPr="005D5143" w:rsidP="005D5143">
            <w:pPr>
              <w:pStyle w:val="ListBullet"/>
            </w:pPr>
            <w:r w:rsidRPr="005D5143">
              <w:rPr>
                <w:rStyle w:val="Emphasis"/>
              </w:rPr>
              <w:t>Pre</w:t>
            </w:r>
            <w:r w:rsidRPr="005D5143">
              <w:t>-</w:t>
            </w:r>
            <w:r w:rsidRPr="005D5143">
              <w:rPr>
                <w:rStyle w:val="Emphasis"/>
              </w:rPr>
              <w:t>requisite</w:t>
            </w:r>
            <w:r w:rsidRPr="005D5143">
              <w:t xml:space="preserve"> units that </w:t>
            </w:r>
            <w:r w:rsidRPr="005D5143">
              <w:rPr>
                <w:rStyle w:val="Underline"/>
              </w:rPr>
              <w:t>must</w:t>
            </w:r>
            <w:r w:rsidRPr="005D5143">
              <w:t xml:space="preserve"> be achieved </w:t>
            </w:r>
            <w:r w:rsidRPr="005D5143">
              <w:rPr>
                <w:rStyle w:val="Underline"/>
              </w:rPr>
              <w:t>prior</w:t>
            </w:r>
            <w:r w:rsidRPr="005D5143">
              <w:t xml:space="preserve"> to this unit:</w:t>
            </w:r>
            <w:r w:rsidRPr="005D5143">
              <w:rPr>
                <w:rStyle w:val="Emphasis"/>
              </w:rPr>
              <w:t>Nil</w:t>
            </w:r>
          </w:p>
          <w:p w:rsidR="00000000" w:rsidRPr="005D5143" w:rsidP="005D5143">
            <w:pPr>
              <w:pStyle w:val="ListBullet"/>
            </w:pPr>
            <w:r w:rsidRPr="005D5143">
              <w:rPr>
                <w:rStyle w:val="Emphasis"/>
              </w:rPr>
              <w:t>Co</w:t>
            </w:r>
            <w:r w:rsidRPr="005D5143">
              <w:t>-</w:t>
            </w:r>
            <w:r w:rsidRPr="005D5143">
              <w:rPr>
                <w:rStyle w:val="Emphasis"/>
              </w:rPr>
              <w:t>requisite</w:t>
            </w:r>
            <w:r w:rsidRPr="005D5143">
              <w:t xml:space="preserve"> units that </w:t>
            </w:r>
            <w:r w:rsidRPr="005D5143">
              <w:rPr>
                <w:rStyle w:val="Underline"/>
              </w:rPr>
              <w:t>must</w:t>
            </w:r>
            <w:r w:rsidRPr="005D5143">
              <w:t xml:space="preserve"> be assessed </w:t>
            </w:r>
            <w:r w:rsidRPr="005D5143">
              <w:rPr>
                <w:rStyle w:val="Underline"/>
              </w:rPr>
              <w:t>with</w:t>
            </w:r>
            <w:r w:rsidRPr="005D5143">
              <w:t xml:space="preserve"> this unit:</w:t>
            </w:r>
            <w:r w:rsidRPr="005D5143">
              <w:rPr>
                <w:rStyle w:val="Emphasis"/>
              </w:rPr>
              <w:t>Nil</w:t>
            </w:r>
          </w:p>
          <w:p w:rsidR="00000000" w:rsidRPr="005D5143" w:rsidP="005D5143">
            <w:pPr>
              <w:pStyle w:val="ListBullet"/>
            </w:pPr>
            <w:r w:rsidRPr="005D5143">
              <w:rPr>
                <w:rStyle w:val="Emphasis"/>
              </w:rPr>
              <w:t>Co</w:t>
            </w:r>
            <w:r w:rsidRPr="005D5143">
              <w:t>-</w:t>
            </w:r>
            <w:r w:rsidRPr="005D5143">
              <w:rPr>
                <w:rStyle w:val="Emphasis"/>
              </w:rPr>
              <w:t>assessed units</w:t>
            </w:r>
            <w:r w:rsidRPr="005D5143">
              <w:t xml:space="preserve"> that </w:t>
            </w:r>
            <w:r w:rsidRPr="005D5143">
              <w:rPr>
                <w:rStyle w:val="Underline"/>
              </w:rPr>
              <w:t>may</w:t>
            </w:r>
            <w:r w:rsidRPr="005D5143">
              <w:t xml:space="preserve"> be assessed with this unit to increase the efficiency and realism of the assessment process include, but are not limited to:</w:t>
            </w:r>
          </w:p>
          <w:p w:rsidR="00000000" w:rsidRPr="005D5143" w:rsidP="005D5143">
            <w:pPr>
              <w:pStyle w:val="ListBullet2"/>
            </w:pPr>
            <w:r w:rsidRPr="005D5143">
              <w:t xml:space="preserve">PSPETHC601B Maintain and enhance confidence in public service </w:t>
            </w:r>
          </w:p>
          <w:p w:rsidR="00000000" w:rsidRPr="005D5143" w:rsidP="005D5143">
            <w:pPr>
              <w:pStyle w:val="ListBullet2"/>
            </w:pPr>
            <w:r w:rsidRPr="005D5143">
              <w:t xml:space="preserve">PSPFRAU601B Develop fraud control strategy </w:t>
            </w:r>
          </w:p>
          <w:p w:rsidR="00000000" w:rsidRPr="005D5143" w:rsidP="005D5143">
            <w:pPr>
              <w:pStyle w:val="ListBullet2"/>
            </w:pPr>
            <w:r w:rsidRPr="005D5143">
              <w:t>PSPGOV601B Apply government systems</w:t>
            </w:r>
          </w:p>
          <w:p w:rsidR="00000000" w:rsidRPr="005D5143" w:rsidP="005D5143">
            <w:pPr>
              <w:pStyle w:val="ListBullet2"/>
            </w:pPr>
            <w:r w:rsidRPr="005D5143">
              <w:t>PSPGOV602B Establish and maintain strategic networks</w:t>
            </w:r>
          </w:p>
          <w:p w:rsidR="00000000" w:rsidRPr="005D5143" w:rsidP="005D5143">
            <w:pPr>
              <w:pStyle w:val="ListBullet2"/>
            </w:pPr>
            <w:r w:rsidRPr="005D5143">
              <w:t>PSPLEGN601B Manage compliance with legislation in the public sector</w:t>
            </w:r>
          </w:p>
          <w:p w:rsidR="00000000" w:rsidRPr="005D5143" w:rsidP="005D5143">
            <w:pPr>
              <w:pStyle w:val="ListBullet2"/>
            </w:pPr>
            <w:r w:rsidRPr="005D5143">
              <w:t>PSPMNGT604B Manage change</w:t>
            </w:r>
          </w:p>
          <w:p w:rsidR="00000000" w:rsidRPr="005D5143" w:rsidP="005D5143">
            <w:pPr>
              <w:pStyle w:val="ListBullet2"/>
            </w:pPr>
            <w:r w:rsidRPr="005D5143">
              <w:t>PSPMNGT608B Manage risk</w:t>
            </w:r>
          </w:p>
          <w:p w:rsidR="00000000" w:rsidP="005D5143">
            <w:pPr>
              <w:pStyle w:val="ListBullet2"/>
              <w:rPr>
                <w:lang w:val="en-NZ"/>
              </w:rPr>
            </w:pPr>
            <w:r w:rsidRPr="005D5143">
              <w:t>PSPPOL603A Manage policy implementation</w:t>
            </w:r>
          </w:p>
        </w:tc>
      </w:tr>
      <w:tr w:rsidTr="0088721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D5143">
            <w:pPr>
              <w:pStyle w:val="BodyText"/>
              <w:rPr>
                <w:lang w:val="en-NZ"/>
              </w:rPr>
            </w:pPr>
            <w:r w:rsidRPr="005D5143">
              <w:rPr>
                <w:rStyle w:val="SpecialBold"/>
              </w:rPr>
              <w:t>Overview</w:t>
            </w:r>
            <w:r w:rsidRPr="005D5143">
              <w:rPr>
                <w:rStyle w:val="SpecialBold"/>
              </w:rPr>
              <w:t xml:space="preserve"> of evidence requirements</w:t>
            </w:r>
          </w:p>
        </w:tc>
        <w:tc>
          <w:tcPr>
            <w:tcW w:w="6662" w:type="dxa"/>
            <w:tcBorders>
              <w:top w:val="nil"/>
              <w:left w:val="nil"/>
              <w:bottom w:val="nil"/>
              <w:right w:val="nil"/>
            </w:tcBorders>
            <w:tcMar>
              <w:top w:w="0" w:type="dxa"/>
              <w:left w:w="62" w:type="dxa"/>
              <w:bottom w:w="0" w:type="dxa"/>
              <w:right w:w="62" w:type="dxa"/>
            </w:tcMar>
          </w:tcPr>
          <w:p w:rsidR="00000000" w:rsidRPr="005D5143" w:rsidP="005D5143">
            <w:pPr>
              <w:pStyle w:val="BodyText"/>
            </w:pPr>
            <w:r w:rsidRPr="005D5143">
              <w:t>In addition to integrated demonstration of the elements and their related performance criteria, look for evidence that confirms:</w:t>
            </w:r>
          </w:p>
          <w:p w:rsidR="00000000" w:rsidRPr="005D5143" w:rsidP="005D5143">
            <w:pPr>
              <w:pStyle w:val="ListBullet"/>
            </w:pPr>
            <w:r w:rsidRPr="005D5143">
              <w:t xml:space="preserve">the knowledge requirements of this unit </w:t>
            </w:r>
          </w:p>
          <w:p w:rsidR="00000000" w:rsidRPr="005D5143" w:rsidP="005D5143">
            <w:pPr>
              <w:pStyle w:val="ListBullet"/>
            </w:pPr>
            <w:r w:rsidRPr="005D5143">
              <w:t>the skill requirements of this unit</w:t>
            </w:r>
          </w:p>
          <w:p w:rsidR="00000000" w:rsidRPr="005D5143" w:rsidP="005D5143">
            <w:pPr>
              <w:pStyle w:val="ListBullet"/>
            </w:pPr>
            <w:r w:rsidRPr="005D5143">
              <w:t>applicatio</w:t>
            </w:r>
            <w:r w:rsidRPr="005D5143">
              <w:t>n of the Employability Skills as they relate to this unit (see Employability Summaries in Qualifications Framework)</w:t>
            </w:r>
          </w:p>
          <w:p w:rsidR="00000000" w:rsidP="005D5143">
            <w:pPr>
              <w:pStyle w:val="ListBullet"/>
              <w:rPr>
                <w:lang w:val="en-NZ"/>
              </w:rPr>
            </w:pPr>
            <w:r w:rsidRPr="005D5143">
              <w:t>management of fraud/corruption control awareness in a range of (3 or more) contexts (or occasions, over time)</w:t>
            </w:r>
          </w:p>
        </w:tc>
      </w:tr>
      <w:tr w:rsidTr="0088721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D5143">
            <w:pPr>
              <w:pStyle w:val="BodyText"/>
              <w:rPr>
                <w:lang w:val="en-NZ"/>
              </w:rPr>
            </w:pPr>
            <w:r w:rsidRPr="005D5143">
              <w:rPr>
                <w:rStyle w:val="SpecialBold"/>
              </w:rPr>
              <w:t>Resources required to carry o</w:t>
            </w:r>
            <w:r w:rsidRPr="005D5143">
              <w:rPr>
                <w:rStyle w:val="SpecialBold"/>
              </w:rPr>
              <w:t>ut assessment</w:t>
            </w:r>
          </w:p>
        </w:tc>
        <w:tc>
          <w:tcPr>
            <w:tcW w:w="6662" w:type="dxa"/>
            <w:tcBorders>
              <w:top w:val="nil"/>
              <w:left w:val="nil"/>
              <w:bottom w:val="nil"/>
              <w:right w:val="nil"/>
            </w:tcBorders>
            <w:tcMar>
              <w:top w:w="0" w:type="dxa"/>
              <w:left w:w="62" w:type="dxa"/>
              <w:bottom w:w="0" w:type="dxa"/>
              <w:right w:w="62" w:type="dxa"/>
            </w:tcMar>
          </w:tcPr>
          <w:p w:rsidR="00000000" w:rsidRPr="005D5143" w:rsidP="005D5143">
            <w:pPr>
              <w:pStyle w:val="BodyText"/>
            </w:pPr>
            <w:r w:rsidRPr="005D5143">
              <w:t>These resources include:</w:t>
            </w:r>
          </w:p>
          <w:p w:rsidR="00000000" w:rsidRPr="005D5143" w:rsidP="005D5143">
            <w:pPr>
              <w:pStyle w:val="ListBullet"/>
            </w:pPr>
            <w:r w:rsidRPr="005D5143">
              <w:t>legislation, policy and procedures relating to fraud/corruption control</w:t>
            </w:r>
          </w:p>
          <w:p w:rsidR="00000000" w:rsidRPr="005D5143" w:rsidP="005D5143">
            <w:pPr>
              <w:pStyle w:val="ListBullet"/>
            </w:pPr>
            <w:r w:rsidRPr="005D5143">
              <w:t>legislation and procedures relating to public interest disclosures, protected disclosures or whistleblowing</w:t>
            </w:r>
          </w:p>
          <w:p w:rsidR="00000000" w:rsidRPr="005D5143" w:rsidP="005D5143">
            <w:pPr>
              <w:pStyle w:val="ListBullet"/>
            </w:pPr>
            <w:r w:rsidRPr="005D5143">
              <w:t xml:space="preserve">fraud/corruption control guidelines </w:t>
            </w:r>
            <w:r w:rsidRPr="005D5143">
              <w:t>and standards</w:t>
            </w:r>
          </w:p>
          <w:p w:rsidR="00000000" w:rsidRPr="005D5143" w:rsidP="005D5143">
            <w:pPr>
              <w:pStyle w:val="ListBullet"/>
            </w:pPr>
            <w:r w:rsidRPr="005D5143">
              <w:t>public sector values and codes of conduct</w:t>
            </w:r>
          </w:p>
          <w:p w:rsidR="00000000" w:rsidP="005D5143">
            <w:pPr>
              <w:pStyle w:val="ListBullet"/>
              <w:rPr>
                <w:lang w:val="en-NZ"/>
              </w:rPr>
            </w:pPr>
            <w:r w:rsidRPr="005D5143">
              <w:t>case studies and workplace scenarios to capture the range of fraud/corruption control awareness situations likely to be encountered</w:t>
            </w:r>
          </w:p>
        </w:tc>
      </w:tr>
      <w:tr w:rsidTr="0088721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D5143">
            <w:pPr>
              <w:pStyle w:val="BodyText"/>
              <w:rPr>
                <w:lang w:val="en-NZ"/>
              </w:rPr>
            </w:pPr>
            <w:r w:rsidRPr="005D5143">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5D5143" w:rsidP="005D5143">
            <w:pPr>
              <w:pStyle w:val="BodyText"/>
            </w:pPr>
            <w:r w:rsidRPr="005D5143">
              <w:t>Valid assessment of this unit requ</w:t>
            </w:r>
            <w:r w:rsidRPr="005D5143">
              <w:t xml:space="preserve">ires: </w:t>
            </w:r>
          </w:p>
          <w:p w:rsidR="00000000" w:rsidRPr="005D5143" w:rsidP="005D5143">
            <w:pPr>
              <w:pStyle w:val="ListBullet"/>
            </w:pPr>
            <w:r w:rsidRPr="005D5143">
              <w:t>a workplace environment or one that closely resembles normal work practice and replicates the range of conditions likely to be encountered when managing fraud/corruption control awareness, including coping with difficulties, irregularities and brea</w:t>
            </w:r>
            <w:r w:rsidRPr="005D5143">
              <w:t>kdowns in routine</w:t>
            </w:r>
          </w:p>
          <w:p w:rsidR="00000000" w:rsidRPr="005D5143" w:rsidP="005D5143">
            <w:pPr>
              <w:pStyle w:val="ListBullet"/>
            </w:pPr>
            <w:r w:rsidRPr="005D5143">
              <w:t>management of fraud/corruption control awareness in a range of (3 or more) contexts (or occasions, over time)</w:t>
            </w:r>
          </w:p>
          <w:p w:rsidR="00000000" w:rsidRPr="005D5143" w:rsidP="005D5143">
            <w:pPr>
              <w:pStyle w:val="BodyText"/>
            </w:pPr>
            <w:r w:rsidRPr="005D5143">
              <w:t>Assessment methods should reflect workplace demands, such as literacy, and the needs of particular groups, such as:</w:t>
            </w:r>
          </w:p>
          <w:p w:rsidR="00000000" w:rsidRPr="005D5143" w:rsidP="005D5143">
            <w:pPr>
              <w:pStyle w:val="ListBullet"/>
            </w:pPr>
            <w:r w:rsidRPr="005D5143">
              <w:t>people with disabilities</w:t>
            </w:r>
          </w:p>
          <w:p w:rsidR="00000000" w:rsidRPr="005D5143" w:rsidP="005D5143">
            <w:pPr>
              <w:pStyle w:val="ListBullet"/>
            </w:pPr>
            <w:r w:rsidRPr="005D5143">
              <w:t>people from culturally and linguistically diverse backgrounds</w:t>
            </w:r>
          </w:p>
          <w:p w:rsidR="00000000" w:rsidRPr="005D5143" w:rsidP="005D5143">
            <w:pPr>
              <w:pStyle w:val="ListBullet"/>
            </w:pPr>
            <w:r w:rsidRPr="005D5143">
              <w:t>Aboriginal and Torres Strait Islander people</w:t>
            </w:r>
          </w:p>
          <w:p w:rsidR="00000000" w:rsidRPr="005D5143" w:rsidP="005D5143">
            <w:pPr>
              <w:pStyle w:val="ListBullet"/>
            </w:pPr>
            <w:r w:rsidRPr="005D5143">
              <w:t>women</w:t>
            </w:r>
          </w:p>
          <w:p w:rsidR="00000000" w:rsidRPr="005D5143" w:rsidP="005D5143">
            <w:pPr>
              <w:pStyle w:val="ListBullet"/>
            </w:pPr>
            <w:r w:rsidRPr="005D5143">
              <w:t>young people</w:t>
            </w:r>
          </w:p>
          <w:p w:rsidR="00000000" w:rsidRPr="005D5143" w:rsidP="005D5143">
            <w:pPr>
              <w:pStyle w:val="ListBullet"/>
            </w:pPr>
            <w:r w:rsidRPr="005D5143">
              <w:t>older people</w:t>
            </w:r>
          </w:p>
          <w:p w:rsidR="00000000" w:rsidRPr="005D5143" w:rsidP="005D5143">
            <w:pPr>
              <w:pStyle w:val="ListBullet"/>
            </w:pPr>
            <w:r w:rsidRPr="005D5143">
              <w:t>people in rural and remote locations</w:t>
            </w:r>
          </w:p>
          <w:p w:rsidR="00000000" w:rsidRPr="005D5143" w:rsidP="005D5143">
            <w:pPr>
              <w:pStyle w:val="BodyText"/>
            </w:pPr>
            <w:r w:rsidRPr="005D5143">
              <w:t>Assessment methods suitable for valid and reliable asse</w:t>
            </w:r>
            <w:r w:rsidRPr="005D5143">
              <w:t xml:space="preserve">ssment of this competency may include, but are not limited to, a combination of 2 or more of: </w:t>
            </w:r>
          </w:p>
          <w:p w:rsidR="00000000" w:rsidRPr="005D5143" w:rsidP="005D5143">
            <w:pPr>
              <w:pStyle w:val="ListBullet"/>
            </w:pPr>
            <w:r w:rsidRPr="005D5143">
              <w:t>case studies</w:t>
            </w:r>
          </w:p>
          <w:p w:rsidR="00000000" w:rsidRPr="005D5143" w:rsidP="005D5143">
            <w:pPr>
              <w:pStyle w:val="ListBullet"/>
            </w:pPr>
            <w:r w:rsidRPr="005D5143">
              <w:t xml:space="preserve">portfolios </w:t>
            </w:r>
          </w:p>
          <w:p w:rsidR="00000000" w:rsidRPr="005D5143" w:rsidP="005D5143">
            <w:pPr>
              <w:pStyle w:val="ListBullet"/>
            </w:pPr>
            <w:r w:rsidRPr="005D5143">
              <w:t>projects</w:t>
            </w:r>
          </w:p>
          <w:p w:rsidR="00000000" w:rsidRPr="005D5143" w:rsidP="005D5143">
            <w:pPr>
              <w:pStyle w:val="ListBullet"/>
            </w:pPr>
            <w:r w:rsidRPr="005D5143">
              <w:t>questioning</w:t>
            </w:r>
          </w:p>
          <w:p w:rsidR="00000000" w:rsidRPr="005D5143" w:rsidP="005D5143">
            <w:pPr>
              <w:pStyle w:val="ListBullet"/>
            </w:pPr>
            <w:r w:rsidRPr="005D5143">
              <w:t>scenarios</w:t>
            </w:r>
          </w:p>
          <w:p w:rsidR="00000000" w:rsidP="005D5143">
            <w:pPr>
              <w:pStyle w:val="ListBullet"/>
              <w:rPr>
                <w:lang w:val="en-NZ"/>
              </w:rPr>
            </w:pPr>
            <w:r w:rsidRPr="005D5143">
              <w:t>authenticated evidence from the workplace and/or training courses</w:t>
            </w:r>
          </w:p>
        </w:tc>
      </w:tr>
      <w:tr w:rsidTr="0088721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D5143">
            <w:pPr>
              <w:pStyle w:val="BodyText"/>
              <w:rPr>
                <w:lang w:val="en-NZ"/>
              </w:rPr>
            </w:pPr>
            <w:r w:rsidRPr="005D5143">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5D5143" w:rsidP="005D5143">
            <w:pPr>
              <w:pStyle w:val="BodyText"/>
            </w:pPr>
            <w:r w:rsidRPr="005D5143">
              <w:t>Evidence must be gathered over time in a range of contexts to ensure the person can achieve the unit outcome and apply the competency in different situations or environments</w:t>
            </w:r>
          </w:p>
        </w:tc>
      </w:tr>
    </w:tbl>
    <w:p w:rsidR="00000000" w:rsidRPr="005D5143" w:rsidP="005D5143">
      <w:pPr>
        <w:pStyle w:val="BodyText"/>
      </w:pPr>
    </w:p>
    <w:p w:rsidR="00000000" w:rsidRPr="005D5143" w:rsidP="005D5143">
      <w:pPr>
        <w:pStyle w:val="AllowPageBreak"/>
      </w:pPr>
    </w:p>
    <w:p w:rsidR="00000000" w:rsidRPr="005D5143" w:rsidP="005D5143">
      <w:pPr>
        <w:pStyle w:val="Heading1"/>
      </w:pPr>
      <w:bookmarkStart w:id="11" w:name="O_495180"/>
      <w:bookmarkEnd w:id="11"/>
      <w:r w:rsidRPr="005D5143">
        <w:t>Range Statement</w:t>
      </w:r>
    </w:p>
    <w:tbl>
      <w:tblPr>
        <w:tblW w:w="9322" w:type="dxa"/>
        <w:tblLayout w:type="fixed"/>
        <w:tblCellMar>
          <w:left w:w="62" w:type="dxa"/>
          <w:right w:w="62" w:type="dxa"/>
        </w:tblCellMar>
        <w:tblLook w:val="0000"/>
      </w:tblPr>
      <w:tblGrid>
        <w:gridCol w:w="2660"/>
        <w:gridCol w:w="6662"/>
      </w:tblGrid>
      <w:tr w:rsidTr="00887210">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143">
            <w:pPr>
              <w:pStyle w:val="BodyText"/>
              <w:rPr>
                <w:lang w:val="en-NZ"/>
              </w:rPr>
            </w:pPr>
            <w:r w:rsidRPr="005D5143">
              <w:t xml:space="preserve">The Range Statement provides information about </w:t>
            </w:r>
            <w:r w:rsidRPr="005D5143">
              <w:t>the context in which the unit of competency is carried out. The variables cater for differences between States and Territories and the Commonwealth, and between organisations and workplaces. They allow for different work requirements, work practices and kn</w:t>
            </w:r>
            <w:r w:rsidRPr="005D5143">
              <w:t xml:space="preserve">owledge. The Range Statement also provides a focus for assessment. It relates to the unit as a whole. Text in </w:t>
            </w:r>
            <w:r w:rsidRPr="005D5143">
              <w:rPr>
                <w:rStyle w:val="BoldandItalics"/>
              </w:rPr>
              <w:t>bold italics</w:t>
            </w:r>
            <w:r w:rsidRPr="005D5143">
              <w:t xml:space="preserve"> in the Performance Criteria is explained here.</w:t>
            </w:r>
          </w:p>
        </w:tc>
      </w:tr>
      <w:tr w:rsidTr="00887210">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143">
            <w:pPr>
              <w:pStyle w:val="BodyText"/>
              <w:rPr>
                <w:lang w:val="en-NZ"/>
              </w:rPr>
            </w:pPr>
            <w:r w:rsidRPr="005D5143">
              <w:rPr>
                <w:rStyle w:val="BoldandItalics"/>
              </w:rPr>
              <w:t xml:space="preserve">Stakeholders </w:t>
            </w:r>
            <w:r w:rsidRPr="005D5143">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143" w:rsidP="005D5143">
            <w:pPr>
              <w:pStyle w:val="ListBullet"/>
            </w:pPr>
            <w:r w:rsidRPr="005D5143">
              <w:t>relevant government Ministers</w:t>
            </w:r>
          </w:p>
          <w:p w:rsidR="00000000" w:rsidRPr="005D5143" w:rsidP="005D5143">
            <w:pPr>
              <w:pStyle w:val="ListBullet"/>
            </w:pPr>
            <w:r w:rsidRPr="005D5143">
              <w:t>agency staff and senior management</w:t>
            </w:r>
          </w:p>
          <w:p w:rsidR="00000000" w:rsidRPr="005D5143" w:rsidP="005D5143">
            <w:pPr>
              <w:pStyle w:val="ListBullet"/>
            </w:pPr>
            <w:r w:rsidRPr="005D5143">
              <w:t>agency clients</w:t>
            </w:r>
          </w:p>
          <w:p w:rsidR="00000000" w:rsidRPr="005D5143" w:rsidP="005D5143">
            <w:pPr>
              <w:pStyle w:val="ListBullet"/>
            </w:pPr>
            <w:r w:rsidRPr="005D5143">
              <w:t>community and lobby groups</w:t>
            </w:r>
          </w:p>
          <w:p w:rsidR="00000000" w:rsidRPr="005D5143" w:rsidP="005D5143">
            <w:pPr>
              <w:pStyle w:val="ListBullet"/>
            </w:pPr>
            <w:r w:rsidRPr="005D5143">
              <w:t>contractors and consultants</w:t>
            </w:r>
          </w:p>
          <w:p w:rsidR="00000000" w:rsidRPr="005D5143" w:rsidP="005D5143">
            <w:pPr>
              <w:pStyle w:val="ListBullet"/>
            </w:pPr>
            <w:r w:rsidRPr="005D5143">
              <w:t>suppliers and customers</w:t>
            </w:r>
          </w:p>
          <w:p w:rsidR="00000000" w:rsidRPr="005D5143" w:rsidP="005D5143">
            <w:pPr>
              <w:pStyle w:val="ListBullet"/>
            </w:pPr>
            <w:r w:rsidRPr="005D5143">
              <w:t>industry associations</w:t>
            </w:r>
          </w:p>
          <w:p w:rsidR="00000000" w:rsidRPr="005D5143" w:rsidP="005D5143">
            <w:pPr>
              <w:pStyle w:val="ListBullet"/>
            </w:pPr>
            <w:r w:rsidRPr="005D5143">
              <w:t>other agencies with an interest in fraud/corruption control</w:t>
            </w:r>
          </w:p>
          <w:p w:rsidR="00000000" w:rsidRPr="005D5143" w:rsidP="005D5143">
            <w:pPr>
              <w:pStyle w:val="ListBullet"/>
            </w:pPr>
            <w:r w:rsidRPr="005D5143">
              <w:t xml:space="preserve">law enforcement agencies </w:t>
            </w:r>
          </w:p>
          <w:p w:rsidR="00000000" w:rsidRPr="005D5143" w:rsidP="005D5143">
            <w:pPr>
              <w:pStyle w:val="ListBullet"/>
            </w:pPr>
            <w:r w:rsidRPr="005D5143">
              <w:t>prosecution agencie</w:t>
            </w:r>
            <w:r w:rsidRPr="005D5143">
              <w:t>s</w:t>
            </w:r>
          </w:p>
          <w:p w:rsidR="00000000" w:rsidP="005D5143">
            <w:pPr>
              <w:pStyle w:val="ListBullet"/>
              <w:rPr>
                <w:lang w:val="en-NZ"/>
              </w:rPr>
            </w:pPr>
            <w:r w:rsidRPr="005D5143">
              <w:t>internal/external audit personnel</w:t>
            </w:r>
          </w:p>
        </w:tc>
      </w:tr>
      <w:tr w:rsidTr="00887210">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143">
            <w:pPr>
              <w:pStyle w:val="BodyText"/>
              <w:rPr>
                <w:lang w:val="en-NZ"/>
              </w:rPr>
            </w:pPr>
            <w:r w:rsidRPr="005D5143">
              <w:rPr>
                <w:rStyle w:val="BoldandItalics"/>
              </w:rPr>
              <w:t xml:space="preserve">Trends </w:t>
            </w:r>
            <w:r w:rsidRPr="005D5143">
              <w:t>are monitored through:</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143" w:rsidP="005D5143">
            <w:pPr>
              <w:pStyle w:val="ListBullet"/>
            </w:pPr>
            <w:r w:rsidRPr="005D5143">
              <w:t>research of national and international material</w:t>
            </w:r>
          </w:p>
          <w:p w:rsidR="00000000" w:rsidRPr="005D5143" w:rsidP="005D5143">
            <w:pPr>
              <w:pStyle w:val="ListBullet"/>
            </w:pPr>
            <w:r w:rsidRPr="005D5143">
              <w:t>surveys</w:t>
            </w:r>
          </w:p>
          <w:p w:rsidR="00000000" w:rsidRPr="005D5143" w:rsidP="005D5143">
            <w:pPr>
              <w:pStyle w:val="ListBullet"/>
            </w:pPr>
            <w:r w:rsidRPr="005D5143">
              <w:t>data matching</w:t>
            </w:r>
          </w:p>
          <w:p w:rsidR="00000000" w:rsidRPr="005D5143" w:rsidP="005D5143">
            <w:pPr>
              <w:pStyle w:val="ListBullet"/>
            </w:pPr>
            <w:r w:rsidRPr="005D5143">
              <w:t>internal and external networks</w:t>
            </w:r>
          </w:p>
        </w:tc>
      </w:tr>
    </w:tbl>
    <w:p w:rsidR="00887210" w:rsidP="005D5143">
      <w:pPr>
        <w:pStyle w:val="BodyText"/>
      </w:pPr>
    </w:p>
    <w:p w:rsidR="00887210" w:rsidP="005D5143">
      <w:pPr>
        <w:pStyle w:val="BodyText"/>
      </w:pPr>
    </w:p>
    <w:p w:rsidR="00000000" w:rsidRPr="005D5143" w:rsidP="005D5143">
      <w:pPr>
        <w:pStyle w:val="Heading1"/>
      </w:pPr>
      <w:bookmarkStart w:id="12" w:name="O_495185"/>
      <w:bookmarkEnd w:id="12"/>
      <w:r w:rsidRPr="005D5143">
        <w:t>Unit Sector(s)</w:t>
      </w:r>
    </w:p>
    <w:p w:rsidR="00000000" w:rsidRPr="005D5143" w:rsidP="005D5143">
      <w:pPr>
        <w:pStyle w:val="BodyText"/>
      </w:pPr>
      <w:r w:rsidRPr="005D5143">
        <w:t>Not applicable.</w:t>
      </w:r>
    </w:p>
    <w:p w:rsidR="00000000" w:rsidRPr="005D5143" w:rsidP="005D5143">
      <w:pPr>
        <w:pStyle w:val="AllowPageBreak"/>
      </w:pPr>
    </w:p>
    <w:p w:rsidR="00000000" w:rsidRPr="005D5143" w:rsidP="005D5143">
      <w:pPr>
        <w:pStyle w:val="Heading1"/>
      </w:pPr>
      <w:bookmarkStart w:id="13" w:name="O_495192"/>
      <w:bookmarkEnd w:id="13"/>
      <w:r w:rsidRPr="005D5143">
        <w:t>Competency field</w:t>
      </w:r>
    </w:p>
    <w:p w:rsidR="00000000" w:rsidRPr="005D5143" w:rsidP="005D5143">
      <w:pPr>
        <w:pStyle w:val="BodyText"/>
      </w:pPr>
      <w:r w:rsidRPr="005D5143">
        <w:t>Fraud Control.</w:t>
      </w:r>
    </w:p>
    <w:p w:rsidR="00000000" w:rsidRPr="005D5143" w:rsidP="005D5143"/>
    <w:sectPr w:rsidSect="005D51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1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7210" w:rsidP="0088721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1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210" w:rsidP="005D514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87210" w:rsidP="005D51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87210" w:rsidP="005D51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1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143" w:rsidRPr="00887210" w:rsidP="0088721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1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210" w:rsidRPr="002D2AF8" w:rsidP="005D5143">
    <w:pPr>
      <w:pStyle w:val="Header"/>
      <w:framePr w:wrap="around"/>
    </w:pPr>
    <w:r>
      <w:fldChar w:fldCharType="begin"/>
    </w:r>
    <w:r>
      <w:instrText xml:space="preserve"> TITLE   \* MERGEFORMAT </w:instrText>
    </w:r>
    <w:r>
      <w:fldChar w:fldCharType="separate"/>
    </w:r>
    <w:r>
      <w:t>PSPFRAU603B Manage fraud control awareness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887210" w:rsidP="005D51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1C69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78A1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144C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1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5143"/>
    <w:pPr>
      <w:spacing w:before="360" w:after="60"/>
      <w:outlineLvl w:val="0"/>
    </w:pPr>
    <w:rPr>
      <w:sz w:val="32"/>
    </w:rPr>
  </w:style>
  <w:style w:type="paragraph" w:styleId="Heading2">
    <w:name w:val="heading 2"/>
    <w:basedOn w:val="HeadingBase"/>
    <w:next w:val="BodyText"/>
    <w:link w:val="Heading2Char"/>
    <w:qFormat/>
    <w:rsid w:val="005D5143"/>
    <w:pPr>
      <w:keepLines/>
      <w:spacing w:before="240" w:after="120"/>
      <w:outlineLvl w:val="1"/>
    </w:pPr>
    <w:rPr>
      <w:sz w:val="28"/>
      <w:szCs w:val="40"/>
    </w:rPr>
  </w:style>
  <w:style w:type="paragraph" w:styleId="Heading3">
    <w:name w:val="heading 3"/>
    <w:basedOn w:val="HeadingBase"/>
    <w:next w:val="BodyText"/>
    <w:link w:val="Heading3Char"/>
    <w:qFormat/>
    <w:rsid w:val="005D5143"/>
    <w:pPr>
      <w:spacing w:before="180" w:after="120"/>
      <w:outlineLvl w:val="2"/>
    </w:pPr>
    <w:rPr>
      <w:spacing w:val="-10"/>
      <w:kern w:val="32"/>
    </w:rPr>
  </w:style>
  <w:style w:type="paragraph" w:styleId="Heading4">
    <w:name w:val="heading 4"/>
    <w:basedOn w:val="HeadingBase"/>
    <w:next w:val="BodyText"/>
    <w:link w:val="Heading4Char"/>
    <w:qFormat/>
    <w:rsid w:val="005D5143"/>
    <w:pPr>
      <w:spacing w:before="160" w:after="120"/>
      <w:outlineLvl w:val="3"/>
    </w:pPr>
    <w:rPr>
      <w:sz w:val="22"/>
    </w:rPr>
  </w:style>
  <w:style w:type="paragraph" w:styleId="Heading5">
    <w:name w:val="heading 5"/>
    <w:basedOn w:val="HeadingBase"/>
    <w:next w:val="Normal"/>
    <w:link w:val="Heading5Char"/>
    <w:qFormat/>
    <w:rsid w:val="005D5143"/>
    <w:pPr>
      <w:spacing w:before="80"/>
      <w:outlineLvl w:val="4"/>
    </w:pPr>
    <w:rPr>
      <w:color w:val="918585"/>
      <w:sz w:val="20"/>
    </w:rPr>
  </w:style>
  <w:style w:type="paragraph" w:styleId="Heading6">
    <w:name w:val="heading 6"/>
    <w:basedOn w:val="HeadingBase"/>
    <w:next w:val="Normal"/>
    <w:link w:val="Heading6Char"/>
    <w:qFormat/>
    <w:rsid w:val="005D5143"/>
    <w:pPr>
      <w:spacing w:before="60"/>
      <w:outlineLvl w:val="5"/>
    </w:pPr>
    <w:rPr>
      <w:color w:val="918585"/>
      <w:sz w:val="20"/>
    </w:rPr>
  </w:style>
  <w:style w:type="paragraph" w:styleId="Heading7">
    <w:name w:val="heading 7"/>
    <w:basedOn w:val="Normal"/>
    <w:next w:val="Normal"/>
    <w:link w:val="Heading7Char"/>
    <w:qFormat/>
    <w:rsid w:val="005D5143"/>
    <w:pPr>
      <w:ind w:left="720"/>
      <w:outlineLvl w:val="6"/>
    </w:pPr>
    <w:rPr>
      <w:i/>
    </w:rPr>
  </w:style>
  <w:style w:type="paragraph" w:styleId="Heading8">
    <w:name w:val="heading 8"/>
    <w:basedOn w:val="Normal"/>
    <w:next w:val="Normal"/>
    <w:link w:val="Heading8Char"/>
    <w:qFormat/>
    <w:rsid w:val="005D5143"/>
    <w:pPr>
      <w:ind w:left="720"/>
      <w:outlineLvl w:val="7"/>
    </w:pPr>
    <w:rPr>
      <w:i/>
    </w:rPr>
  </w:style>
  <w:style w:type="paragraph" w:styleId="Heading9">
    <w:name w:val="heading 9"/>
    <w:basedOn w:val="Normal"/>
    <w:next w:val="Normal"/>
    <w:link w:val="Heading9Char"/>
    <w:qFormat/>
    <w:rsid w:val="005D5143"/>
    <w:pPr>
      <w:ind w:left="720"/>
      <w:outlineLvl w:val="8"/>
    </w:pPr>
    <w:rPr>
      <w:i/>
    </w:rPr>
  </w:style>
  <w:style w:type="character" w:default="1" w:styleId="DefaultParagraphFont">
    <w:name w:val="Default Paragraph Font"/>
    <w:uiPriority w:val="1"/>
    <w:unhideWhenUsed/>
    <w:rsid w:val="005D51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5143"/>
  </w:style>
  <w:style w:type="character" w:customStyle="1" w:styleId="Heading1Char">
    <w:name w:val="Heading 1 Char"/>
    <w:basedOn w:val="DefaultParagraphFont"/>
    <w:link w:val="Heading1"/>
    <w:rsid w:val="005D5143"/>
    <w:rPr>
      <w:rFonts w:ascii="Times New Roman" w:eastAsia="Times New Roman" w:hAnsi="Times New Roman" w:cs="Times New Roman"/>
      <w:b/>
      <w:sz w:val="32"/>
      <w:szCs w:val="20"/>
      <w:lang w:eastAsia="en-US"/>
    </w:rPr>
  </w:style>
  <w:style w:type="paragraph" w:styleId="BodyText">
    <w:name w:val="Body Text"/>
    <w:basedOn w:val="Normal"/>
    <w:link w:val="BodyTextChar"/>
    <w:rsid w:val="005D51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5143"/>
    <w:rPr>
      <w:rFonts w:ascii="Times New Roman" w:eastAsia="Times New Roman" w:hAnsi="Times New Roman" w:cs="Times New Roman"/>
      <w:sz w:val="24"/>
      <w:lang w:eastAsia="en-US"/>
    </w:rPr>
  </w:style>
  <w:style w:type="paragraph" w:styleId="Footer">
    <w:name w:val="footer"/>
    <w:basedOn w:val="Normal"/>
    <w:link w:val="FooterChar"/>
    <w:rsid w:val="005D51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5143"/>
    <w:rPr>
      <w:rFonts w:ascii="Times New Roman" w:eastAsia="Times New Roman" w:hAnsi="Times New Roman" w:cs="Times New Roman"/>
      <w:sz w:val="16"/>
      <w:lang w:eastAsia="en-US"/>
    </w:rPr>
  </w:style>
  <w:style w:type="paragraph" w:styleId="List">
    <w:name w:val="List"/>
    <w:basedOn w:val="BodyText"/>
    <w:next w:val="BodyText"/>
    <w:rsid w:val="005D5143"/>
    <w:pPr>
      <w:tabs>
        <w:tab w:val="left" w:pos="340"/>
      </w:tabs>
      <w:spacing w:before="60" w:after="60"/>
      <w:ind w:left="340" w:hanging="340"/>
    </w:pPr>
  </w:style>
  <w:style w:type="paragraph" w:styleId="ListBullet">
    <w:name w:val="List Bullet"/>
    <w:basedOn w:val="List"/>
    <w:rsid w:val="005D5143"/>
    <w:pPr>
      <w:numPr>
        <w:numId w:val="13"/>
      </w:numPr>
      <w:tabs>
        <w:tab w:val="clear" w:pos="340"/>
      </w:tabs>
      <w:spacing w:before="40" w:after="40"/>
    </w:pPr>
  </w:style>
  <w:style w:type="character" w:customStyle="1" w:styleId="SpecialBold">
    <w:name w:val="Special Bold"/>
    <w:basedOn w:val="DefaultParagraphFont"/>
    <w:rsid w:val="005D5143"/>
    <w:rPr>
      <w:b/>
      <w:spacing w:val="0"/>
    </w:rPr>
  </w:style>
  <w:style w:type="paragraph" w:styleId="ListBullet2">
    <w:name w:val="List Bullet 2"/>
    <w:basedOn w:val="List2"/>
    <w:rsid w:val="005D5143"/>
    <w:pPr>
      <w:numPr>
        <w:numId w:val="14"/>
      </w:numPr>
      <w:tabs>
        <w:tab w:val="clear" w:pos="680"/>
      </w:tabs>
    </w:pPr>
  </w:style>
  <w:style w:type="character" w:styleId="Emphasis">
    <w:name w:val="Emphasis"/>
    <w:basedOn w:val="DefaultParagraphFont"/>
    <w:qFormat/>
    <w:rsid w:val="005D5143"/>
    <w:rPr>
      <w:i/>
    </w:rPr>
  </w:style>
  <w:style w:type="paragraph" w:customStyle="1" w:styleId="SuperHeading">
    <w:name w:val="SuperHeading"/>
    <w:basedOn w:val="Normal"/>
    <w:rsid w:val="005D5143"/>
    <w:pPr>
      <w:spacing w:before="240" w:after="120"/>
      <w:outlineLvl w:val="0"/>
    </w:pPr>
    <w:rPr>
      <w:rFonts w:ascii="Times New Roman" w:hAnsi="Times New Roman"/>
      <w:b/>
      <w:sz w:val="28"/>
    </w:rPr>
  </w:style>
  <w:style w:type="paragraph" w:customStyle="1" w:styleId="AllowPageBreak">
    <w:name w:val="AllowPageBreak"/>
    <w:rsid w:val="005D51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5D5143"/>
    <w:rPr>
      <w:u w:val="single"/>
    </w:rPr>
  </w:style>
  <w:style w:type="character" w:customStyle="1" w:styleId="BoldandItalics">
    <w:name w:val="Bold and Italics"/>
    <w:qFormat/>
    <w:rsid w:val="005D5143"/>
    <w:rPr>
      <w:b/>
      <w:i/>
      <w:u w:val="none"/>
    </w:rPr>
  </w:style>
  <w:style w:type="character" w:customStyle="1" w:styleId="Heading2Char">
    <w:name w:val="Heading 2 Char"/>
    <w:basedOn w:val="DefaultParagraphFont"/>
    <w:link w:val="Heading2"/>
    <w:rsid w:val="005D51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51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51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51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51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51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51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5143"/>
    <w:rPr>
      <w:rFonts w:ascii="Courier New" w:eastAsia="Times New Roman" w:hAnsi="Courier New" w:cs="Times New Roman"/>
      <w:i/>
      <w:szCs w:val="20"/>
      <w:lang w:eastAsia="en-US"/>
    </w:rPr>
  </w:style>
  <w:style w:type="paragraph" w:customStyle="1" w:styleId="HeadingBase">
    <w:name w:val="Heading Base"/>
    <w:rsid w:val="005D51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5143"/>
    <w:pPr>
      <w:tabs>
        <w:tab w:val="right" w:leader="dot" w:pos="9072"/>
      </w:tabs>
      <w:ind w:left="567"/>
    </w:pPr>
    <w:rPr>
      <w:szCs w:val="22"/>
    </w:rPr>
  </w:style>
  <w:style w:type="paragraph" w:customStyle="1" w:styleId="TOCBase">
    <w:name w:val="TOC Base"/>
    <w:rsid w:val="005D51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5143"/>
    <w:pPr>
      <w:tabs>
        <w:tab w:val="right" w:leader="dot" w:pos="9072"/>
      </w:tabs>
      <w:spacing w:before="40" w:after="40"/>
      <w:ind w:left="284"/>
    </w:pPr>
    <w:rPr>
      <w:rFonts w:ascii="Times New Roman" w:hAnsi="Times New Roman"/>
    </w:rPr>
  </w:style>
  <w:style w:type="paragraph" w:styleId="TOC1">
    <w:name w:val="toc 1"/>
    <w:basedOn w:val="TOCBase"/>
    <w:next w:val="Normal"/>
    <w:rsid w:val="005D51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5143"/>
    <w:pPr>
      <w:spacing w:before="5040"/>
      <w:jc w:val="center"/>
    </w:pPr>
    <w:rPr>
      <w:sz w:val="48"/>
      <w:szCs w:val="72"/>
      <w:lang w:val="en-US"/>
    </w:rPr>
  </w:style>
  <w:style w:type="character" w:customStyle="1" w:styleId="TitleChar">
    <w:name w:val="Title Char"/>
    <w:basedOn w:val="DefaultParagraphFont"/>
    <w:link w:val="Title"/>
    <w:rsid w:val="005D51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5143"/>
    <w:pPr>
      <w:tabs>
        <w:tab w:val="left" w:pos="3600"/>
        <w:tab w:val="left" w:pos="3958"/>
      </w:tabs>
    </w:pPr>
  </w:style>
  <w:style w:type="paragraph" w:customStyle="1" w:styleId="Note">
    <w:name w:val="Note"/>
    <w:basedOn w:val="BodyText"/>
    <w:rsid w:val="005D51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5143"/>
    <w:pPr>
      <w:framePr w:wrap="auto" w:hAnchor="text" w:y="6049"/>
    </w:pPr>
    <w:rPr>
      <w:color w:val="000000"/>
      <w:sz w:val="40"/>
    </w:rPr>
  </w:style>
  <w:style w:type="paragraph" w:customStyle="1" w:styleId="TOCTitle">
    <w:name w:val="TOCTitle"/>
    <w:basedOn w:val="Heading1"/>
    <w:rsid w:val="005D5143"/>
    <w:pPr>
      <w:spacing w:after="240"/>
      <w:jc w:val="center"/>
      <w:outlineLvl w:val="9"/>
    </w:pPr>
    <w:rPr>
      <w:caps/>
    </w:rPr>
  </w:style>
  <w:style w:type="paragraph" w:customStyle="1" w:styleId="Version">
    <w:name w:val="Version"/>
    <w:rsid w:val="005D51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5143"/>
    <w:pPr>
      <w:keepNext w:val="0"/>
      <w:tabs>
        <w:tab w:val="right" w:pos="4176"/>
      </w:tabs>
      <w:ind w:left="198" w:hanging="198"/>
    </w:pPr>
    <w:rPr>
      <w:rFonts w:ascii="Garamond" w:hAnsi="Garamond"/>
    </w:rPr>
  </w:style>
  <w:style w:type="paragraph" w:styleId="IndexHeading">
    <w:name w:val="index heading"/>
    <w:basedOn w:val="Normal"/>
    <w:next w:val="Index1"/>
    <w:semiHidden/>
    <w:rsid w:val="005D5143"/>
    <w:pPr>
      <w:spacing w:before="120" w:after="120"/>
    </w:pPr>
    <w:rPr>
      <w:rFonts w:ascii="Arial" w:hAnsi="Arial"/>
      <w:b/>
      <w:color w:val="918585"/>
      <w:sz w:val="24"/>
    </w:rPr>
  </w:style>
  <w:style w:type="paragraph" w:styleId="Header">
    <w:name w:val="header"/>
    <w:basedOn w:val="Normal"/>
    <w:link w:val="HeaderChar"/>
    <w:rsid w:val="005D51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5143"/>
    <w:rPr>
      <w:rFonts w:ascii="Times New Roman" w:eastAsia="Times New Roman" w:hAnsi="Times New Roman" w:cs="Times New Roman"/>
      <w:sz w:val="16"/>
      <w:szCs w:val="20"/>
      <w:lang w:val="en-GB" w:eastAsia="en-US"/>
    </w:rPr>
  </w:style>
  <w:style w:type="paragraph" w:customStyle="1" w:styleId="Chapter">
    <w:name w:val="Chapter"/>
    <w:basedOn w:val="Normal"/>
    <w:rsid w:val="005D5143"/>
    <w:pPr>
      <w:spacing w:before="240"/>
    </w:pPr>
    <w:rPr>
      <w:rFonts w:ascii="Times New Roman" w:hAnsi="Times New Roman"/>
      <w:smallCaps/>
      <w:spacing w:val="80"/>
      <w:sz w:val="28"/>
    </w:rPr>
  </w:style>
  <w:style w:type="paragraph" w:customStyle="1" w:styleId="InChapter">
    <w:name w:val="InChapter"/>
    <w:basedOn w:val="Heading3"/>
    <w:rsid w:val="005D5143"/>
    <w:pPr>
      <w:spacing w:after="240"/>
      <w:outlineLvl w:val="9"/>
    </w:pPr>
    <w:rPr>
      <w:noProof/>
    </w:rPr>
  </w:style>
  <w:style w:type="paragraph" w:styleId="Index2">
    <w:name w:val="index 2"/>
    <w:basedOn w:val="Normal"/>
    <w:next w:val="Normal"/>
    <w:semiHidden/>
    <w:rsid w:val="005D5143"/>
    <w:pPr>
      <w:tabs>
        <w:tab w:val="right" w:pos="4176"/>
      </w:tabs>
      <w:ind w:left="568" w:hanging="284"/>
    </w:pPr>
    <w:rPr>
      <w:rFonts w:ascii="Garamond" w:hAnsi="Garamond"/>
    </w:rPr>
  </w:style>
  <w:style w:type="paragraph" w:customStyle="1" w:styleId="Byline">
    <w:name w:val="Byline"/>
    <w:rsid w:val="005D51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5143"/>
    <w:pPr>
      <w:tabs>
        <w:tab w:val="clear" w:pos="3600"/>
        <w:tab w:val="clear" w:pos="3958"/>
      </w:tabs>
      <w:jc w:val="right"/>
    </w:pPr>
  </w:style>
  <w:style w:type="paragraph" w:styleId="Caption">
    <w:name w:val="caption"/>
    <w:basedOn w:val="BodyText"/>
    <w:next w:val="Normal"/>
    <w:qFormat/>
    <w:rsid w:val="005D5143"/>
    <w:pPr>
      <w:framePr w:w="2268" w:hSpace="181" w:vSpace="181" w:wrap="around" w:vAnchor="text" w:hAnchor="page" w:x="1135" w:y="285" w:anchorLock="1"/>
    </w:pPr>
    <w:rPr>
      <w:i/>
    </w:rPr>
  </w:style>
  <w:style w:type="paragraph" w:customStyle="1" w:styleId="MiniTOCTitle">
    <w:name w:val="MiniTOCTitle"/>
    <w:basedOn w:val="Heading4"/>
    <w:rsid w:val="005D5143"/>
    <w:pPr>
      <w:spacing w:before="240"/>
      <w:outlineLvl w:val="9"/>
    </w:pPr>
    <w:rPr>
      <w:noProof/>
      <w:sz w:val="24"/>
    </w:rPr>
  </w:style>
  <w:style w:type="paragraph" w:customStyle="1" w:styleId="MiniTOCItem">
    <w:name w:val="MiniTOCItem"/>
    <w:basedOn w:val="ListBullet"/>
    <w:rsid w:val="005D5143"/>
    <w:pPr>
      <w:numPr>
        <w:numId w:val="0"/>
      </w:numPr>
      <w:tabs>
        <w:tab w:val="right" w:leader="dot" w:pos="6521"/>
      </w:tabs>
      <w:spacing w:before="0" w:after="0"/>
    </w:pPr>
  </w:style>
  <w:style w:type="paragraph" w:customStyle="1" w:styleId="TOFTitle">
    <w:name w:val="TOFTitle"/>
    <w:basedOn w:val="TOCTitle"/>
    <w:rsid w:val="005D5143"/>
  </w:style>
  <w:style w:type="paragraph" w:styleId="TableofFigures">
    <w:name w:val="table of figures"/>
    <w:basedOn w:val="Normal"/>
    <w:next w:val="Normal"/>
    <w:semiHidden/>
    <w:rsid w:val="005D5143"/>
    <w:pPr>
      <w:tabs>
        <w:tab w:val="right" w:leader="dot" w:pos="9072"/>
      </w:tabs>
      <w:ind w:left="970" w:hanging="403"/>
    </w:pPr>
    <w:rPr>
      <w:rFonts w:ascii="Times New Roman" w:hAnsi="Times New Roman"/>
      <w:b/>
    </w:rPr>
  </w:style>
  <w:style w:type="paragraph" w:styleId="ListNumber">
    <w:name w:val="List Number"/>
    <w:basedOn w:val="List"/>
    <w:rsid w:val="005D5143"/>
    <w:pPr>
      <w:numPr>
        <w:numId w:val="11"/>
      </w:numPr>
    </w:pPr>
  </w:style>
  <w:style w:type="character" w:customStyle="1" w:styleId="WingdingSymbols">
    <w:name w:val="Wingding Symbols"/>
    <w:rsid w:val="005D5143"/>
    <w:rPr>
      <w:rFonts w:ascii="Wingdings" w:hAnsi="Wingdings"/>
    </w:rPr>
  </w:style>
  <w:style w:type="paragraph" w:customStyle="1" w:styleId="TableHeading">
    <w:name w:val="Table Heading"/>
    <w:basedOn w:val="HeadingBase"/>
    <w:rsid w:val="005D5143"/>
    <w:pPr>
      <w:keepLines/>
      <w:pBdr>
        <w:bottom w:val="single" w:sz="6" w:space="1" w:color="918585"/>
      </w:pBdr>
      <w:spacing w:before="240"/>
    </w:pPr>
  </w:style>
  <w:style w:type="character" w:customStyle="1" w:styleId="HotSpot">
    <w:name w:val="HotSpot"/>
    <w:rsid w:val="005D5143"/>
    <w:rPr>
      <w:color w:val="0033CC"/>
      <w:u w:val="none"/>
    </w:rPr>
  </w:style>
  <w:style w:type="paragraph" w:customStyle="1" w:styleId="BodyTextRight">
    <w:name w:val="Body Text Right"/>
    <w:basedOn w:val="BodyText"/>
    <w:rsid w:val="005D5143"/>
    <w:pPr>
      <w:spacing w:before="0" w:after="0"/>
      <w:jc w:val="right"/>
    </w:pPr>
  </w:style>
  <w:style w:type="paragraph" w:styleId="Index3">
    <w:name w:val="index 3"/>
    <w:basedOn w:val="ListNumber2"/>
    <w:next w:val="Normal"/>
    <w:semiHidden/>
    <w:rsid w:val="005D5143"/>
    <w:pPr>
      <w:numPr>
        <w:numId w:val="0"/>
      </w:numPr>
      <w:tabs>
        <w:tab w:val="right" w:leader="dot" w:pos="4176"/>
      </w:tabs>
    </w:pPr>
  </w:style>
  <w:style w:type="paragraph" w:styleId="ListNumber2">
    <w:name w:val="List Number 2"/>
    <w:basedOn w:val="List2"/>
    <w:rsid w:val="005D5143"/>
    <w:pPr>
      <w:numPr>
        <w:numId w:val="10"/>
      </w:numPr>
      <w:tabs>
        <w:tab w:val="clear" w:pos="1060"/>
      </w:tabs>
    </w:pPr>
  </w:style>
  <w:style w:type="paragraph" w:customStyle="1" w:styleId="MarginNote">
    <w:name w:val="Margin Note"/>
    <w:basedOn w:val="BodyText"/>
    <w:rsid w:val="005D51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51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51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5143"/>
    <w:rPr>
      <w:sz w:val="32"/>
    </w:rPr>
  </w:style>
  <w:style w:type="paragraph" w:customStyle="1" w:styleId="HeadingProcedure">
    <w:name w:val="Heading Procedure"/>
    <w:basedOn w:val="HeadingBase"/>
    <w:next w:val="Normal"/>
    <w:rsid w:val="005D5143"/>
    <w:pPr>
      <w:tabs>
        <w:tab w:val="left" w:pos="0"/>
      </w:tabs>
      <w:spacing w:before="120" w:after="60"/>
    </w:pPr>
    <w:rPr>
      <w:i/>
      <w:color w:val="918585"/>
      <w:sz w:val="22"/>
    </w:rPr>
  </w:style>
  <w:style w:type="paragraph" w:customStyle="1" w:styleId="TableBodyText">
    <w:name w:val="Table Body Text"/>
    <w:basedOn w:val="BodyText"/>
    <w:rsid w:val="005D5143"/>
    <w:pPr>
      <w:spacing w:before="60" w:after="60"/>
    </w:pPr>
  </w:style>
  <w:style w:type="paragraph" w:styleId="ListContinue">
    <w:name w:val="List Continue"/>
    <w:basedOn w:val="List"/>
    <w:rsid w:val="005D5143"/>
    <w:pPr>
      <w:ind w:firstLine="0"/>
    </w:pPr>
  </w:style>
  <w:style w:type="paragraph" w:customStyle="1" w:styleId="ListNote">
    <w:name w:val="List Note"/>
    <w:basedOn w:val="List"/>
    <w:rsid w:val="005D5143"/>
    <w:pPr>
      <w:pBdr>
        <w:top w:val="single" w:sz="6" w:space="2" w:color="918585"/>
        <w:bottom w:val="single" w:sz="6" w:space="2" w:color="918585"/>
      </w:pBdr>
      <w:tabs>
        <w:tab w:val="left" w:pos="1021"/>
      </w:tabs>
      <w:ind w:firstLine="0"/>
    </w:pPr>
  </w:style>
  <w:style w:type="paragraph" w:customStyle="1" w:styleId="Warning">
    <w:name w:val="Warning"/>
    <w:basedOn w:val="BodyText"/>
    <w:rsid w:val="005D5143"/>
    <w:pPr>
      <w:shd w:val="clear" w:color="auto" w:fill="D9D9D9"/>
      <w:tabs>
        <w:tab w:val="left" w:pos="992"/>
      </w:tabs>
      <w:ind w:left="119" w:right="119"/>
    </w:pPr>
    <w:rPr>
      <w:sz w:val="20"/>
    </w:rPr>
  </w:style>
  <w:style w:type="paragraph" w:customStyle="1" w:styleId="MarginIcons">
    <w:name w:val="Margin Icons"/>
    <w:basedOn w:val="BodyText"/>
    <w:rsid w:val="005D51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5143"/>
    <w:rPr>
      <w:rFonts w:ascii="Courier New" w:hAnsi="Courier New"/>
    </w:rPr>
  </w:style>
  <w:style w:type="paragraph" w:customStyle="1" w:styleId="NoteBullet">
    <w:name w:val="Note Bullet"/>
    <w:basedOn w:val="Note"/>
    <w:rsid w:val="005D5143"/>
    <w:pPr>
      <w:tabs>
        <w:tab w:val="clear" w:pos="680"/>
      </w:tabs>
      <w:spacing w:before="60" w:after="60"/>
    </w:pPr>
  </w:style>
  <w:style w:type="paragraph" w:customStyle="1" w:styleId="SubHeading2">
    <w:name w:val="SubHeading2"/>
    <w:basedOn w:val="HeadingBase"/>
    <w:rsid w:val="005D5143"/>
    <w:pPr>
      <w:spacing w:before="240" w:after="60"/>
    </w:pPr>
    <w:rPr>
      <w:sz w:val="20"/>
    </w:rPr>
  </w:style>
  <w:style w:type="paragraph" w:customStyle="1" w:styleId="SubHeading1">
    <w:name w:val="SubHeading1"/>
    <w:basedOn w:val="HeadingBase"/>
    <w:rsid w:val="005D5143"/>
    <w:pPr>
      <w:spacing w:before="240" w:after="60"/>
    </w:pPr>
    <w:rPr>
      <w:color w:val="918585"/>
      <w:sz w:val="22"/>
    </w:rPr>
  </w:style>
  <w:style w:type="paragraph" w:customStyle="1" w:styleId="SideHeading">
    <w:name w:val="Side Heading"/>
    <w:basedOn w:val="HeadingBase"/>
    <w:rsid w:val="005D51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5143"/>
    <w:pPr>
      <w:numPr>
        <w:numId w:val="12"/>
      </w:numPr>
    </w:pPr>
  </w:style>
  <w:style w:type="paragraph" w:styleId="PlainText">
    <w:name w:val="Plain Text"/>
    <w:basedOn w:val="Normal"/>
    <w:link w:val="PlainTextChar"/>
    <w:rsid w:val="005D5143"/>
    <w:rPr>
      <w:sz w:val="20"/>
    </w:rPr>
  </w:style>
  <w:style w:type="character" w:customStyle="1" w:styleId="PlainTextChar">
    <w:name w:val="Plain Text Char"/>
    <w:basedOn w:val="DefaultParagraphFont"/>
    <w:link w:val="PlainText"/>
    <w:rsid w:val="005D5143"/>
    <w:rPr>
      <w:rFonts w:ascii="Courier New" w:eastAsia="Times New Roman" w:hAnsi="Courier New" w:cs="Times New Roman"/>
      <w:sz w:val="20"/>
      <w:szCs w:val="20"/>
      <w:lang w:eastAsia="en-US"/>
    </w:rPr>
  </w:style>
  <w:style w:type="character" w:customStyle="1" w:styleId="MenuOption">
    <w:name w:val="Menu Option"/>
    <w:basedOn w:val="DefaultParagraphFont"/>
    <w:rsid w:val="005D5143"/>
    <w:rPr>
      <w:b/>
      <w:smallCaps/>
    </w:rPr>
  </w:style>
  <w:style w:type="paragraph" w:customStyle="1" w:styleId="TableListNumber">
    <w:name w:val="Table List Number"/>
    <w:basedOn w:val="ListNumber"/>
    <w:rsid w:val="005D5143"/>
    <w:pPr>
      <w:numPr>
        <w:numId w:val="0"/>
      </w:numPr>
    </w:pPr>
  </w:style>
  <w:style w:type="paragraph" w:styleId="TOC4">
    <w:name w:val="toc 4"/>
    <w:basedOn w:val="TOCBase"/>
    <w:next w:val="Normal"/>
    <w:semiHidden/>
    <w:rsid w:val="005D5143"/>
    <w:pPr>
      <w:tabs>
        <w:tab w:val="right" w:leader="dot" w:pos="9071"/>
      </w:tabs>
      <w:ind w:left="1701"/>
    </w:pPr>
  </w:style>
  <w:style w:type="paragraph" w:customStyle="1" w:styleId="ListAlpha">
    <w:name w:val="List Alpha"/>
    <w:basedOn w:val="List"/>
    <w:rsid w:val="005D5143"/>
    <w:pPr>
      <w:numPr>
        <w:numId w:val="9"/>
      </w:numPr>
    </w:pPr>
  </w:style>
  <w:style w:type="paragraph" w:customStyle="1" w:styleId="ListAlpha2">
    <w:name w:val="List Alpha 2"/>
    <w:basedOn w:val="List2"/>
    <w:rsid w:val="005D5143"/>
    <w:pPr>
      <w:numPr>
        <w:numId w:val="8"/>
      </w:numPr>
    </w:pPr>
  </w:style>
  <w:style w:type="paragraph" w:styleId="List2">
    <w:name w:val="List 2"/>
    <w:basedOn w:val="BodyText"/>
    <w:rsid w:val="005D5143"/>
    <w:pPr>
      <w:tabs>
        <w:tab w:val="left" w:pos="680"/>
      </w:tabs>
      <w:spacing w:before="60" w:after="60"/>
      <w:ind w:left="680" w:hanging="340"/>
    </w:pPr>
  </w:style>
  <w:style w:type="paragraph" w:styleId="List3">
    <w:name w:val="List 3"/>
    <w:basedOn w:val="BodyText"/>
    <w:rsid w:val="005D5143"/>
    <w:pPr>
      <w:tabs>
        <w:tab w:val="left" w:pos="1021"/>
      </w:tabs>
      <w:spacing w:before="60" w:after="60"/>
      <w:ind w:left="1020" w:hanging="340"/>
    </w:pPr>
  </w:style>
  <w:style w:type="paragraph" w:styleId="List4">
    <w:name w:val="List 4"/>
    <w:basedOn w:val="BodyText"/>
    <w:rsid w:val="005D5143"/>
    <w:pPr>
      <w:tabs>
        <w:tab w:val="left" w:pos="1361"/>
      </w:tabs>
      <w:spacing w:before="60" w:after="60"/>
      <w:ind w:left="1361" w:hanging="340"/>
    </w:pPr>
  </w:style>
  <w:style w:type="paragraph" w:styleId="List5">
    <w:name w:val="List 5"/>
    <w:basedOn w:val="BodyText"/>
    <w:rsid w:val="005D5143"/>
    <w:pPr>
      <w:tabs>
        <w:tab w:val="left" w:pos="1701"/>
      </w:tabs>
      <w:spacing w:before="60" w:after="60"/>
      <w:ind w:left="1701" w:hanging="340"/>
    </w:pPr>
  </w:style>
  <w:style w:type="paragraph" w:styleId="ListBullet3">
    <w:name w:val="List Bullet 3"/>
    <w:basedOn w:val="List3"/>
    <w:rsid w:val="005D5143"/>
    <w:pPr>
      <w:numPr>
        <w:numId w:val="15"/>
      </w:numPr>
      <w:tabs>
        <w:tab w:val="clear" w:pos="1021"/>
      </w:tabs>
      <w:ind w:left="1037" w:hanging="357"/>
    </w:pPr>
  </w:style>
  <w:style w:type="paragraph" w:styleId="ListBullet4">
    <w:name w:val="List Bullet 4"/>
    <w:basedOn w:val="List4"/>
    <w:rsid w:val="005D5143"/>
    <w:pPr>
      <w:numPr>
        <w:numId w:val="3"/>
      </w:numPr>
    </w:pPr>
  </w:style>
  <w:style w:type="paragraph" w:styleId="ListBullet5">
    <w:name w:val="List Bullet 5"/>
    <w:basedOn w:val="List5"/>
    <w:rsid w:val="005D5143"/>
    <w:pPr>
      <w:numPr>
        <w:numId w:val="4"/>
      </w:numPr>
    </w:pPr>
  </w:style>
  <w:style w:type="paragraph" w:styleId="ListContinue2">
    <w:name w:val="List Continue 2"/>
    <w:basedOn w:val="List2"/>
    <w:rsid w:val="005D5143"/>
    <w:pPr>
      <w:ind w:firstLine="0"/>
    </w:pPr>
  </w:style>
  <w:style w:type="paragraph" w:styleId="ListContinue3">
    <w:name w:val="List Continue 3"/>
    <w:basedOn w:val="List3"/>
    <w:rsid w:val="005D5143"/>
    <w:pPr>
      <w:ind w:left="1021" w:firstLine="0"/>
    </w:pPr>
  </w:style>
  <w:style w:type="paragraph" w:styleId="ListContinue4">
    <w:name w:val="List Continue 4"/>
    <w:basedOn w:val="List4"/>
    <w:rsid w:val="005D5143"/>
    <w:pPr>
      <w:ind w:firstLine="0"/>
    </w:pPr>
  </w:style>
  <w:style w:type="paragraph" w:styleId="ListContinue5">
    <w:name w:val="List Continue 5"/>
    <w:basedOn w:val="List5"/>
    <w:rsid w:val="005D5143"/>
    <w:pPr>
      <w:ind w:firstLine="0"/>
    </w:pPr>
  </w:style>
  <w:style w:type="paragraph" w:styleId="ListNumber3">
    <w:name w:val="List Number 3"/>
    <w:basedOn w:val="List3"/>
    <w:rsid w:val="005D5143"/>
    <w:pPr>
      <w:numPr>
        <w:numId w:val="5"/>
      </w:numPr>
    </w:pPr>
  </w:style>
  <w:style w:type="paragraph" w:styleId="ListNumber4">
    <w:name w:val="List Number 4"/>
    <w:basedOn w:val="List4"/>
    <w:rsid w:val="005D5143"/>
    <w:pPr>
      <w:numPr>
        <w:numId w:val="6"/>
      </w:numPr>
    </w:pPr>
  </w:style>
  <w:style w:type="paragraph" w:styleId="ListNumber5">
    <w:name w:val="List Number 5"/>
    <w:basedOn w:val="List5"/>
    <w:rsid w:val="005D5143"/>
    <w:pPr>
      <w:numPr>
        <w:numId w:val="7"/>
      </w:numPr>
    </w:pPr>
  </w:style>
  <w:style w:type="paragraph" w:styleId="BlockText">
    <w:name w:val="Block Text"/>
    <w:basedOn w:val="Normal"/>
    <w:rsid w:val="005D5143"/>
    <w:pPr>
      <w:spacing w:after="120"/>
      <w:ind w:left="1440" w:right="1440"/>
    </w:pPr>
  </w:style>
  <w:style w:type="character" w:customStyle="1" w:styleId="Subscript">
    <w:name w:val="Subscript"/>
    <w:basedOn w:val="DefaultParagraphFont"/>
    <w:rsid w:val="005D5143"/>
    <w:rPr>
      <w:sz w:val="16"/>
      <w:vertAlign w:val="subscript"/>
    </w:rPr>
  </w:style>
  <w:style w:type="character" w:customStyle="1" w:styleId="Superscript">
    <w:name w:val="Superscript"/>
    <w:basedOn w:val="DefaultParagraphFont"/>
    <w:rsid w:val="005D5143"/>
    <w:rPr>
      <w:sz w:val="16"/>
      <w:vertAlign w:val="superscript"/>
    </w:rPr>
  </w:style>
  <w:style w:type="character" w:customStyle="1" w:styleId="Symbols">
    <w:name w:val="Symbols"/>
    <w:basedOn w:val="DefaultParagraphFont"/>
    <w:rsid w:val="005D5143"/>
    <w:rPr>
      <w:rFonts w:ascii="Symbol" w:hAnsi="Symbol"/>
    </w:rPr>
  </w:style>
  <w:style w:type="character" w:customStyle="1" w:styleId="MenuOptions">
    <w:name w:val="Menu Options"/>
    <w:basedOn w:val="DefaultParagraphFont"/>
    <w:rsid w:val="005D5143"/>
    <w:rPr>
      <w:rFonts w:ascii="Arial Narrow" w:hAnsi="Arial Narrow"/>
      <w:smallCaps/>
    </w:rPr>
  </w:style>
  <w:style w:type="character" w:customStyle="1" w:styleId="Buttons">
    <w:name w:val="Buttons"/>
    <w:basedOn w:val="DefaultParagraphFont"/>
    <w:rsid w:val="005D5143"/>
    <w:rPr>
      <w:b/>
    </w:rPr>
  </w:style>
  <w:style w:type="character" w:customStyle="1" w:styleId="Underlined">
    <w:name w:val="Underlined"/>
    <w:basedOn w:val="DefaultParagraphFont"/>
    <w:rsid w:val="005D5143"/>
    <w:rPr>
      <w:u w:val="single"/>
    </w:rPr>
  </w:style>
  <w:style w:type="paragraph" w:customStyle="1" w:styleId="TableBodyTextRight">
    <w:name w:val="Table Body Text Right"/>
    <w:basedOn w:val="TableBodyText"/>
    <w:rsid w:val="005D5143"/>
    <w:pPr>
      <w:widowControl w:val="0"/>
      <w:autoSpaceDE w:val="0"/>
      <w:autoSpaceDN w:val="0"/>
      <w:adjustRightInd w:val="0"/>
      <w:jc w:val="right"/>
    </w:pPr>
    <w:rPr>
      <w:rFonts w:cs="Arial"/>
      <w:szCs w:val="18"/>
    </w:rPr>
  </w:style>
  <w:style w:type="paragraph" w:customStyle="1" w:styleId="CopyrightText">
    <w:name w:val="Copyright Text"/>
    <w:basedOn w:val="BodyText"/>
    <w:rsid w:val="005D5143"/>
    <w:rPr>
      <w:sz w:val="18"/>
    </w:rPr>
  </w:style>
  <w:style w:type="paragraph" w:customStyle="1" w:styleId="BodySmallRight">
    <w:name w:val="Body Small Right"/>
    <w:basedOn w:val="BodyTextRight"/>
    <w:rsid w:val="005D5143"/>
    <w:rPr>
      <w:sz w:val="18"/>
      <w:szCs w:val="18"/>
    </w:rPr>
  </w:style>
  <w:style w:type="paragraph" w:customStyle="1" w:styleId="MarginEdition">
    <w:name w:val="Margin Edition"/>
    <w:basedOn w:val="MarginNote"/>
    <w:rsid w:val="005D5143"/>
    <w:pPr>
      <w:spacing w:before="0" w:after="0"/>
    </w:pPr>
    <w:rPr>
      <w:rFonts w:ascii="Times New Roman" w:hAnsi="Times New Roman"/>
      <w:color w:val="999999"/>
    </w:rPr>
  </w:style>
  <w:style w:type="paragraph" w:customStyle="1" w:styleId="Spacer">
    <w:name w:val="Spacer"/>
    <w:basedOn w:val="Normal"/>
    <w:rsid w:val="005D5143"/>
    <w:rPr>
      <w:sz w:val="2"/>
      <w:szCs w:val="2"/>
    </w:rPr>
  </w:style>
  <w:style w:type="character" w:customStyle="1" w:styleId="Small">
    <w:name w:val="Small"/>
    <w:basedOn w:val="DefaultParagraphFont"/>
    <w:rsid w:val="005D5143"/>
    <w:rPr>
      <w:sz w:val="16"/>
    </w:rPr>
  </w:style>
  <w:style w:type="paragraph" w:customStyle="1" w:styleId="WideTable">
    <w:name w:val="Wide Table"/>
    <w:basedOn w:val="Normal"/>
    <w:rsid w:val="005D5143"/>
    <w:pPr>
      <w:ind w:left="-1418"/>
    </w:pPr>
    <w:rPr>
      <w:sz w:val="2"/>
      <w:szCs w:val="2"/>
    </w:rPr>
  </w:style>
  <w:style w:type="character" w:styleId="PageNumber">
    <w:name w:val="page number"/>
    <w:basedOn w:val="DefaultParagraphFont"/>
    <w:rsid w:val="005D5143"/>
  </w:style>
  <w:style w:type="paragraph" w:styleId="Quote">
    <w:name w:val="Quote"/>
    <w:basedOn w:val="Heading1"/>
    <w:link w:val="QuoteChar"/>
    <w:qFormat/>
    <w:rsid w:val="005D5143"/>
    <w:rPr>
      <w:b w:val="0"/>
      <w:sz w:val="72"/>
      <w:szCs w:val="72"/>
      <w:lang w:val="en-NZ"/>
    </w:rPr>
  </w:style>
  <w:style w:type="character" w:customStyle="1" w:styleId="QuoteChar">
    <w:name w:val="Quote Char"/>
    <w:basedOn w:val="DefaultParagraphFont"/>
    <w:link w:val="Quote"/>
    <w:rsid w:val="005D51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5143"/>
    <w:pPr>
      <w:pageBreakBefore/>
    </w:pPr>
  </w:style>
  <w:style w:type="paragraph" w:customStyle="1" w:styleId="Border">
    <w:name w:val="Border"/>
    <w:basedOn w:val="Normal"/>
    <w:qFormat/>
    <w:rsid w:val="005D51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5143"/>
    <w:rPr>
      <w:b/>
      <w:bCs/>
      <w:i/>
      <w:iCs/>
      <w:color w:val="auto"/>
    </w:rPr>
  </w:style>
  <w:style w:type="paragraph" w:styleId="IntenseQuote">
    <w:name w:val="Intense Quote"/>
    <w:basedOn w:val="Normal"/>
    <w:next w:val="Normal"/>
    <w:link w:val="IntenseQuoteChar"/>
    <w:uiPriority w:val="30"/>
    <w:qFormat/>
    <w:rsid w:val="005D51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51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5143"/>
    <w:rPr>
      <w:smallCaps/>
      <w:color w:val="auto"/>
      <w:u w:val="single"/>
    </w:rPr>
  </w:style>
  <w:style w:type="character" w:styleId="IntenseReference">
    <w:name w:val="Intense Reference"/>
    <w:basedOn w:val="DefaultParagraphFont"/>
    <w:uiPriority w:val="32"/>
    <w:qFormat/>
    <w:rsid w:val="005D5143"/>
    <w:rPr>
      <w:b/>
      <w:bCs/>
      <w:smallCaps/>
      <w:color w:val="auto"/>
      <w:spacing w:val="5"/>
      <w:u w:val="single"/>
    </w:rPr>
  </w:style>
  <w:style w:type="paragraph" w:customStyle="1" w:styleId="2ColumnHeading">
    <w:name w:val="2Column Heading"/>
    <w:basedOn w:val="BodyText"/>
    <w:qFormat/>
    <w:rsid w:val="005D5143"/>
    <w:pPr>
      <w:spacing w:after="60"/>
      <w:ind w:left="-2268"/>
    </w:pPr>
    <w:rPr>
      <w:b/>
    </w:rPr>
  </w:style>
  <w:style w:type="paragraph" w:customStyle="1" w:styleId="Heading1TOC">
    <w:name w:val="Heading1 TOC"/>
    <w:basedOn w:val="Normal"/>
    <w:qFormat/>
    <w:rsid w:val="005D5143"/>
    <w:pPr>
      <w:spacing w:before="240" w:after="120"/>
    </w:pPr>
    <w:rPr>
      <w:rFonts w:ascii="Times New Roman" w:hAnsi="Times New Roman"/>
      <w:b/>
      <w:sz w:val="32"/>
    </w:rPr>
  </w:style>
  <w:style w:type="paragraph" w:customStyle="1" w:styleId="Heading2TOC">
    <w:name w:val="Heading2 TOC"/>
    <w:basedOn w:val="Normal"/>
    <w:qFormat/>
    <w:rsid w:val="005D5143"/>
    <w:pPr>
      <w:spacing w:before="240" w:after="60"/>
    </w:pPr>
    <w:rPr>
      <w:rFonts w:ascii="Times New Roman" w:hAnsi="Times New Roman"/>
      <w:b/>
      <w:sz w:val="28"/>
    </w:rPr>
  </w:style>
  <w:style w:type="paragraph" w:styleId="BalloonText">
    <w:name w:val="Balloon Text"/>
    <w:basedOn w:val="Normal"/>
    <w:link w:val="BalloonTextChar"/>
    <w:rsid w:val="005D5143"/>
    <w:rPr>
      <w:rFonts w:ascii="Tahoma" w:hAnsi="Tahoma" w:cs="Tahoma"/>
      <w:sz w:val="16"/>
      <w:szCs w:val="16"/>
    </w:rPr>
  </w:style>
  <w:style w:type="character" w:customStyle="1" w:styleId="BalloonTextChar">
    <w:name w:val="Balloon Text Char"/>
    <w:basedOn w:val="DefaultParagraphFont"/>
    <w:link w:val="BalloonText"/>
    <w:rsid w:val="005D51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51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51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5143"/>
    <w:rPr>
      <w:b/>
      <w:color w:val="660033"/>
      <w:spacing w:val="0"/>
    </w:rPr>
  </w:style>
  <w:style w:type="paragraph" w:customStyle="1" w:styleId="Nameditemlist">
    <w:name w:val="Named item list"/>
    <w:basedOn w:val="BodyText"/>
    <w:qFormat/>
    <w:rsid w:val="005D514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1273</Words>
  <Characters>8191</Characters>
  <Application>Microsoft Office Word</Application>
  <DocSecurity>0</DocSecurity>
  <Lines>253</Lines>
  <Paragraphs>142</Paragraphs>
  <ScaleCrop>false</ScaleCrop>
  <Company>Author-it Software Corporation Ltd.</Company>
  <LinksUpToDate>false</LinksUpToDate>
  <CharactersWithSpaces>9401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PSPFRAU603B Manage fraud control awareness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2012-11-01T17:01:00Z</dcterms:created>
  <dcterms:modified xsi:type="dcterms:W3CDTF">2012-11-01T17:01:00Z</dcterms:modified>
</cp:coreProperties>
</file>