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896" w:rsidP="004D689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PSPFRAU601B Develop fraud control strategy</w:t>
      </w:r>
      <w:r>
        <w:fldChar w:fldCharType="end"/>
      </w:r>
    </w:p>
    <w:p w:rsidR="004D6896" w:rsidP="004D6896">
      <w:pPr>
        <w:pStyle w:val="Version"/>
        <w:sectPr w:rsidSect="00CD2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CD2EF2" w:rsidP="00CD2EF2">
      <w:pPr>
        <w:pStyle w:val="SuperHeading"/>
      </w:pPr>
      <w:r w:rsidRPr="00CD2EF2">
        <w:t>PSPFRAU601B Develop fraud control strategy</w:t>
      </w:r>
    </w:p>
    <w:p w:rsidR="00000000" w:rsidRPr="00CD2EF2" w:rsidP="00CD2EF2">
      <w:pPr>
        <w:pStyle w:val="SuperHeading"/>
      </w:pPr>
    </w:p>
    <w:p w:rsidR="00000000" w:rsidRPr="00CD2EF2" w:rsidP="00CD2EF2">
      <w:pPr>
        <w:pStyle w:val="Heading1"/>
      </w:pPr>
      <w:bookmarkStart w:id="1" w:name="O_495150"/>
      <w:bookmarkEnd w:id="1"/>
      <w:r w:rsidRPr="00CD2E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4D6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SpecialBold"/>
              </w:rPr>
              <w:t>Comments</w:t>
            </w:r>
          </w:p>
        </w:tc>
      </w:tr>
      <w:tr w:rsidTr="004D6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 xml:space="preserve">Unit descriptor edited. </w:t>
            </w:r>
          </w:p>
        </w:tc>
      </w:tr>
      <w:tr w:rsidTr="004D6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Layout adjusted. No changes to content.</w:t>
            </w:r>
          </w:p>
        </w:tc>
      </w:tr>
      <w:tr w:rsidTr="004D6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t>Primary release.</w:t>
            </w:r>
          </w:p>
        </w:tc>
      </w:tr>
    </w:tbl>
    <w:p w:rsidR="004D6896" w:rsidP="00CD2EF2">
      <w:pPr>
        <w:pStyle w:val="BodyText"/>
      </w:pPr>
    </w:p>
    <w:p w:rsidR="004D6896" w:rsidP="00CD2EF2">
      <w:pPr>
        <w:pStyle w:val="BodyText"/>
      </w:pPr>
    </w:p>
    <w:p w:rsidR="00000000" w:rsidRPr="00CD2EF2" w:rsidP="00CD2EF2">
      <w:pPr>
        <w:pStyle w:val="Heading1"/>
      </w:pPr>
      <w:bookmarkStart w:id="2" w:name="O_495157"/>
      <w:bookmarkEnd w:id="2"/>
      <w:r w:rsidRPr="00CD2EF2">
        <w:t>Unit Descriptor</w:t>
      </w:r>
    </w:p>
    <w:p w:rsidR="00000000" w:rsidRPr="00CD2EF2" w:rsidP="00CD2EF2">
      <w:pPr>
        <w:pStyle w:val="BodyText"/>
      </w:pPr>
      <w:r w:rsidRPr="00CD2EF2">
        <w:t>This unit covers development of a fraud/corruption control strategy as an in</w:t>
      </w:r>
      <w:r w:rsidRPr="00CD2EF2">
        <w:t>tegral part of the broader corporate management strategy for an organisation. It includes identifying organisational needs and obligations, benchmarking the fraud/corruption control strategy, assessing stakeholder and environmental considerations, developi</w:t>
      </w:r>
      <w:r w:rsidRPr="00CD2EF2">
        <w:t>ng and implementing the organisation's fraud/corruption control strategy and analysing and reviewing the effectiveness of the strategy.</w:t>
      </w:r>
    </w:p>
    <w:p w:rsidR="00000000" w:rsidRPr="00CD2EF2" w:rsidP="00CD2EF2">
      <w:pPr>
        <w:pStyle w:val="BodyText"/>
      </w:pPr>
      <w:r w:rsidRPr="00CD2EF2">
        <w:rPr>
          <w:rStyle w:val="Emphasis"/>
        </w:rPr>
        <w:t>Fraud</w:t>
      </w:r>
      <w:r w:rsidRPr="00CD2EF2">
        <w:t xml:space="preserve"> in the unit title incorporates both </w:t>
      </w:r>
      <w:r w:rsidRPr="00CD2EF2">
        <w:rPr>
          <w:rStyle w:val="Emphasis"/>
        </w:rPr>
        <w:t>fraud and corruption</w:t>
      </w:r>
      <w:r w:rsidRPr="00CD2EF2">
        <w:t xml:space="preserve">. </w:t>
      </w:r>
    </w:p>
    <w:p w:rsidR="00000000" w:rsidRPr="00CD2EF2" w:rsidP="00CD2EF2">
      <w:pPr>
        <w:pStyle w:val="BodyText"/>
      </w:pPr>
      <w:r w:rsidRPr="00CD2EF2">
        <w:t>In practice, developing a fraud/corruption control stra</w:t>
      </w:r>
      <w:r w:rsidRPr="00CD2EF2">
        <w:t>tegy may overlap with other generalist or specialist public sector workplace activities such as managing compliance with legislation and ethics requirements, managing risk, networking, implementing policy, managing change, etc.</w:t>
      </w:r>
    </w:p>
    <w:p w:rsidR="00000000" w:rsidRPr="00CD2EF2" w:rsidP="00CD2EF2">
      <w:pPr>
        <w:pStyle w:val="BodyText"/>
      </w:pPr>
      <w:r w:rsidRPr="00CD2EF2">
        <w:t>This unit replaces and is eq</w:t>
      </w:r>
      <w:r w:rsidRPr="00CD2EF2">
        <w:t>uivalent to PSPFRAU601A Develop fraud control strategy.</w:t>
      </w:r>
    </w:p>
    <w:p w:rsidR="00000000" w:rsidRPr="00CD2EF2" w:rsidP="00CD2EF2">
      <w:pPr>
        <w:pStyle w:val="BodyText"/>
      </w:pPr>
      <w:r w:rsidRPr="00CD2EF2">
        <w:t>No licensing, legislative, regulatory or certification requirements apply to this unit at the time of publication</w:t>
      </w: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3" w:name="O_495163"/>
      <w:bookmarkEnd w:id="3"/>
      <w:r w:rsidRPr="00CD2EF2">
        <w:t>Application of the Unit</w:t>
      </w:r>
    </w:p>
    <w:p w:rsidR="00000000" w:rsidRPr="00CD2EF2" w:rsidP="00CD2EF2">
      <w:pPr>
        <w:pStyle w:val="BodyText"/>
      </w:pPr>
      <w:r w:rsidRPr="00CD2EF2">
        <w:t>Not applicable.</w:t>
      </w: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4" w:name="O_495158"/>
      <w:bookmarkEnd w:id="4"/>
      <w:r w:rsidRPr="00CD2EF2">
        <w:t>Licensing/Re</w:t>
      </w:r>
      <w:r w:rsidRPr="00CD2EF2">
        <w:t>gulatory Information</w:t>
      </w:r>
    </w:p>
    <w:p w:rsidR="00000000" w:rsidRPr="00CD2EF2" w:rsidP="00CD2EF2">
      <w:pPr>
        <w:pStyle w:val="BodyText"/>
      </w:pPr>
      <w:r w:rsidRPr="00CD2EF2">
        <w:t>Not applicable.</w:t>
      </w: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5" w:name="O_495151"/>
      <w:bookmarkEnd w:id="5"/>
      <w:r w:rsidRPr="00CD2EF2">
        <w:t>Pre-Requisites</w:t>
      </w:r>
    </w:p>
    <w:p w:rsidR="00000000" w:rsidRPr="00CD2EF2" w:rsidP="00CD2EF2">
      <w:pPr>
        <w:pStyle w:val="BodyText"/>
      </w:pPr>
      <w:r w:rsidRPr="00CD2EF2">
        <w:t>Not applicable.</w:t>
      </w: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6" w:name="O_495159"/>
      <w:bookmarkEnd w:id="6"/>
      <w:r w:rsidRPr="00CD2EF2">
        <w:t>Employability Skills Information</w:t>
      </w:r>
    </w:p>
    <w:p w:rsidR="00000000" w:rsidRPr="00CD2EF2" w:rsidP="00CD2EF2">
      <w:pPr>
        <w:pStyle w:val="BodyText"/>
      </w:pPr>
      <w:r w:rsidRPr="00CD2EF2">
        <w:t>This unit contains employability skills.</w:t>
      </w: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7" w:name="O_495160"/>
      <w:bookmarkEnd w:id="7"/>
      <w:r w:rsidRPr="00CD2EF2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t xml:space="preserve">Together, performance criteria specify the requirements for competent performance. Text in </w:t>
            </w:r>
            <w:r w:rsidRPr="00CD2EF2">
              <w:rPr>
                <w:rStyle w:val="BoldandItalics"/>
              </w:rPr>
              <w:t>bold italics</w:t>
            </w:r>
            <w:r w:rsidRPr="00CD2EF2">
              <w:t xml:space="preserve">  is explained in the Range Statement following.</w:t>
            </w:r>
          </w:p>
        </w:tc>
      </w:tr>
    </w:tbl>
    <w:p w:rsidR="00000000" w:rsidRPr="00CD2EF2" w:rsidP="00CD2EF2">
      <w:pPr>
        <w:pStyle w:val="BodyText"/>
      </w:pP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8" w:name="O_495161"/>
      <w:bookmarkEnd w:id="8"/>
      <w:r w:rsidRPr="00CD2EF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SpecialBold"/>
              </w:rPr>
              <w:t>PERFORMANCE CRITERIA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List"/>
              <w:rPr>
                <w:lang w:val="en-NZ"/>
              </w:rPr>
            </w:pPr>
            <w:r w:rsidRPr="00CD2EF2">
              <w:rPr>
                <w:rStyle w:val="SpecialBold"/>
              </w:rPr>
              <w:t>1</w:t>
            </w:r>
            <w:r w:rsidRPr="00CD2EF2">
              <w:t xml:space="preserve">.  </w:t>
            </w:r>
            <w:r w:rsidRPr="00CD2EF2">
              <w:tab/>
            </w:r>
            <w:r w:rsidRPr="00CD2EF2">
              <w:rPr>
                <w:rStyle w:val="SpecialBold"/>
              </w:rPr>
              <w:t>Identify organisational needs and obligations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"/>
            </w:pPr>
            <w:r w:rsidRPr="00CD2EF2">
              <w:t>1.1</w:t>
            </w:r>
            <w:r w:rsidRPr="00CD2EF2">
              <w:tab/>
            </w:r>
            <w:r w:rsidRPr="00CD2EF2">
              <w:rPr>
                <w:rStyle w:val="BoldandItalics"/>
              </w:rPr>
              <w:t xml:space="preserve">Obligations </w:t>
            </w:r>
            <w:r w:rsidRPr="00CD2EF2">
              <w:t xml:space="preserve">of the organisation are researched based upon the concept of fraud and corruption as both ethical and law enforcement issues </w:t>
            </w:r>
            <w:r w:rsidRPr="00CD2EF2">
              <w:t>that impede effective performance of the organisation's core business.</w:t>
            </w:r>
          </w:p>
          <w:p w:rsidR="00000000" w:rsidRPr="00CD2EF2" w:rsidP="00CD2EF2">
            <w:pPr>
              <w:pStyle w:val="List"/>
            </w:pPr>
            <w:r w:rsidRPr="00CD2EF2">
              <w:t>1.2</w:t>
            </w:r>
            <w:r w:rsidRPr="00CD2EF2">
              <w:tab/>
              <w:t>All formal internal and external reporting requirements are identified</w:t>
            </w:r>
          </w:p>
          <w:p w:rsidR="00000000" w:rsidRPr="00CD2EF2" w:rsidP="00CD2EF2">
            <w:pPr>
              <w:pStyle w:val="List"/>
            </w:pPr>
            <w:r w:rsidRPr="00CD2EF2">
              <w:t>1.3</w:t>
            </w:r>
            <w:r w:rsidRPr="00CD2EF2">
              <w:tab/>
              <w:t>Organisational data analysis and information needs for fraud and corruption detection are identified in li</w:t>
            </w:r>
            <w:r w:rsidRPr="00CD2EF2">
              <w:t>ne with privacy, confidentiality and law enforcement policy and legislative requirements.</w:t>
            </w:r>
          </w:p>
          <w:p w:rsidR="00000000" w:rsidRPr="00CD2EF2" w:rsidP="00CD2EF2">
            <w:pPr>
              <w:pStyle w:val="List"/>
            </w:pPr>
            <w:r w:rsidRPr="00CD2EF2">
              <w:t>1.4</w:t>
            </w:r>
            <w:r w:rsidRPr="00CD2EF2">
              <w:tab/>
              <w:t>A strategic management approach to the prevention of corruption/fraudulent activities is reflected in the</w:t>
            </w:r>
            <w:r w:rsidRPr="00CD2EF2">
              <w:rPr>
                <w:rStyle w:val="BoldandItalics"/>
              </w:rPr>
              <w:t xml:space="preserve"> needs identification</w:t>
            </w:r>
            <w:r w:rsidRPr="00CD2EF2">
              <w:rPr>
                <w:rStyle w:val="Emphasis"/>
              </w:rPr>
              <w:t>.</w:t>
            </w:r>
          </w:p>
          <w:p w:rsidR="00000000" w:rsidRPr="00CD2EF2" w:rsidP="00CD2EF2">
            <w:pPr>
              <w:pStyle w:val="List"/>
            </w:pPr>
            <w:r w:rsidRPr="00CD2EF2">
              <w:t>1.5</w:t>
            </w:r>
            <w:r w:rsidRPr="00CD2EF2">
              <w:tab/>
              <w:t xml:space="preserve">Organisational responsibility </w:t>
            </w:r>
            <w:r w:rsidRPr="00CD2EF2">
              <w:t>for the coordination, monitoring, implementation, ongoing review and promotion of the organisation's strategy is identified and agreed in consultation with senior management.</w:t>
            </w:r>
          </w:p>
          <w:p w:rsidR="00000000" w:rsidP="00CD2EF2">
            <w:pPr>
              <w:pStyle w:val="List"/>
              <w:rPr>
                <w:lang w:val="en-NZ"/>
              </w:rPr>
            </w:pPr>
            <w:r w:rsidRPr="00CD2EF2">
              <w:t>1.6</w:t>
            </w:r>
            <w:r w:rsidRPr="00CD2EF2">
              <w:tab/>
              <w:t xml:space="preserve">Organisational responsibility is identified and agreed for the protection of </w:t>
            </w:r>
            <w:r w:rsidRPr="00CD2EF2">
              <w:t>persons who provide information under legislation related to public interest disclosures, protected disclosures or whistleblowing legislation.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List"/>
              <w:rPr>
                <w:lang w:val="en-NZ"/>
              </w:rPr>
            </w:pPr>
            <w:r w:rsidRPr="00CD2EF2">
              <w:rPr>
                <w:rStyle w:val="SpecialBold"/>
              </w:rPr>
              <w:t>2</w:t>
            </w:r>
            <w:r w:rsidRPr="00CD2EF2">
              <w:t xml:space="preserve">.  </w:t>
            </w:r>
            <w:r w:rsidRPr="00CD2EF2">
              <w:tab/>
            </w:r>
            <w:r w:rsidRPr="00CD2EF2">
              <w:rPr>
                <w:rStyle w:val="SpecialBold"/>
              </w:rPr>
              <w:t>Benchmark fraud</w:t>
            </w:r>
            <w:r w:rsidRPr="00CD2EF2">
              <w:t>/</w:t>
            </w:r>
            <w:r w:rsidRPr="00CD2EF2">
              <w:rPr>
                <w:rStyle w:val="SpecialBold"/>
              </w:rPr>
              <w:t>corruption control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"/>
            </w:pPr>
            <w:r w:rsidRPr="00CD2EF2">
              <w:t>2.1</w:t>
            </w:r>
            <w:r w:rsidRPr="00CD2EF2">
              <w:tab/>
            </w:r>
            <w:r w:rsidRPr="00CD2EF2">
              <w:t>Performance indicators are identified to facilitate benchmarking the fraud/corruption control strategy.</w:t>
            </w:r>
          </w:p>
          <w:p w:rsidR="00000000" w:rsidRPr="00CD2EF2" w:rsidP="00CD2EF2">
            <w:pPr>
              <w:pStyle w:val="List"/>
            </w:pPr>
            <w:r w:rsidRPr="00CD2EF2">
              <w:t>2.2</w:t>
            </w:r>
            <w:r w:rsidRPr="00CD2EF2">
              <w:tab/>
              <w:t>Best practice examples are utilised in the development of benchmarks.</w:t>
            </w:r>
          </w:p>
          <w:p w:rsidR="00000000" w:rsidP="00CD2EF2">
            <w:pPr>
              <w:pStyle w:val="List"/>
              <w:rPr>
                <w:lang w:val="en-NZ"/>
              </w:rPr>
            </w:pPr>
            <w:r w:rsidRPr="00CD2EF2">
              <w:t>2.3</w:t>
            </w:r>
            <w:r w:rsidRPr="00CD2EF2">
              <w:tab/>
              <w:t>Standards-setting organisations are utilised where appropriate to assist i</w:t>
            </w:r>
            <w:r w:rsidRPr="00CD2EF2">
              <w:t>n the identification of benchmarks relative to the organisation's needs and core business.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List"/>
              <w:rPr>
                <w:lang w:val="en-NZ"/>
              </w:rPr>
            </w:pPr>
            <w:r w:rsidRPr="00CD2EF2">
              <w:rPr>
                <w:rStyle w:val="SpecialBold"/>
              </w:rPr>
              <w:t>3</w:t>
            </w:r>
            <w:r w:rsidRPr="00CD2EF2">
              <w:t xml:space="preserve">.  </w:t>
            </w:r>
            <w:r w:rsidRPr="00CD2EF2">
              <w:tab/>
            </w:r>
            <w:r w:rsidRPr="00CD2EF2">
              <w:rPr>
                <w:rStyle w:val="SpecialBold"/>
              </w:rPr>
              <w:t>Assess stakeholder and environmental considerations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"/>
            </w:pPr>
            <w:r w:rsidRPr="00CD2EF2">
              <w:t>3.1</w:t>
            </w:r>
            <w:r w:rsidRPr="00CD2EF2">
              <w:tab/>
              <w:t>Client entitlements such as right to privacy, confidentiality, freedom from reprisals, and freedom of i</w:t>
            </w:r>
            <w:r w:rsidRPr="00CD2EF2">
              <w:t>nformation, are incorporated.</w:t>
            </w:r>
          </w:p>
          <w:p w:rsidR="00000000" w:rsidRPr="00CD2EF2" w:rsidP="00CD2EF2">
            <w:pPr>
              <w:pStyle w:val="List"/>
            </w:pPr>
            <w:r w:rsidRPr="00CD2EF2">
              <w:t>3.2</w:t>
            </w:r>
            <w:r w:rsidRPr="00CD2EF2">
              <w:tab/>
              <w:t>Issues such as profile of clients, corporate history and culture and staffing profile are considered.</w:t>
            </w:r>
          </w:p>
          <w:p w:rsidR="00000000" w:rsidRPr="00CD2EF2" w:rsidP="00CD2EF2">
            <w:pPr>
              <w:pStyle w:val="List"/>
            </w:pPr>
            <w:r w:rsidRPr="00CD2EF2">
              <w:t>3.3</w:t>
            </w:r>
            <w:r w:rsidRPr="00CD2EF2">
              <w:tab/>
              <w:t>Constraints of operating environment, such as staff shortages, geographical spread of staff and budgeting constraint</w:t>
            </w:r>
            <w:r w:rsidRPr="00CD2EF2">
              <w:t>s, are taken into consideration.</w:t>
            </w:r>
          </w:p>
          <w:p w:rsidR="00000000" w:rsidRPr="00CD2EF2" w:rsidP="00CD2EF2">
            <w:pPr>
              <w:pStyle w:val="List"/>
            </w:pPr>
            <w:r w:rsidRPr="00CD2EF2">
              <w:t>3.4</w:t>
            </w:r>
            <w:r w:rsidRPr="00CD2EF2">
              <w:tab/>
              <w:t>Client and community expectations are considered.</w:t>
            </w:r>
          </w:p>
          <w:p w:rsidR="00000000" w:rsidP="00CD2EF2">
            <w:pPr>
              <w:pStyle w:val="List"/>
              <w:rPr>
                <w:lang w:val="en-NZ"/>
              </w:rPr>
            </w:pPr>
            <w:r w:rsidRPr="00CD2EF2">
              <w:t>3.5</w:t>
            </w:r>
            <w:r w:rsidRPr="00CD2EF2">
              <w:tab/>
              <w:t>Management perspectives are identified through consultations with those with relevant responsibilities in terms of the organisation's business, and those with overal</w:t>
            </w:r>
            <w:r w:rsidRPr="00CD2EF2">
              <w:t>l responsibility for oversight and implementation of fraud/corruption control in the organisation.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List"/>
              <w:rPr>
                <w:lang w:val="en-NZ"/>
              </w:rPr>
            </w:pPr>
            <w:r w:rsidRPr="00CD2EF2">
              <w:rPr>
                <w:rStyle w:val="SpecialBold"/>
              </w:rPr>
              <w:t>4</w:t>
            </w:r>
            <w:r w:rsidRPr="00CD2EF2">
              <w:t xml:space="preserve">.  </w:t>
            </w:r>
            <w:r w:rsidRPr="00CD2EF2">
              <w:tab/>
            </w:r>
            <w:r w:rsidRPr="00CD2EF2">
              <w:rPr>
                <w:rStyle w:val="SpecialBold"/>
              </w:rPr>
              <w:t>Develop organisation's fraud</w:t>
            </w:r>
            <w:r w:rsidRPr="00CD2EF2">
              <w:t>/</w:t>
            </w:r>
            <w:r w:rsidRPr="00CD2EF2">
              <w:rPr>
                <w:rStyle w:val="SpecialBold"/>
              </w:rPr>
              <w:t>corruption control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"/>
            </w:pPr>
            <w:r w:rsidRPr="00CD2EF2">
              <w:t>4.1</w:t>
            </w:r>
            <w:r w:rsidRPr="00CD2EF2">
              <w:tab/>
              <w:t xml:space="preserve">Balance between compliance </w:t>
            </w:r>
            <w:r w:rsidRPr="00CD2EF2">
              <w:rPr>
                <w:rStyle w:val="BoldandItalics"/>
              </w:rPr>
              <w:t xml:space="preserve">requirements </w:t>
            </w:r>
            <w:r w:rsidRPr="00CD2EF2">
              <w:t>and operational pressures is achieved.</w:t>
            </w:r>
          </w:p>
          <w:p w:rsidR="00000000" w:rsidRPr="00CD2EF2" w:rsidP="00CD2EF2">
            <w:pPr>
              <w:pStyle w:val="List"/>
            </w:pPr>
            <w:r w:rsidRPr="00CD2EF2">
              <w:t>4.2</w:t>
            </w:r>
            <w:r w:rsidRPr="00CD2EF2">
              <w:tab/>
              <w:t>Strateg</w:t>
            </w:r>
            <w:r w:rsidRPr="00CD2EF2">
              <w:t xml:space="preserve">ies are identified to enable constant updating of the </w:t>
            </w:r>
            <w:r w:rsidRPr="00CD2EF2">
              <w:rPr>
                <w:rStyle w:val="BoldandItalics"/>
              </w:rPr>
              <w:t xml:space="preserve">fraud/corruption control strategy </w:t>
            </w:r>
            <w:r w:rsidRPr="00CD2EF2">
              <w:t>to incorporate changing and newly identified risks.</w:t>
            </w:r>
          </w:p>
          <w:p w:rsidR="00000000" w:rsidRPr="00CD2EF2" w:rsidP="00CD2EF2">
            <w:pPr>
              <w:pStyle w:val="List"/>
            </w:pPr>
            <w:r w:rsidRPr="00CD2EF2">
              <w:t>4.3</w:t>
            </w:r>
            <w:r w:rsidRPr="00CD2EF2">
              <w:tab/>
              <w:t>Key factors such as the organisational environment and core business are incorporated within the fraud/corruptio</w:t>
            </w:r>
            <w:r w:rsidRPr="00CD2EF2">
              <w:t>n control strategy.</w:t>
            </w:r>
          </w:p>
          <w:p w:rsidR="00000000" w:rsidRPr="00CD2EF2" w:rsidP="00CD2EF2">
            <w:pPr>
              <w:pStyle w:val="List"/>
            </w:pPr>
            <w:r w:rsidRPr="00CD2EF2">
              <w:t>4.4</w:t>
            </w:r>
            <w:r w:rsidRPr="00CD2EF2">
              <w:tab/>
              <w:t>Internal and external strategies are recommended based on assessment of relevant factors.</w:t>
            </w:r>
          </w:p>
          <w:p w:rsidR="00000000" w:rsidRPr="00CD2EF2" w:rsidP="00CD2EF2">
            <w:pPr>
              <w:pStyle w:val="List"/>
            </w:pPr>
            <w:r w:rsidRPr="00CD2EF2">
              <w:t>4.5</w:t>
            </w:r>
            <w:r w:rsidRPr="00CD2EF2">
              <w:tab/>
              <w:t>Internal and external</w:t>
            </w:r>
            <w:r w:rsidRPr="00CD2EF2">
              <w:rPr>
                <w:rStyle w:val="BoldandItalics"/>
              </w:rPr>
              <w:t xml:space="preserve"> quality assurance</w:t>
            </w:r>
            <w:r w:rsidRPr="00CD2EF2">
              <w:t xml:space="preserve"> is incorporated into the strategy with responsibility for maintaining quality assurance allocated </w:t>
            </w:r>
            <w:r w:rsidRPr="00CD2EF2">
              <w:t>in accordance with organisational policy and procedures.</w:t>
            </w:r>
          </w:p>
          <w:p w:rsidR="00000000" w:rsidP="00CD2EF2">
            <w:pPr>
              <w:pStyle w:val="List"/>
              <w:rPr>
                <w:lang w:val="en-NZ"/>
              </w:rPr>
            </w:pPr>
            <w:r w:rsidRPr="00CD2EF2">
              <w:t>4.6</w:t>
            </w:r>
            <w:r w:rsidRPr="00CD2EF2">
              <w:tab/>
              <w:t>Strategy is accepted by authorities within the organisation and meets the requirements of the relevant standards-setting organisations.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List"/>
              <w:rPr>
                <w:lang w:val="en-NZ"/>
              </w:rPr>
            </w:pPr>
            <w:r w:rsidRPr="00CD2EF2">
              <w:rPr>
                <w:rStyle w:val="SpecialBold"/>
              </w:rPr>
              <w:t>5</w:t>
            </w:r>
            <w:r w:rsidRPr="00CD2EF2">
              <w:t xml:space="preserve">.  </w:t>
            </w:r>
            <w:r w:rsidRPr="00CD2EF2">
              <w:tab/>
            </w:r>
            <w:r w:rsidRPr="00CD2EF2">
              <w:rPr>
                <w:rStyle w:val="SpecialBold"/>
              </w:rPr>
              <w:t>Implement fraud</w:t>
            </w:r>
            <w:r w:rsidRPr="00CD2EF2">
              <w:t>/</w:t>
            </w:r>
            <w:r w:rsidRPr="00CD2EF2">
              <w:rPr>
                <w:rStyle w:val="SpecialBold"/>
              </w:rPr>
              <w:t>corruption control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"/>
            </w:pPr>
            <w:r w:rsidRPr="00CD2EF2">
              <w:t>5.1</w:t>
            </w:r>
            <w:r w:rsidRPr="00CD2EF2">
              <w:tab/>
            </w:r>
            <w:r w:rsidRPr="00CD2EF2">
              <w:t xml:space="preserve">Initiatives required to minimise fraud and corruption are developed in consultation with </w:t>
            </w:r>
            <w:r w:rsidRPr="00CD2EF2">
              <w:rPr>
                <w:rStyle w:val="BoldandItalics"/>
              </w:rPr>
              <w:t>stakeholders</w:t>
            </w:r>
            <w:r w:rsidRPr="00CD2EF2">
              <w:rPr>
                <w:rStyle w:val="Emphasis"/>
              </w:rPr>
              <w:t>.</w:t>
            </w:r>
          </w:p>
          <w:p w:rsidR="00000000" w:rsidRPr="00CD2EF2" w:rsidP="00CD2EF2">
            <w:pPr>
              <w:pStyle w:val="List"/>
            </w:pPr>
            <w:r w:rsidRPr="00CD2EF2">
              <w:t>5.2</w:t>
            </w:r>
            <w:r w:rsidRPr="00CD2EF2">
              <w:tab/>
              <w:t>Timeframe for implementation of strategy is identified based upon an understanding of resource ramifications.</w:t>
            </w:r>
          </w:p>
          <w:p w:rsidR="00000000" w:rsidRPr="00CD2EF2" w:rsidP="00CD2EF2">
            <w:pPr>
              <w:pStyle w:val="List"/>
            </w:pPr>
            <w:r w:rsidRPr="00CD2EF2">
              <w:t>5.3</w:t>
            </w:r>
            <w:r w:rsidRPr="00CD2EF2">
              <w:tab/>
            </w:r>
            <w:r w:rsidRPr="00CD2EF2">
              <w:t>Areas within the organisation responsible for actions to minimise fraud and corruption are identified.</w:t>
            </w:r>
          </w:p>
          <w:p w:rsidR="00000000" w:rsidRPr="00CD2EF2" w:rsidP="00CD2EF2">
            <w:pPr>
              <w:pStyle w:val="List"/>
            </w:pPr>
            <w:r w:rsidRPr="00CD2EF2">
              <w:t>5.4</w:t>
            </w:r>
            <w:r w:rsidRPr="00CD2EF2">
              <w:tab/>
              <w:t>Procedures are developed for the reporting of information and the protection of persons who provide information under public interest disclosures, pr</w:t>
            </w:r>
            <w:r w:rsidRPr="00CD2EF2">
              <w:t>otected disclosures or whistleblowing legislation.</w:t>
            </w:r>
          </w:p>
          <w:p w:rsidR="00000000" w:rsidP="00CD2EF2">
            <w:pPr>
              <w:pStyle w:val="List"/>
              <w:rPr>
                <w:lang w:val="en-NZ"/>
              </w:rPr>
            </w:pPr>
            <w:r w:rsidRPr="00CD2EF2">
              <w:t>5.5</w:t>
            </w:r>
            <w:r w:rsidRPr="00CD2EF2">
              <w:tab/>
              <w:t>Consultations with relevant personnel are undertaken to facilitate a shared understanding of responsibilities.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List"/>
              <w:rPr>
                <w:lang w:val="en-NZ"/>
              </w:rPr>
            </w:pPr>
            <w:r w:rsidRPr="00CD2EF2">
              <w:rPr>
                <w:rStyle w:val="SpecialBold"/>
              </w:rPr>
              <w:t>6</w:t>
            </w:r>
            <w:r w:rsidRPr="00CD2EF2">
              <w:t xml:space="preserve">.  </w:t>
            </w:r>
            <w:r w:rsidRPr="00CD2EF2">
              <w:tab/>
            </w:r>
            <w:r w:rsidRPr="00CD2EF2">
              <w:rPr>
                <w:rStyle w:val="SpecialBold"/>
              </w:rPr>
              <w:t>Analyse and review effectiveness of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"/>
            </w:pPr>
            <w:r w:rsidRPr="00CD2EF2">
              <w:t>6.1</w:t>
            </w:r>
            <w:r w:rsidRPr="00CD2EF2">
              <w:tab/>
              <w:t>Review is structured to incorporate</w:t>
            </w:r>
            <w:r w:rsidRPr="00CD2EF2">
              <w:t xml:space="preserve"> key features of the strategy and is underpinned by the need for the strategy to be holistic and comprehensive.</w:t>
            </w:r>
          </w:p>
          <w:p w:rsidR="00000000" w:rsidRPr="00CD2EF2" w:rsidP="00CD2EF2">
            <w:pPr>
              <w:pStyle w:val="List"/>
            </w:pPr>
            <w:r w:rsidRPr="00CD2EF2">
              <w:t>6.2</w:t>
            </w:r>
            <w:r w:rsidRPr="00CD2EF2">
              <w:tab/>
              <w:t>Regular reviews are undertaken to accommodate lessons learnt during application of the strategy.</w:t>
            </w:r>
          </w:p>
          <w:p w:rsidR="00000000" w:rsidRPr="00CD2EF2" w:rsidP="00CD2EF2">
            <w:pPr>
              <w:pStyle w:val="List"/>
            </w:pPr>
            <w:r w:rsidRPr="00CD2EF2">
              <w:t>6.3</w:t>
            </w:r>
            <w:r w:rsidRPr="00CD2EF2">
              <w:tab/>
              <w:t>Feedback mechanisms are established.</w:t>
            </w:r>
          </w:p>
          <w:p w:rsidR="00000000" w:rsidRPr="00CD2EF2" w:rsidP="00CD2EF2">
            <w:pPr>
              <w:pStyle w:val="List"/>
            </w:pPr>
            <w:r w:rsidRPr="00CD2EF2">
              <w:t>6.</w:t>
            </w:r>
            <w:r w:rsidRPr="00CD2EF2">
              <w:t>4</w:t>
            </w:r>
            <w:r w:rsidRPr="00CD2EF2">
              <w:tab/>
              <w:t xml:space="preserve">Reporting mechanisms are established to provide </w:t>
            </w:r>
            <w:r w:rsidRPr="00CD2EF2">
              <w:rPr>
                <w:rStyle w:val="BoldandItalics"/>
              </w:rPr>
              <w:t xml:space="preserve">information </w:t>
            </w:r>
            <w:r w:rsidRPr="00CD2EF2">
              <w:t>to senior management about effectiveness of the strategy measured against objectives, and to provide advice regarding changes to management practices to enhance effectiveness of the strategy.</w:t>
            </w:r>
          </w:p>
          <w:p w:rsidR="00000000" w:rsidRPr="00CD2EF2" w:rsidP="00CD2EF2">
            <w:pPr>
              <w:pStyle w:val="List"/>
            </w:pPr>
            <w:r w:rsidRPr="00CD2EF2">
              <w:t>6.</w:t>
            </w:r>
            <w:r w:rsidRPr="00CD2EF2">
              <w:t>5</w:t>
            </w:r>
            <w:r w:rsidRPr="00CD2EF2">
              <w:tab/>
              <w:t>Results of analysis and review are incorporated to improve fraud and corruption control.</w:t>
            </w:r>
          </w:p>
        </w:tc>
      </w:tr>
    </w:tbl>
    <w:p w:rsidR="00000000" w:rsidRPr="00CD2EF2" w:rsidP="00CD2EF2">
      <w:pPr>
        <w:pStyle w:val="BodyText"/>
      </w:pP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9" w:name="O_495152"/>
      <w:bookmarkEnd w:id="9"/>
      <w:r w:rsidRPr="00CD2EF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4D6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This section describes the essential skills and knowledge and their level, required for this unit.</w:t>
            </w:r>
          </w:p>
        </w:tc>
      </w:tr>
      <w:tr w:rsidTr="004D6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rPr>
                <w:rStyle w:val="SpecialBold"/>
              </w:rPr>
              <w:t>Skill requirements</w:t>
            </w:r>
          </w:p>
          <w:p w:rsidR="00000000" w:rsidRPr="00CD2EF2" w:rsidP="00CD2EF2">
            <w:pPr>
              <w:pStyle w:val="BodyText"/>
            </w:pPr>
            <w:r w:rsidRPr="00CD2EF2">
              <w:t>Look for evidence that confirms skills in:</w:t>
            </w:r>
          </w:p>
          <w:p w:rsidR="00000000" w:rsidRPr="00CD2EF2" w:rsidP="00CD2EF2">
            <w:pPr>
              <w:pStyle w:val="ListBullet"/>
            </w:pPr>
            <w:r w:rsidRPr="00CD2EF2">
              <w:t>undertaking analysis and strategic development</w:t>
            </w:r>
          </w:p>
          <w:p w:rsidR="00000000" w:rsidRPr="00CD2EF2" w:rsidP="00CD2EF2">
            <w:pPr>
              <w:pStyle w:val="ListBullet"/>
            </w:pPr>
            <w:r w:rsidRPr="00CD2EF2">
              <w:t>incorporating essential attributes of an effective fraud/corruption control policy into the strategy</w:t>
            </w:r>
          </w:p>
          <w:p w:rsidR="00000000" w:rsidRPr="00CD2EF2" w:rsidP="00CD2EF2">
            <w:pPr>
              <w:pStyle w:val="ListBullet"/>
            </w:pPr>
            <w:r w:rsidRPr="00CD2EF2">
              <w:t>consulting with senior management regarding t</w:t>
            </w:r>
            <w:r w:rsidRPr="00CD2EF2">
              <w:t>he integration of the fraud/corruption control strategy with the broader corporate objectives</w:t>
            </w:r>
          </w:p>
          <w:p w:rsidR="00000000" w:rsidRPr="00CD2EF2" w:rsidP="00CD2EF2">
            <w:pPr>
              <w:pStyle w:val="ListBullet"/>
            </w:pPr>
            <w:r w:rsidRPr="00CD2EF2">
              <w:t>using a range of liaison and communication styles to suit different audiences and purposes</w:t>
            </w:r>
          </w:p>
          <w:p w:rsidR="00000000" w:rsidRPr="00CD2EF2" w:rsidP="00CD2EF2">
            <w:pPr>
              <w:pStyle w:val="ListBullet"/>
            </w:pPr>
            <w:r w:rsidRPr="00CD2EF2">
              <w:t>responding to diversity, including gender and disability</w:t>
            </w:r>
          </w:p>
          <w:p w:rsidR="00000000" w:rsidP="00CD2EF2">
            <w:pPr>
              <w:pStyle w:val="ListBullet"/>
              <w:rPr>
                <w:lang w:val="en-NZ"/>
              </w:rPr>
            </w:pPr>
            <w:r w:rsidRPr="00CD2EF2">
              <w:t>applying occup</w:t>
            </w:r>
            <w:r w:rsidRPr="00CD2EF2">
              <w:t>ational health and safety and environmental procedures in the context of developing and implementing fraud/corruption information systems</w:t>
            </w:r>
          </w:p>
        </w:tc>
      </w:tr>
      <w:tr w:rsidTr="004D6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rPr>
                <w:rStyle w:val="SpecialBold"/>
              </w:rPr>
              <w:t>Knowledge requirements</w:t>
            </w:r>
          </w:p>
          <w:p w:rsidR="00000000" w:rsidRPr="00CD2EF2" w:rsidP="00CD2EF2">
            <w:pPr>
              <w:pStyle w:val="BodyText"/>
            </w:pPr>
            <w:r w:rsidRPr="00CD2EF2">
              <w:t>Look for evidence that confirms knowledge and understanding of:</w:t>
            </w:r>
          </w:p>
          <w:p w:rsidR="00000000" w:rsidRPr="00CD2EF2" w:rsidP="00CD2EF2">
            <w:pPr>
              <w:pStyle w:val="ListBullet"/>
            </w:pPr>
            <w:r w:rsidRPr="00CD2EF2">
              <w:t>the concepts of fraud/corrupt</w:t>
            </w:r>
            <w:r w:rsidRPr="00CD2EF2">
              <w:t>ion risk management</w:t>
            </w:r>
          </w:p>
          <w:p w:rsidR="00000000" w:rsidRPr="00CD2EF2" w:rsidP="00CD2EF2">
            <w:pPr>
              <w:pStyle w:val="ListBullet"/>
            </w:pPr>
            <w:r w:rsidRPr="00CD2EF2">
              <w:t>risk management standards and techniques</w:t>
            </w:r>
          </w:p>
          <w:p w:rsidR="00000000" w:rsidRPr="00CD2EF2" w:rsidP="00CD2EF2">
            <w:pPr>
              <w:pStyle w:val="ListBullet"/>
            </w:pPr>
            <w:r w:rsidRPr="00CD2EF2">
              <w:t>agency corporate objectives and policy planning processes</w:t>
            </w:r>
          </w:p>
          <w:p w:rsidR="00000000" w:rsidRPr="00CD2EF2" w:rsidP="00CD2EF2">
            <w:pPr>
              <w:pStyle w:val="ListBullet"/>
            </w:pPr>
            <w:r w:rsidRPr="00CD2EF2">
              <w:t>the relationship between the fraud/corruption control strategy and the corporate goals and management practice of the agency</w:t>
            </w:r>
          </w:p>
          <w:p w:rsidR="00000000" w:rsidRPr="00CD2EF2" w:rsidP="00CD2EF2">
            <w:pPr>
              <w:pStyle w:val="ListBullet"/>
            </w:pPr>
            <w:r w:rsidRPr="00CD2EF2">
              <w:t>external reporting requirements</w:t>
            </w:r>
          </w:p>
          <w:p w:rsidR="00000000" w:rsidRPr="00CD2EF2" w:rsidP="00CD2EF2">
            <w:pPr>
              <w:pStyle w:val="ListBullet"/>
            </w:pPr>
            <w:r w:rsidRPr="00CD2EF2">
              <w:t>risk profile of the agency</w:t>
            </w:r>
          </w:p>
          <w:p w:rsidR="00000000" w:rsidRPr="00CD2EF2" w:rsidP="00CD2EF2">
            <w:pPr>
              <w:pStyle w:val="ListBullet"/>
            </w:pPr>
            <w:r w:rsidRPr="00CD2EF2">
              <w:t>control framework operating in the agency</w:t>
            </w:r>
          </w:p>
          <w:p w:rsidR="00000000" w:rsidRPr="00CD2EF2" w:rsidP="00CD2EF2">
            <w:pPr>
              <w:pStyle w:val="ListBullet"/>
            </w:pPr>
            <w:r w:rsidRPr="00CD2EF2">
              <w:t>jurisdictional fraud/corruption control requirements</w:t>
            </w:r>
          </w:p>
          <w:p w:rsidR="00000000" w:rsidRPr="00CD2EF2" w:rsidP="00CD2EF2">
            <w:pPr>
              <w:pStyle w:val="ListBullet"/>
            </w:pPr>
            <w:r w:rsidRPr="00CD2EF2">
              <w:t>legislation and procedures relating to public interest disclosures, protected disclosures or whistlebl</w:t>
            </w:r>
            <w:r w:rsidRPr="00CD2EF2">
              <w:t>owing</w:t>
            </w:r>
          </w:p>
          <w:p w:rsidR="00000000" w:rsidRPr="00CD2EF2" w:rsidP="00CD2EF2">
            <w:pPr>
              <w:pStyle w:val="ListBullet"/>
            </w:pPr>
            <w:r w:rsidRPr="00CD2EF2">
              <w:t>public sector legislation, policies and procedures including anti-discrimination and diversity legislation, occupational health and safety, and environment</w:t>
            </w:r>
          </w:p>
        </w:tc>
      </w:tr>
    </w:tbl>
    <w:p w:rsidR="00000000" w:rsidRPr="00CD2EF2" w:rsidP="00CD2EF2">
      <w:pPr>
        <w:pStyle w:val="BodyText"/>
      </w:pP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10" w:name="O_495156"/>
      <w:bookmarkEnd w:id="10"/>
      <w:r w:rsidRPr="00CD2EF2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The Evidence Guide specifies the evidence required to demons</w:t>
            </w:r>
            <w:r w:rsidRPr="00CD2EF2">
              <w:t>trate achievement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rPr>
                <w:rStyle w:val="SpecialBold"/>
              </w:rPr>
              <w:t>Units to be assessed together</w:t>
            </w:r>
            <w:r w:rsidRPr="00CD2EF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Bullet"/>
            </w:pPr>
            <w:r w:rsidRPr="00CD2EF2">
              <w:rPr>
                <w:rStyle w:val="Emphasis"/>
              </w:rPr>
              <w:t>Pre</w:t>
            </w:r>
            <w:r w:rsidRPr="00CD2EF2">
              <w:t>-</w:t>
            </w:r>
            <w:r w:rsidRPr="00CD2EF2">
              <w:rPr>
                <w:rStyle w:val="Emphasis"/>
              </w:rPr>
              <w:t>requisite</w:t>
            </w:r>
            <w:r w:rsidRPr="00CD2EF2">
              <w:t xml:space="preserve"> units that </w:t>
            </w:r>
            <w:r w:rsidRPr="00CD2EF2">
              <w:rPr>
                <w:rStyle w:val="Underline"/>
              </w:rPr>
              <w:t>must</w:t>
            </w:r>
            <w:r w:rsidRPr="00CD2EF2">
              <w:t xml:space="preserve"> be achieved </w:t>
            </w:r>
            <w:r w:rsidRPr="00CD2EF2">
              <w:rPr>
                <w:rStyle w:val="Underline"/>
              </w:rPr>
              <w:t>prior</w:t>
            </w:r>
            <w:r w:rsidRPr="00CD2EF2">
              <w:t xml:space="preserve"> to this unit:</w:t>
            </w:r>
            <w:r w:rsidRPr="00CD2EF2">
              <w:rPr>
                <w:rStyle w:val="Emphasis"/>
              </w:rPr>
              <w:t>Nil</w:t>
            </w:r>
          </w:p>
          <w:p w:rsidR="00000000" w:rsidRPr="00CD2EF2" w:rsidP="00CD2EF2">
            <w:pPr>
              <w:pStyle w:val="ListBullet"/>
            </w:pPr>
            <w:r w:rsidRPr="00CD2EF2">
              <w:rPr>
                <w:rStyle w:val="Emphasis"/>
              </w:rPr>
              <w:t>Co</w:t>
            </w:r>
            <w:r w:rsidRPr="00CD2EF2">
              <w:t>-</w:t>
            </w:r>
            <w:r w:rsidRPr="00CD2EF2">
              <w:rPr>
                <w:rStyle w:val="Emphasis"/>
              </w:rPr>
              <w:t>requisite</w:t>
            </w:r>
            <w:r w:rsidRPr="00CD2EF2">
              <w:t xml:space="preserve"> units that </w:t>
            </w:r>
            <w:r w:rsidRPr="00CD2EF2">
              <w:rPr>
                <w:rStyle w:val="Underline"/>
              </w:rPr>
              <w:t>must</w:t>
            </w:r>
            <w:r w:rsidRPr="00CD2EF2">
              <w:t xml:space="preserve"> be assessed </w:t>
            </w:r>
            <w:r w:rsidRPr="00CD2EF2">
              <w:rPr>
                <w:rStyle w:val="Underline"/>
              </w:rPr>
              <w:t>with</w:t>
            </w:r>
            <w:r w:rsidRPr="00CD2EF2">
              <w:t xml:space="preserve"> this unit:</w:t>
            </w:r>
            <w:r w:rsidRPr="00CD2EF2">
              <w:rPr>
                <w:rStyle w:val="Emphasis"/>
              </w:rPr>
              <w:t>Nil</w:t>
            </w:r>
          </w:p>
          <w:p w:rsidR="00000000" w:rsidRPr="00CD2EF2" w:rsidP="00CD2EF2">
            <w:pPr>
              <w:pStyle w:val="ListBullet"/>
            </w:pPr>
            <w:r w:rsidRPr="00CD2EF2">
              <w:rPr>
                <w:rStyle w:val="Emphasis"/>
              </w:rPr>
              <w:t>Co</w:t>
            </w:r>
            <w:r w:rsidRPr="00CD2EF2">
              <w:t>-</w:t>
            </w:r>
            <w:r w:rsidRPr="00CD2EF2">
              <w:rPr>
                <w:rStyle w:val="Emphasis"/>
              </w:rPr>
              <w:t>assessed units</w:t>
            </w:r>
            <w:r w:rsidRPr="00CD2EF2">
              <w:t xml:space="preserve"> that </w:t>
            </w:r>
            <w:r w:rsidRPr="00CD2EF2">
              <w:rPr>
                <w:rStyle w:val="Underline"/>
              </w:rPr>
              <w:t>may</w:t>
            </w:r>
            <w:r w:rsidRPr="00CD2EF2">
              <w:t xml:space="preserve"> be assessed with this unit to increase the efficiency and realism of the assessment process include, </w:t>
            </w:r>
            <w:r w:rsidRPr="00CD2EF2">
              <w:t>but are not limited to:</w:t>
            </w:r>
          </w:p>
          <w:p w:rsidR="00000000" w:rsidRPr="00CD2EF2" w:rsidP="00CD2EF2">
            <w:pPr>
              <w:pStyle w:val="ListBullet2"/>
            </w:pPr>
            <w:r w:rsidRPr="00CD2EF2">
              <w:t xml:space="preserve">PSPETHC601B Maintain and enhance confidence in public service </w:t>
            </w:r>
          </w:p>
          <w:p w:rsidR="00000000" w:rsidRPr="00CD2EF2" w:rsidP="00CD2EF2">
            <w:pPr>
              <w:pStyle w:val="ListBullet2"/>
            </w:pPr>
            <w:r w:rsidRPr="00CD2EF2">
              <w:t>PSPFRAU603B Manage fraud control awareness</w:t>
            </w:r>
          </w:p>
          <w:p w:rsidR="00000000" w:rsidRPr="00CD2EF2" w:rsidP="00CD2EF2">
            <w:pPr>
              <w:pStyle w:val="ListBullet2"/>
            </w:pPr>
            <w:r w:rsidRPr="00CD2EF2">
              <w:t>PSPFRAU605B Review fraud control activities</w:t>
            </w:r>
          </w:p>
          <w:p w:rsidR="00000000" w:rsidRPr="00CD2EF2" w:rsidP="00CD2EF2">
            <w:pPr>
              <w:pStyle w:val="ListBullet2"/>
            </w:pPr>
            <w:r w:rsidRPr="00CD2EF2">
              <w:t>PSPGOV601B Apply government systems</w:t>
            </w:r>
          </w:p>
          <w:p w:rsidR="00000000" w:rsidRPr="00CD2EF2" w:rsidP="00CD2EF2">
            <w:pPr>
              <w:pStyle w:val="ListBullet2"/>
            </w:pPr>
            <w:r w:rsidRPr="00CD2EF2">
              <w:t>PSPGOV602B Establish and maintain strategic networks</w:t>
            </w:r>
          </w:p>
          <w:p w:rsidR="00000000" w:rsidRPr="00CD2EF2" w:rsidP="00CD2EF2">
            <w:pPr>
              <w:pStyle w:val="ListBullet2"/>
            </w:pPr>
            <w:r w:rsidRPr="00CD2EF2">
              <w:t>PSPLEGN601B Manage compliance with legislation in the public sector</w:t>
            </w:r>
          </w:p>
          <w:p w:rsidR="00000000" w:rsidRPr="00CD2EF2" w:rsidP="00CD2EF2">
            <w:pPr>
              <w:pStyle w:val="ListBullet2"/>
            </w:pPr>
            <w:r w:rsidRPr="00CD2EF2">
              <w:t>PSPMNGT604B Manage change</w:t>
            </w:r>
          </w:p>
          <w:p w:rsidR="00000000" w:rsidRPr="00CD2EF2" w:rsidP="00CD2EF2">
            <w:pPr>
              <w:pStyle w:val="ListBullet2"/>
            </w:pPr>
            <w:r w:rsidRPr="00CD2EF2">
              <w:t>PSPMNGT608B Manage risk</w:t>
            </w:r>
          </w:p>
          <w:p w:rsidR="00000000" w:rsidRPr="00CD2EF2" w:rsidP="00CD2EF2">
            <w:pPr>
              <w:pStyle w:val="ListBullet2"/>
            </w:pPr>
            <w:r w:rsidRPr="00CD2EF2">
              <w:t>PSPMNGT611A Manage evaluations</w:t>
            </w:r>
          </w:p>
          <w:p w:rsidR="00000000" w:rsidP="00CD2EF2">
            <w:pPr>
              <w:pStyle w:val="ListBullet2"/>
              <w:rPr>
                <w:lang w:val="en-NZ"/>
              </w:rPr>
            </w:pPr>
            <w:r w:rsidRPr="00CD2EF2">
              <w:t>PSPPOL603A Manage policy implementation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SpecialBold"/>
              </w:rPr>
              <w:t>Overview of e</w:t>
            </w:r>
            <w:r w:rsidRPr="00CD2EF2">
              <w:rPr>
                <w:rStyle w:val="SpecialBold"/>
              </w:rPr>
              <w:t>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t>In addition to integrated demonstration of the elements and their related performance criteria, look for evidence that confirms:</w:t>
            </w:r>
          </w:p>
          <w:p w:rsidR="00000000" w:rsidRPr="00CD2EF2" w:rsidP="00CD2EF2">
            <w:pPr>
              <w:pStyle w:val="ListBullet"/>
            </w:pPr>
            <w:r w:rsidRPr="00CD2EF2">
              <w:t xml:space="preserve">the knowledge requirements of this unit </w:t>
            </w:r>
          </w:p>
          <w:p w:rsidR="00000000" w:rsidRPr="00CD2EF2" w:rsidP="00CD2EF2">
            <w:pPr>
              <w:pStyle w:val="ListBullet"/>
            </w:pPr>
            <w:r w:rsidRPr="00CD2EF2">
              <w:t>the skill requirements of this unit</w:t>
            </w:r>
          </w:p>
          <w:p w:rsidR="00000000" w:rsidRPr="00CD2EF2" w:rsidP="00CD2EF2">
            <w:pPr>
              <w:pStyle w:val="ListBullet"/>
            </w:pPr>
            <w:r w:rsidRPr="00CD2EF2">
              <w:t>application of the Employability Skills as they relate to this unit (see Employability Summaries in Qualifications Framework)</w:t>
            </w:r>
          </w:p>
          <w:p w:rsidR="00000000" w:rsidP="00CD2EF2">
            <w:pPr>
              <w:pStyle w:val="ListBullet"/>
              <w:rPr>
                <w:lang w:val="en-NZ"/>
              </w:rPr>
            </w:pPr>
            <w:r w:rsidRPr="00CD2EF2">
              <w:t>development of a fraud/corruption control strategy in a range of (2 or more) contexts (or occasions, over time)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SpecialBold"/>
              </w:rPr>
              <w:t>Resources require</w:t>
            </w:r>
            <w:r w:rsidRPr="00CD2EF2">
              <w:rPr>
                <w:rStyle w:val="SpecialBold"/>
              </w:rPr>
              <w:t>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t>These resources include:</w:t>
            </w:r>
          </w:p>
          <w:p w:rsidR="00000000" w:rsidRPr="00CD2EF2" w:rsidP="00CD2EF2">
            <w:pPr>
              <w:pStyle w:val="ListBullet"/>
            </w:pPr>
            <w:r w:rsidRPr="00CD2EF2">
              <w:t>legislation, policy and procedures relating to fraud/corruption control</w:t>
            </w:r>
          </w:p>
          <w:p w:rsidR="00000000" w:rsidRPr="00CD2EF2" w:rsidP="00CD2EF2">
            <w:pPr>
              <w:pStyle w:val="ListBullet"/>
            </w:pPr>
            <w:r w:rsidRPr="00CD2EF2">
              <w:t>fraud/corruption control guidelines and standards</w:t>
            </w:r>
          </w:p>
          <w:p w:rsidR="00000000" w:rsidRPr="00CD2EF2" w:rsidP="00CD2EF2">
            <w:pPr>
              <w:pStyle w:val="ListBullet"/>
            </w:pPr>
            <w:r w:rsidRPr="00CD2EF2">
              <w:t>legislation and procedures relating to public interest disclosures, protected disc</w:t>
            </w:r>
            <w:r w:rsidRPr="00CD2EF2">
              <w:t>losures or whistleblowing</w:t>
            </w:r>
          </w:p>
          <w:p w:rsidR="00000000" w:rsidRPr="00CD2EF2" w:rsidP="00CD2EF2">
            <w:pPr>
              <w:pStyle w:val="ListBullet"/>
            </w:pPr>
            <w:r w:rsidRPr="00CD2EF2">
              <w:t>public sector values and codes of conduct</w:t>
            </w:r>
          </w:p>
          <w:p w:rsidR="00000000" w:rsidP="00CD2EF2">
            <w:pPr>
              <w:pStyle w:val="ListBullet"/>
              <w:rPr>
                <w:lang w:val="en-NZ"/>
              </w:rPr>
            </w:pPr>
            <w:r w:rsidRPr="00CD2EF2">
              <w:t>case studies and workplace scenarios to capture the range of fraud/corruption control requirements likely to be encountered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t xml:space="preserve">Valid assessment of this unit requires: </w:t>
            </w:r>
          </w:p>
          <w:p w:rsidR="00000000" w:rsidRPr="00CD2EF2" w:rsidP="00CD2EF2">
            <w:pPr>
              <w:pStyle w:val="ListBullet"/>
            </w:pPr>
            <w:r w:rsidRPr="00CD2EF2">
              <w:t>a workplace environment or one that closely resembles normal work practice and replicates the range of conditions likely to be encountered when developing fraud/corruption control strategy, including coping with di</w:t>
            </w:r>
            <w:r w:rsidRPr="00CD2EF2">
              <w:t>fficulties, irregularities and breakdowns in routine</w:t>
            </w:r>
          </w:p>
          <w:p w:rsidR="00000000" w:rsidRPr="00CD2EF2" w:rsidP="00CD2EF2">
            <w:pPr>
              <w:pStyle w:val="ListBullet"/>
            </w:pPr>
            <w:r w:rsidRPr="00CD2EF2">
              <w:t>development of a fraud/corruption control strategy in a range of (2 or more) contexts (or occasions, over time)</w:t>
            </w:r>
          </w:p>
          <w:p w:rsidR="00000000" w:rsidRPr="00CD2EF2" w:rsidP="00CD2EF2">
            <w:pPr>
              <w:pStyle w:val="BodyText"/>
            </w:pPr>
            <w:r w:rsidRPr="00CD2EF2">
              <w:t>Assessment methods should reflect workplace demands, such as literacy, and the needs of particular groups, such as:</w:t>
            </w:r>
          </w:p>
          <w:p w:rsidR="00000000" w:rsidRPr="00CD2EF2" w:rsidP="00CD2EF2">
            <w:pPr>
              <w:pStyle w:val="ListBullet"/>
            </w:pPr>
            <w:r w:rsidRPr="00CD2EF2">
              <w:t>people with disabilities</w:t>
            </w:r>
          </w:p>
          <w:p w:rsidR="00000000" w:rsidRPr="00CD2EF2" w:rsidP="00CD2EF2">
            <w:pPr>
              <w:pStyle w:val="ListBullet"/>
            </w:pPr>
            <w:r w:rsidRPr="00CD2EF2">
              <w:t>people from culturally and linguistically diverse backgrounds</w:t>
            </w:r>
          </w:p>
          <w:p w:rsidR="00000000" w:rsidRPr="00CD2EF2" w:rsidP="00CD2EF2">
            <w:pPr>
              <w:pStyle w:val="ListBullet"/>
            </w:pPr>
            <w:r w:rsidRPr="00CD2EF2">
              <w:t>Aboriginal and Torres Strait Islander people</w:t>
            </w:r>
          </w:p>
          <w:p w:rsidR="00000000" w:rsidRPr="00CD2EF2" w:rsidP="00CD2EF2">
            <w:pPr>
              <w:pStyle w:val="ListBullet"/>
            </w:pPr>
            <w:r w:rsidRPr="00CD2EF2">
              <w:t>women</w:t>
            </w:r>
          </w:p>
          <w:p w:rsidR="00000000" w:rsidRPr="00CD2EF2" w:rsidP="00CD2EF2">
            <w:pPr>
              <w:pStyle w:val="ListBullet"/>
            </w:pPr>
            <w:r w:rsidRPr="00CD2EF2">
              <w:t>y</w:t>
            </w:r>
            <w:r w:rsidRPr="00CD2EF2">
              <w:t>oung people</w:t>
            </w:r>
          </w:p>
          <w:p w:rsidR="00000000" w:rsidRPr="00CD2EF2" w:rsidP="00CD2EF2">
            <w:pPr>
              <w:pStyle w:val="ListBullet"/>
            </w:pPr>
            <w:r w:rsidRPr="00CD2EF2">
              <w:t>older people</w:t>
            </w:r>
          </w:p>
          <w:p w:rsidR="00000000" w:rsidRPr="00CD2EF2" w:rsidP="00CD2EF2">
            <w:pPr>
              <w:pStyle w:val="ListBullet"/>
            </w:pPr>
            <w:r w:rsidRPr="00CD2EF2">
              <w:t>people in rural and remote locations</w:t>
            </w:r>
          </w:p>
          <w:p w:rsidR="00000000" w:rsidRPr="00CD2EF2" w:rsidP="00CD2EF2">
            <w:pPr>
              <w:pStyle w:val="BodyText"/>
            </w:pPr>
            <w:r w:rsidRPr="00CD2EF2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CD2EF2" w:rsidP="00CD2EF2">
            <w:pPr>
              <w:pStyle w:val="ListBullet"/>
            </w:pPr>
            <w:r w:rsidRPr="00CD2EF2">
              <w:t>case studies</w:t>
            </w:r>
          </w:p>
          <w:p w:rsidR="00000000" w:rsidRPr="00CD2EF2" w:rsidP="00CD2EF2">
            <w:pPr>
              <w:pStyle w:val="ListBullet"/>
            </w:pPr>
            <w:r w:rsidRPr="00CD2EF2">
              <w:t xml:space="preserve">portfolios </w:t>
            </w:r>
          </w:p>
          <w:p w:rsidR="00000000" w:rsidRPr="00CD2EF2" w:rsidP="00CD2EF2">
            <w:pPr>
              <w:pStyle w:val="ListBullet"/>
            </w:pPr>
            <w:r w:rsidRPr="00CD2EF2">
              <w:t>projects</w:t>
            </w:r>
          </w:p>
          <w:p w:rsidR="00000000" w:rsidRPr="00CD2EF2" w:rsidP="00CD2EF2">
            <w:pPr>
              <w:pStyle w:val="ListBullet"/>
            </w:pPr>
            <w:r w:rsidRPr="00CD2EF2">
              <w:t>questioni</w:t>
            </w:r>
            <w:r w:rsidRPr="00CD2EF2">
              <w:t>ng</w:t>
            </w:r>
          </w:p>
          <w:p w:rsidR="00000000" w:rsidRPr="00CD2EF2" w:rsidP="00CD2EF2">
            <w:pPr>
              <w:pStyle w:val="ListBullet"/>
            </w:pPr>
            <w:r w:rsidRPr="00CD2EF2">
              <w:t>scenarios</w:t>
            </w:r>
          </w:p>
          <w:p w:rsidR="00000000" w:rsidP="00CD2EF2">
            <w:pPr>
              <w:pStyle w:val="ListBullet"/>
              <w:rPr>
                <w:lang w:val="en-NZ"/>
              </w:rPr>
            </w:pPr>
            <w:r w:rsidRPr="00CD2EF2">
              <w:t xml:space="preserve">authenticated evidence from the workplace and/or training courses  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BodyText"/>
            </w:pPr>
            <w:r w:rsidRPr="00CD2EF2">
              <w:t xml:space="preserve">Evidence must be gathered over time in a range of contexts to ensure the person can achieve the unit outcome and apply the competency in </w:t>
            </w:r>
            <w:r w:rsidRPr="00CD2EF2">
              <w:t>different situations or environments</w:t>
            </w:r>
          </w:p>
        </w:tc>
      </w:tr>
    </w:tbl>
    <w:p w:rsidR="00000000" w:rsidRPr="00CD2EF2" w:rsidP="00CD2EF2">
      <w:pPr>
        <w:pStyle w:val="BodyText"/>
      </w:pP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11" w:name="O_495153"/>
      <w:bookmarkEnd w:id="11"/>
      <w:r w:rsidRPr="00CD2EF2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t>The Range Statement provides information about the context in which the unit of competency is carried out. The variables cater for differences between States and Territories and the Co</w:t>
            </w:r>
            <w:r w:rsidRPr="00CD2EF2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CD2EF2">
              <w:rPr>
                <w:rStyle w:val="BoldandItalics"/>
              </w:rPr>
              <w:t>bold italics</w:t>
            </w:r>
            <w:r w:rsidRPr="00CD2EF2">
              <w:t xml:space="preserve"> in the Perform</w:t>
            </w:r>
            <w:r w:rsidRPr="00CD2EF2">
              <w:t>ance Criteria is explained here.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BoldandItalics"/>
              </w:rPr>
              <w:t xml:space="preserve">Obligations </w:t>
            </w:r>
            <w:r w:rsidRPr="00CD2EF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Bullet"/>
            </w:pPr>
            <w:r w:rsidRPr="00CD2EF2">
              <w:t>promotion of effective delivery of service</w:t>
            </w:r>
          </w:p>
          <w:p w:rsidR="00000000" w:rsidRPr="00CD2EF2" w:rsidP="00CD2EF2">
            <w:pPr>
              <w:pStyle w:val="ListBullet"/>
            </w:pPr>
            <w:r w:rsidRPr="00CD2EF2">
              <w:t>management of public resources to protect against losses through fraud, corruption, waste, mismanagement and abuse</w:t>
            </w:r>
          </w:p>
          <w:p w:rsidR="00000000" w:rsidRPr="00CD2EF2" w:rsidP="00CD2EF2">
            <w:pPr>
              <w:pStyle w:val="ListBullet"/>
            </w:pPr>
            <w:r w:rsidRPr="00CD2EF2">
              <w:t>management of human resources to ensure employees' rights and responsibilities are upheld</w:t>
            </w:r>
          </w:p>
          <w:p w:rsidR="00000000" w:rsidRPr="00CD2EF2" w:rsidP="00CD2EF2">
            <w:pPr>
              <w:pStyle w:val="ListBullet"/>
            </w:pPr>
            <w:r w:rsidRPr="00CD2EF2">
              <w:t xml:space="preserve">promotion of ethical behaviour, and accountability </w:t>
            </w:r>
          </w:p>
          <w:p w:rsidR="00000000" w:rsidRPr="00CD2EF2" w:rsidP="00CD2EF2">
            <w:pPr>
              <w:pStyle w:val="ListBullet"/>
            </w:pPr>
            <w:r w:rsidRPr="00CD2EF2">
              <w:t>protection of persons who provide information under public interest disclosures, protected disclosures or whistleb</w:t>
            </w:r>
            <w:r w:rsidRPr="00CD2EF2">
              <w:t>lowing legislation</w:t>
            </w:r>
          </w:p>
          <w:p w:rsidR="00000000" w:rsidRPr="00CD2EF2" w:rsidP="00CD2EF2">
            <w:pPr>
              <w:pStyle w:val="ListBullet"/>
            </w:pPr>
            <w:r w:rsidRPr="00CD2EF2">
              <w:t>risk management</w:t>
            </w:r>
          </w:p>
          <w:p w:rsidR="00000000" w:rsidP="00CD2EF2">
            <w:pPr>
              <w:pStyle w:val="ListBullet"/>
              <w:rPr>
                <w:lang w:val="en-NZ"/>
              </w:rPr>
            </w:pPr>
            <w:r w:rsidRPr="00CD2EF2">
              <w:t>evaluation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BoldandItalics"/>
              </w:rPr>
              <w:t>Needs identification</w:t>
            </w:r>
            <w:r w:rsidRPr="00CD2EF2">
              <w:rPr>
                <w:rStyle w:val="SpecialBold"/>
              </w:rPr>
              <w:t xml:space="preserve"> </w:t>
            </w:r>
            <w:r w:rsidRPr="00CD2EF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Bullet"/>
            </w:pPr>
            <w:r w:rsidRPr="00CD2EF2">
              <w:t>consultation with:</w:t>
            </w:r>
          </w:p>
          <w:p w:rsidR="00000000" w:rsidRPr="00CD2EF2" w:rsidP="00CD2EF2">
            <w:pPr>
              <w:pStyle w:val="ListBullet2"/>
            </w:pPr>
            <w:r w:rsidRPr="00CD2EF2">
              <w:t>staff</w:t>
            </w:r>
          </w:p>
          <w:p w:rsidR="00000000" w:rsidRPr="00CD2EF2" w:rsidP="00CD2EF2">
            <w:pPr>
              <w:pStyle w:val="ListBullet2"/>
            </w:pPr>
            <w:r w:rsidRPr="00CD2EF2">
              <w:t>peers</w:t>
            </w:r>
          </w:p>
          <w:p w:rsidR="00000000" w:rsidRPr="00CD2EF2" w:rsidP="00CD2EF2">
            <w:pPr>
              <w:pStyle w:val="ListBullet2"/>
            </w:pPr>
            <w:r w:rsidRPr="00CD2EF2">
              <w:t>clients</w:t>
            </w:r>
          </w:p>
          <w:p w:rsidR="00000000" w:rsidRPr="00CD2EF2" w:rsidP="00CD2EF2">
            <w:pPr>
              <w:pStyle w:val="ListBullet2"/>
            </w:pPr>
            <w:r w:rsidRPr="00CD2EF2">
              <w:t>fraud/corruption prevention network</w:t>
            </w:r>
          </w:p>
          <w:p w:rsidR="00000000" w:rsidP="00CD2EF2">
            <w:pPr>
              <w:pStyle w:val="ListBullet2"/>
              <w:rPr>
                <w:lang w:val="en-NZ"/>
              </w:rPr>
            </w:pPr>
            <w:r w:rsidRPr="00CD2EF2">
              <w:t>relevant standards-setting organisations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BoldandItalics"/>
              </w:rPr>
              <w:t>Requirements to be incorporated</w:t>
            </w:r>
            <w:r w:rsidRPr="00CD2EF2">
              <w:rPr>
                <w:rStyle w:val="SpecialBold"/>
              </w:rPr>
              <w:t xml:space="preserve"> </w:t>
            </w:r>
            <w:r w:rsidRPr="00CD2EF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Bullet"/>
            </w:pPr>
            <w:r w:rsidRPr="00CD2EF2">
              <w:t>legislative and judicial requirements relevant to the jurisdiction</w:t>
            </w:r>
          </w:p>
          <w:p w:rsidR="00000000" w:rsidP="00CD2EF2">
            <w:pPr>
              <w:pStyle w:val="ListBullet"/>
              <w:rPr>
                <w:lang w:val="en-NZ"/>
              </w:rPr>
            </w:pPr>
            <w:r w:rsidRPr="00CD2EF2">
              <w:t>guidelines and legislative requirements from standards-setting organisations relevant to the jurisdiction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BoldandItalics"/>
              </w:rPr>
              <w:t>Attributes of a fraud/corruption control strategy: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Bullet"/>
            </w:pPr>
            <w:r w:rsidRPr="00CD2EF2">
              <w:t xml:space="preserve">may vary from agency to agency but should include: </w:t>
            </w:r>
          </w:p>
          <w:p w:rsidR="00000000" w:rsidRPr="00CD2EF2" w:rsidP="00CD2EF2">
            <w:pPr>
              <w:pStyle w:val="ListBullet2"/>
            </w:pPr>
            <w:r w:rsidRPr="00CD2EF2">
              <w:t>integration into the broader policies and values of the agency</w:t>
            </w:r>
          </w:p>
          <w:p w:rsidR="00000000" w:rsidRPr="00CD2EF2" w:rsidP="00CD2EF2">
            <w:pPr>
              <w:pStyle w:val="ListBullet2"/>
            </w:pPr>
            <w:r w:rsidRPr="00CD2EF2">
              <w:t>internal and external fraud and corruption reporting systems</w:t>
            </w:r>
          </w:p>
          <w:p w:rsidR="00000000" w:rsidRPr="00CD2EF2" w:rsidP="00CD2EF2">
            <w:pPr>
              <w:pStyle w:val="ListBullet2"/>
            </w:pPr>
            <w:r w:rsidRPr="00CD2EF2">
              <w:t>external notification</w:t>
            </w:r>
          </w:p>
          <w:p w:rsidR="00000000" w:rsidRPr="00CD2EF2" w:rsidP="00CD2EF2">
            <w:pPr>
              <w:pStyle w:val="ListBullet2"/>
            </w:pPr>
            <w:r w:rsidRPr="00CD2EF2">
              <w:t>investigation standards</w:t>
            </w:r>
          </w:p>
          <w:p w:rsidR="00000000" w:rsidRPr="00CD2EF2" w:rsidP="00CD2EF2">
            <w:pPr>
              <w:pStyle w:val="ListBullet2"/>
            </w:pPr>
            <w:r w:rsidRPr="00CD2EF2">
              <w:t>fraud/corruption risk assessment</w:t>
            </w:r>
          </w:p>
          <w:p w:rsidR="00000000" w:rsidRPr="00CD2EF2" w:rsidP="00CD2EF2">
            <w:pPr>
              <w:pStyle w:val="ListBullet2"/>
            </w:pPr>
            <w:r w:rsidRPr="00CD2EF2">
              <w:t>responsibility structures</w:t>
            </w:r>
          </w:p>
          <w:p w:rsidR="00000000" w:rsidRPr="00CD2EF2" w:rsidP="00CD2EF2">
            <w:pPr>
              <w:pStyle w:val="ListBullet2"/>
            </w:pPr>
            <w:r w:rsidRPr="00CD2EF2">
              <w:t>employee and customer and community awareness</w:t>
            </w:r>
          </w:p>
          <w:p w:rsidR="00000000" w:rsidRPr="00CD2EF2" w:rsidP="00CD2EF2">
            <w:pPr>
              <w:pStyle w:val="ListBullet2"/>
            </w:pPr>
            <w:r w:rsidRPr="00CD2EF2">
              <w:t>conduct and disciplinary standards</w:t>
            </w:r>
          </w:p>
          <w:p w:rsidR="00000000" w:rsidRPr="00CD2EF2" w:rsidP="00CD2EF2">
            <w:pPr>
              <w:pStyle w:val="ListBullet2"/>
            </w:pPr>
            <w:r w:rsidRPr="00CD2EF2">
              <w:t>procedures for providing information under public interest disclosures, protected disclosures or whistleblowing legislation</w:t>
            </w:r>
          </w:p>
          <w:p w:rsidR="00000000" w:rsidP="00CD2EF2">
            <w:pPr>
              <w:pStyle w:val="ListBullet2"/>
              <w:rPr>
                <w:lang w:val="en-NZ"/>
              </w:rPr>
            </w:pPr>
            <w:r w:rsidRPr="00CD2EF2">
              <w:t>protection of persons who</w:t>
            </w:r>
            <w:r w:rsidRPr="00CD2EF2">
              <w:t xml:space="preserve"> provide information under public interest disclosures, protected disclosures or whistleblowing legislation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BoldandItalics"/>
              </w:rPr>
              <w:t>Quality assurance processes</w:t>
            </w:r>
            <w:r w:rsidRPr="00CD2EF2">
              <w:rPr>
                <w:rStyle w:val="SpecialBold"/>
              </w:rPr>
              <w:t xml:space="preserve"> </w:t>
            </w:r>
            <w:r w:rsidRPr="00CD2EF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Bullet"/>
            </w:pPr>
            <w:r w:rsidRPr="00CD2EF2">
              <w:t>internal review</w:t>
            </w:r>
          </w:p>
          <w:p w:rsidR="00000000" w:rsidP="00CD2EF2">
            <w:pPr>
              <w:pStyle w:val="ListBullet"/>
              <w:rPr>
                <w:lang w:val="en-NZ"/>
              </w:rPr>
            </w:pPr>
            <w:r w:rsidRPr="00CD2EF2">
              <w:t>external review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BoldandItalics"/>
              </w:rPr>
              <w:t xml:space="preserve">Stakeholders </w:t>
            </w:r>
            <w:r w:rsidRPr="00CD2EF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Bullet"/>
            </w:pPr>
            <w:r w:rsidRPr="00CD2EF2">
              <w:t>relevant government Ministers</w:t>
            </w:r>
          </w:p>
          <w:p w:rsidR="00000000" w:rsidRPr="00CD2EF2" w:rsidP="00CD2EF2">
            <w:pPr>
              <w:pStyle w:val="ListBullet"/>
            </w:pPr>
            <w:r w:rsidRPr="00CD2EF2">
              <w:t>agency staff and senior management</w:t>
            </w:r>
          </w:p>
          <w:p w:rsidR="00000000" w:rsidRPr="00CD2EF2" w:rsidP="00CD2EF2">
            <w:pPr>
              <w:pStyle w:val="ListBullet"/>
            </w:pPr>
            <w:r w:rsidRPr="00CD2EF2">
              <w:t>agency clients</w:t>
            </w:r>
          </w:p>
          <w:p w:rsidR="00000000" w:rsidRPr="00CD2EF2" w:rsidP="00CD2EF2">
            <w:pPr>
              <w:pStyle w:val="ListBullet"/>
            </w:pPr>
            <w:r w:rsidRPr="00CD2EF2">
              <w:t>community and lobby groups</w:t>
            </w:r>
          </w:p>
          <w:p w:rsidR="00000000" w:rsidRPr="00CD2EF2" w:rsidP="00CD2EF2">
            <w:pPr>
              <w:pStyle w:val="ListBullet"/>
            </w:pPr>
            <w:r w:rsidRPr="00CD2EF2">
              <w:t>contractors and consultants</w:t>
            </w:r>
          </w:p>
          <w:p w:rsidR="00000000" w:rsidRPr="00CD2EF2" w:rsidP="00CD2EF2">
            <w:pPr>
              <w:pStyle w:val="ListBullet"/>
            </w:pPr>
            <w:r w:rsidRPr="00CD2EF2">
              <w:t xml:space="preserve">suppliers </w:t>
            </w:r>
          </w:p>
          <w:p w:rsidR="00000000" w:rsidRPr="00CD2EF2" w:rsidP="00CD2EF2">
            <w:pPr>
              <w:pStyle w:val="ListBullet"/>
            </w:pPr>
            <w:r w:rsidRPr="00CD2EF2">
              <w:t>industry associations</w:t>
            </w:r>
          </w:p>
          <w:p w:rsidR="00000000" w:rsidRPr="00CD2EF2" w:rsidP="00CD2EF2">
            <w:pPr>
              <w:pStyle w:val="ListBullet"/>
            </w:pPr>
            <w:r w:rsidRPr="00CD2EF2">
              <w:t>other agencies with an interest in fraud/corruption control including standards-setting bodies</w:t>
            </w:r>
          </w:p>
          <w:p w:rsidR="00000000" w:rsidRPr="00CD2EF2" w:rsidP="00CD2EF2">
            <w:pPr>
              <w:pStyle w:val="ListBullet"/>
            </w:pPr>
            <w:r w:rsidRPr="00CD2EF2">
              <w:t>law enforcement agencie</w:t>
            </w:r>
            <w:r w:rsidRPr="00CD2EF2">
              <w:t xml:space="preserve">s </w:t>
            </w:r>
          </w:p>
          <w:p w:rsidR="00000000" w:rsidRPr="00CD2EF2" w:rsidP="00CD2EF2">
            <w:pPr>
              <w:pStyle w:val="ListBullet"/>
            </w:pPr>
            <w:r w:rsidRPr="00CD2EF2">
              <w:t>prosecution agencies</w:t>
            </w:r>
          </w:p>
          <w:p w:rsidR="00000000" w:rsidP="00CD2EF2">
            <w:pPr>
              <w:pStyle w:val="ListBullet"/>
              <w:rPr>
                <w:lang w:val="en-NZ"/>
              </w:rPr>
            </w:pPr>
            <w:r w:rsidRPr="00CD2EF2">
              <w:t>internal/external audit</w:t>
            </w:r>
          </w:p>
        </w:tc>
      </w:tr>
      <w:tr w:rsidTr="004D689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F2">
            <w:pPr>
              <w:pStyle w:val="BodyText"/>
              <w:rPr>
                <w:lang w:val="en-NZ"/>
              </w:rPr>
            </w:pPr>
            <w:r w:rsidRPr="00CD2EF2">
              <w:rPr>
                <w:rStyle w:val="BoldandItalics"/>
              </w:rPr>
              <w:t>Effective channels for information dissemination on the strategy</w:t>
            </w:r>
            <w:r w:rsidRPr="00CD2EF2">
              <w:rPr>
                <w:rStyle w:val="SpecialBold"/>
              </w:rPr>
              <w:t xml:space="preserve"> </w:t>
            </w:r>
            <w:r w:rsidRPr="00CD2EF2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F2" w:rsidP="00CD2EF2">
            <w:pPr>
              <w:pStyle w:val="ListBullet"/>
            </w:pPr>
            <w:r w:rsidRPr="00CD2EF2">
              <w:t>public documents</w:t>
            </w:r>
          </w:p>
          <w:p w:rsidR="00000000" w:rsidRPr="00CD2EF2" w:rsidP="00CD2EF2">
            <w:pPr>
              <w:pStyle w:val="ListBullet"/>
            </w:pPr>
            <w:r w:rsidRPr="00CD2EF2">
              <w:t>internal documents, for example fraud/corruption control plan</w:t>
            </w:r>
          </w:p>
          <w:p w:rsidR="00000000" w:rsidRPr="00CD2EF2" w:rsidP="00CD2EF2">
            <w:pPr>
              <w:pStyle w:val="ListBullet"/>
            </w:pPr>
            <w:r w:rsidRPr="00CD2EF2">
              <w:t>training and awareness sessions</w:t>
            </w:r>
          </w:p>
          <w:p w:rsidR="00000000" w:rsidRPr="00CD2EF2" w:rsidP="00CD2EF2">
            <w:pPr>
              <w:pStyle w:val="ListBullet"/>
            </w:pPr>
            <w:r w:rsidRPr="00CD2EF2">
              <w:t>contact with press networks</w:t>
            </w:r>
          </w:p>
          <w:p w:rsidR="00000000" w:rsidRPr="00CD2EF2" w:rsidP="00CD2EF2">
            <w:pPr>
              <w:pStyle w:val="ListBullet"/>
            </w:pPr>
            <w:r w:rsidRPr="00CD2EF2">
              <w:t>consultation with industry organisations, clients, community groups and watchdogs</w:t>
            </w:r>
          </w:p>
          <w:p w:rsidR="00000000" w:rsidRPr="00CD2EF2" w:rsidP="00CD2EF2">
            <w:pPr>
              <w:pStyle w:val="ListBullet"/>
            </w:pPr>
            <w:r w:rsidRPr="00CD2EF2">
              <w:t>electronic communication such as intranet, Internet and email</w:t>
            </w:r>
          </w:p>
        </w:tc>
      </w:tr>
    </w:tbl>
    <w:p w:rsidR="004D6896" w:rsidP="00CD2EF2">
      <w:pPr>
        <w:pStyle w:val="BodyText"/>
      </w:pPr>
    </w:p>
    <w:p w:rsidR="004D6896" w:rsidP="00CD2EF2">
      <w:pPr>
        <w:pStyle w:val="BodyText"/>
      </w:pPr>
    </w:p>
    <w:p w:rsidR="00000000" w:rsidRPr="00CD2EF2" w:rsidP="00CD2EF2">
      <w:pPr>
        <w:pStyle w:val="Heading1"/>
      </w:pPr>
      <w:bookmarkStart w:id="12" w:name="O_495155"/>
      <w:bookmarkEnd w:id="12"/>
      <w:r w:rsidRPr="00CD2EF2">
        <w:t>Unit Sector(s)</w:t>
      </w:r>
    </w:p>
    <w:p w:rsidR="00000000" w:rsidRPr="00CD2EF2" w:rsidP="00CD2EF2">
      <w:pPr>
        <w:pStyle w:val="BodyText"/>
      </w:pPr>
      <w:r w:rsidRPr="00CD2EF2">
        <w:t>Not applicable.</w:t>
      </w:r>
    </w:p>
    <w:p w:rsidR="00000000" w:rsidRPr="00CD2EF2" w:rsidP="00CD2EF2">
      <w:pPr>
        <w:pStyle w:val="AllowPageBreak"/>
      </w:pPr>
    </w:p>
    <w:p w:rsidR="00000000" w:rsidRPr="00CD2EF2" w:rsidP="00CD2EF2">
      <w:pPr>
        <w:pStyle w:val="Heading1"/>
      </w:pPr>
      <w:bookmarkStart w:id="13" w:name="O_495162"/>
      <w:bookmarkEnd w:id="13"/>
      <w:r w:rsidRPr="00CD2EF2">
        <w:t>Competency field</w:t>
      </w:r>
    </w:p>
    <w:p w:rsidR="00000000" w:rsidRPr="00CD2EF2" w:rsidP="00CD2EF2">
      <w:pPr>
        <w:pStyle w:val="BodyText"/>
      </w:pPr>
      <w:r w:rsidRPr="00CD2EF2">
        <w:t>Fraud Control.</w:t>
      </w:r>
    </w:p>
    <w:p w:rsidR="00000000" w:rsidRPr="00CD2EF2" w:rsidP="00CD2EF2"/>
    <w:sectPr w:rsidSect="00CD2E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6896" w:rsidP="004D689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96" w:rsidP="00CD2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D6896" w:rsidP="00CD2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D6896" w:rsidP="00CD2E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F2" w:rsidRPr="004D6896" w:rsidP="004D68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96" w:rsidRPr="002D2AF8" w:rsidP="00CD2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PSPFRAU601B Develop fraud control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4D6896" w:rsidP="00CD2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965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8C7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0E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EF2"/>
  </w:style>
  <w:style w:type="character" w:customStyle="1" w:styleId="Heading1Char">
    <w:name w:val="Heading 1 Char"/>
    <w:basedOn w:val="DefaultParagraphFont"/>
    <w:link w:val="Heading1"/>
    <w:rsid w:val="00CD2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E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EF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D2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EF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D2E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2E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EF2"/>
    <w:rPr>
      <w:b/>
      <w:spacing w:val="0"/>
    </w:rPr>
  </w:style>
  <w:style w:type="paragraph" w:styleId="ListBullet2">
    <w:name w:val="List Bullet 2"/>
    <w:basedOn w:val="List2"/>
    <w:rsid w:val="00CD2EF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2EF2"/>
    <w:rPr>
      <w:i/>
    </w:rPr>
  </w:style>
  <w:style w:type="paragraph" w:customStyle="1" w:styleId="SuperHeading">
    <w:name w:val="SuperHeading"/>
    <w:basedOn w:val="Normal"/>
    <w:rsid w:val="00CD2E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D2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D2EF2"/>
    <w:rPr>
      <w:u w:val="single"/>
    </w:rPr>
  </w:style>
  <w:style w:type="character" w:customStyle="1" w:styleId="BoldandItalics">
    <w:name w:val="Bold and Italics"/>
    <w:qFormat/>
    <w:rsid w:val="00CD2E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D2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D2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E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2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E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EF2"/>
  </w:style>
  <w:style w:type="paragraph" w:styleId="TableofFigures">
    <w:name w:val="table of figures"/>
    <w:basedOn w:val="Normal"/>
    <w:next w:val="Normal"/>
    <w:semiHidden/>
    <w:rsid w:val="00CD2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EF2"/>
    <w:pPr>
      <w:numPr>
        <w:numId w:val="11"/>
      </w:numPr>
    </w:pPr>
  </w:style>
  <w:style w:type="character" w:customStyle="1" w:styleId="WingdingSymbols">
    <w:name w:val="Wingding Symbols"/>
    <w:rsid w:val="00CD2EF2"/>
    <w:rPr>
      <w:rFonts w:ascii="Wingdings" w:hAnsi="Wingdings"/>
    </w:rPr>
  </w:style>
  <w:style w:type="paragraph" w:customStyle="1" w:styleId="TableHeading">
    <w:name w:val="Table Heading"/>
    <w:basedOn w:val="HeadingBase"/>
    <w:rsid w:val="00CD2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EF2"/>
    <w:rPr>
      <w:color w:val="0033CC"/>
      <w:u w:val="none"/>
    </w:rPr>
  </w:style>
  <w:style w:type="paragraph" w:customStyle="1" w:styleId="BodyTextRight">
    <w:name w:val="Body Text Right"/>
    <w:basedOn w:val="BodyText"/>
    <w:rsid w:val="00CD2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E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EF2"/>
    <w:rPr>
      <w:sz w:val="32"/>
    </w:rPr>
  </w:style>
  <w:style w:type="paragraph" w:customStyle="1" w:styleId="HeadingProcedure">
    <w:name w:val="Heading Procedure"/>
    <w:basedOn w:val="HeadingBase"/>
    <w:next w:val="Normal"/>
    <w:rsid w:val="00CD2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EF2"/>
    <w:pPr>
      <w:spacing w:before="60" w:after="60"/>
    </w:pPr>
  </w:style>
  <w:style w:type="paragraph" w:styleId="ListContinue">
    <w:name w:val="List Continue"/>
    <w:basedOn w:val="List"/>
    <w:rsid w:val="00CD2EF2"/>
    <w:pPr>
      <w:ind w:firstLine="0"/>
    </w:pPr>
  </w:style>
  <w:style w:type="paragraph" w:customStyle="1" w:styleId="ListNote">
    <w:name w:val="List Note"/>
    <w:basedOn w:val="List"/>
    <w:rsid w:val="00CD2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EF2"/>
    <w:rPr>
      <w:rFonts w:ascii="Courier New" w:hAnsi="Courier New"/>
    </w:rPr>
  </w:style>
  <w:style w:type="paragraph" w:customStyle="1" w:styleId="NoteBullet">
    <w:name w:val="Note Bullet"/>
    <w:basedOn w:val="Note"/>
    <w:rsid w:val="00CD2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E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2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EF2"/>
    <w:rPr>
      <w:b/>
      <w:smallCaps/>
    </w:rPr>
  </w:style>
  <w:style w:type="paragraph" w:customStyle="1" w:styleId="TableListNumber">
    <w:name w:val="Table List Number"/>
    <w:basedOn w:val="ListNumber"/>
    <w:rsid w:val="00CD2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EF2"/>
    <w:pPr>
      <w:numPr>
        <w:numId w:val="9"/>
      </w:numPr>
    </w:pPr>
  </w:style>
  <w:style w:type="paragraph" w:customStyle="1" w:styleId="ListAlpha2">
    <w:name w:val="List Alpha 2"/>
    <w:basedOn w:val="List2"/>
    <w:rsid w:val="00CD2EF2"/>
    <w:pPr>
      <w:numPr>
        <w:numId w:val="8"/>
      </w:numPr>
    </w:pPr>
  </w:style>
  <w:style w:type="paragraph" w:styleId="List2">
    <w:name w:val="List 2"/>
    <w:basedOn w:val="BodyText"/>
    <w:rsid w:val="00CD2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EF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EF2"/>
    <w:pPr>
      <w:numPr>
        <w:numId w:val="3"/>
      </w:numPr>
    </w:pPr>
  </w:style>
  <w:style w:type="paragraph" w:styleId="ListBullet5">
    <w:name w:val="List Bullet 5"/>
    <w:basedOn w:val="List5"/>
    <w:rsid w:val="00CD2EF2"/>
    <w:pPr>
      <w:numPr>
        <w:numId w:val="4"/>
      </w:numPr>
    </w:pPr>
  </w:style>
  <w:style w:type="paragraph" w:styleId="ListContinue2">
    <w:name w:val="List Continue 2"/>
    <w:basedOn w:val="List2"/>
    <w:rsid w:val="00CD2EF2"/>
    <w:pPr>
      <w:ind w:firstLine="0"/>
    </w:pPr>
  </w:style>
  <w:style w:type="paragraph" w:styleId="ListContinue3">
    <w:name w:val="List Continue 3"/>
    <w:basedOn w:val="List3"/>
    <w:rsid w:val="00CD2EF2"/>
    <w:pPr>
      <w:ind w:left="1021" w:firstLine="0"/>
    </w:pPr>
  </w:style>
  <w:style w:type="paragraph" w:styleId="ListContinue4">
    <w:name w:val="List Continue 4"/>
    <w:basedOn w:val="List4"/>
    <w:rsid w:val="00CD2EF2"/>
    <w:pPr>
      <w:ind w:firstLine="0"/>
    </w:pPr>
  </w:style>
  <w:style w:type="paragraph" w:styleId="ListContinue5">
    <w:name w:val="List Continue 5"/>
    <w:basedOn w:val="List5"/>
    <w:rsid w:val="00CD2EF2"/>
    <w:pPr>
      <w:ind w:firstLine="0"/>
    </w:pPr>
  </w:style>
  <w:style w:type="paragraph" w:styleId="ListNumber3">
    <w:name w:val="List Number 3"/>
    <w:basedOn w:val="List3"/>
    <w:rsid w:val="00CD2EF2"/>
    <w:pPr>
      <w:numPr>
        <w:numId w:val="5"/>
      </w:numPr>
    </w:pPr>
  </w:style>
  <w:style w:type="paragraph" w:styleId="ListNumber4">
    <w:name w:val="List Number 4"/>
    <w:basedOn w:val="List4"/>
    <w:rsid w:val="00CD2EF2"/>
    <w:pPr>
      <w:numPr>
        <w:numId w:val="6"/>
      </w:numPr>
    </w:pPr>
  </w:style>
  <w:style w:type="paragraph" w:styleId="ListNumber5">
    <w:name w:val="List Number 5"/>
    <w:basedOn w:val="List5"/>
    <w:rsid w:val="00CD2EF2"/>
    <w:pPr>
      <w:numPr>
        <w:numId w:val="7"/>
      </w:numPr>
    </w:pPr>
  </w:style>
  <w:style w:type="paragraph" w:styleId="BlockText">
    <w:name w:val="Block Text"/>
    <w:basedOn w:val="Normal"/>
    <w:rsid w:val="00CD2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EF2"/>
    <w:rPr>
      <w:sz w:val="16"/>
      <w:vertAlign w:val="superscript"/>
    </w:rPr>
  </w:style>
  <w:style w:type="character" w:customStyle="1" w:styleId="Symbols">
    <w:name w:val="Symbols"/>
    <w:basedOn w:val="DefaultParagraphFont"/>
    <w:rsid w:val="00CD2EF2"/>
    <w:rPr>
      <w:rFonts w:ascii="Symbol" w:hAnsi="Symbol"/>
    </w:rPr>
  </w:style>
  <w:style w:type="character" w:customStyle="1" w:styleId="MenuOptions">
    <w:name w:val="Menu Options"/>
    <w:basedOn w:val="DefaultParagraphFont"/>
    <w:rsid w:val="00CD2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EF2"/>
    <w:rPr>
      <w:b/>
    </w:rPr>
  </w:style>
  <w:style w:type="character" w:customStyle="1" w:styleId="Underlined">
    <w:name w:val="Underlined"/>
    <w:basedOn w:val="DefaultParagraphFont"/>
    <w:rsid w:val="00CD2EF2"/>
    <w:rPr>
      <w:u w:val="single"/>
    </w:rPr>
  </w:style>
  <w:style w:type="paragraph" w:customStyle="1" w:styleId="TableBodyTextRight">
    <w:name w:val="Table Body Text Right"/>
    <w:basedOn w:val="TableBodyText"/>
    <w:rsid w:val="00CD2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EF2"/>
    <w:rPr>
      <w:sz w:val="18"/>
    </w:rPr>
  </w:style>
  <w:style w:type="paragraph" w:customStyle="1" w:styleId="BodySmallRight">
    <w:name w:val="Body Small Right"/>
    <w:basedOn w:val="BodyTextRight"/>
    <w:rsid w:val="00CD2EF2"/>
    <w:rPr>
      <w:sz w:val="18"/>
      <w:szCs w:val="18"/>
    </w:rPr>
  </w:style>
  <w:style w:type="paragraph" w:customStyle="1" w:styleId="MarginEdition">
    <w:name w:val="Margin Edition"/>
    <w:basedOn w:val="MarginNote"/>
    <w:rsid w:val="00CD2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EF2"/>
    <w:rPr>
      <w:sz w:val="2"/>
      <w:szCs w:val="2"/>
    </w:rPr>
  </w:style>
  <w:style w:type="character" w:customStyle="1" w:styleId="Small">
    <w:name w:val="Small"/>
    <w:basedOn w:val="DefaultParagraphFont"/>
    <w:rsid w:val="00CD2EF2"/>
    <w:rPr>
      <w:sz w:val="16"/>
    </w:rPr>
  </w:style>
  <w:style w:type="paragraph" w:customStyle="1" w:styleId="WideTable">
    <w:name w:val="Wide Table"/>
    <w:basedOn w:val="Normal"/>
    <w:rsid w:val="00CD2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EF2"/>
  </w:style>
  <w:style w:type="paragraph" w:styleId="Quote">
    <w:name w:val="Quote"/>
    <w:basedOn w:val="Heading1"/>
    <w:link w:val="QuoteChar"/>
    <w:qFormat/>
    <w:rsid w:val="00CD2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EF2"/>
    <w:pPr>
      <w:pageBreakBefore/>
    </w:pPr>
  </w:style>
  <w:style w:type="paragraph" w:customStyle="1" w:styleId="Border">
    <w:name w:val="Border"/>
    <w:basedOn w:val="Normal"/>
    <w:qFormat/>
    <w:rsid w:val="00CD2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EF2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CD2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E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E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1822</Words>
  <Characters>12249</Characters>
  <Application>Microsoft Office Word</Application>
  <DocSecurity>0</DocSecurity>
  <Lines>369</Lines>
  <Paragraphs>202</Paragraphs>
  <ScaleCrop>false</ScaleCrop>
  <Company>Author-it Software Corporation Ltd.</Company>
  <LinksUpToDate>false</LinksUpToDate>
  <CharactersWithSpaces>13993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PSPFRAU601B Develop fraud control strategy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2012-11-01T17:27:00Z</dcterms:created>
  <dcterms:modified xsi:type="dcterms:W3CDTF">2012-11-01T17:27:00Z</dcterms:modified>
</cp:coreProperties>
</file>