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B61" w:rsidP="004B5B61">
      <w:pPr>
        <w:pStyle w:val="Title"/>
      </w:pPr>
      <w:r>
        <w:fldChar w:fldCharType="begin"/>
      </w:r>
      <w:r>
        <w:instrText xml:space="preserve"> TITLE   \* MERGEFORMAT </w:instrText>
      </w:r>
      <w:r>
        <w:fldChar w:fldCharType="separate"/>
      </w:r>
      <w:r>
        <w:t>PSPFRAU507B Coordinate development and implementation of fraud information systems</w:t>
      </w:r>
      <w:r>
        <w:fldChar w:fldCharType="end"/>
      </w:r>
    </w:p>
    <w:p w:rsidR="004B5B61" w:rsidP="004B5B61">
      <w:pPr>
        <w:pStyle w:val="Version"/>
        <w:sectPr w:rsidSect="00E83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3E63" w:rsidP="00E83E63">
      <w:pPr>
        <w:pStyle w:val="SuperHeading"/>
      </w:pPr>
      <w:r w:rsidRPr="00E83E63">
        <w:t>PSPFRAU507B Coordinate development and implementation of fraud information systems</w:t>
      </w:r>
    </w:p>
    <w:p w:rsidR="00000000" w:rsidRPr="00E83E63" w:rsidP="00E83E63">
      <w:pPr>
        <w:pStyle w:val="Heading1"/>
      </w:pPr>
      <w:bookmarkStart w:id="1" w:name="O_495141"/>
      <w:bookmarkEnd w:id="1"/>
      <w:r w:rsidRPr="00E83E63">
        <w:t>Modification History</w:t>
      </w:r>
    </w:p>
    <w:tbl>
      <w:tblPr>
        <w:tblW w:w="0" w:type="auto"/>
        <w:tblLayout w:type="fixed"/>
        <w:tblCellMar>
          <w:left w:w="62" w:type="dxa"/>
          <w:right w:w="62" w:type="dxa"/>
        </w:tblCellMar>
        <w:tblLook w:val="0000"/>
      </w:tblPr>
      <w:tblGrid>
        <w:gridCol w:w="3052"/>
        <w:gridCol w:w="3052"/>
        <w:gridCol w:w="3052"/>
      </w:tblGrid>
      <w:tr w:rsidTr="004B5B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E63" w:rsidP="00E83E63">
            <w:pPr>
              <w:pStyle w:val="BodyText"/>
            </w:pPr>
            <w:r w:rsidRPr="00E83E6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E63" w:rsidP="00E83E63">
            <w:pPr>
              <w:pStyle w:val="BodyText"/>
            </w:pPr>
            <w:r w:rsidRPr="00E83E6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rPr>
                <w:rStyle w:val="SpecialBold"/>
              </w:rPr>
              <w:t>Comments</w:t>
            </w:r>
          </w:p>
        </w:tc>
      </w:tr>
      <w:tr w:rsidTr="004B5B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Unit de</w:t>
            </w:r>
            <w:r w:rsidRPr="00E83E63">
              <w:t xml:space="preserve">scriptor edited. </w:t>
            </w:r>
          </w:p>
        </w:tc>
      </w:tr>
      <w:tr w:rsidTr="004B5B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Layout adjusted. No changes to content.</w:t>
            </w:r>
          </w:p>
        </w:tc>
      </w:tr>
      <w:tr w:rsidTr="004B5B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E63" w:rsidP="00E83E63">
            <w:pPr>
              <w:pStyle w:val="BodyText"/>
            </w:pPr>
            <w:r w:rsidRPr="00E83E63">
              <w:t>Primary release.</w:t>
            </w:r>
          </w:p>
        </w:tc>
      </w:tr>
    </w:tbl>
    <w:p w:rsidR="004B5B61" w:rsidP="00E83E63">
      <w:pPr>
        <w:pStyle w:val="BodyText"/>
      </w:pPr>
    </w:p>
    <w:p w:rsidR="004B5B61" w:rsidP="00E83E63">
      <w:pPr>
        <w:pStyle w:val="BodyText"/>
      </w:pPr>
    </w:p>
    <w:p w:rsidR="00000000" w:rsidRPr="00E83E63" w:rsidP="00E83E63">
      <w:pPr>
        <w:pStyle w:val="Heading1"/>
      </w:pPr>
      <w:bookmarkStart w:id="2" w:name="O_495140"/>
      <w:bookmarkEnd w:id="2"/>
      <w:r w:rsidRPr="00E83E63">
        <w:t>Unit Descriptor</w:t>
      </w:r>
    </w:p>
    <w:p w:rsidR="00000000" w:rsidRPr="00E83E63" w:rsidP="00E83E63">
      <w:pPr>
        <w:pStyle w:val="BodyText"/>
      </w:pPr>
      <w:r w:rsidRPr="00E83E63">
        <w:t>This unit covers the activities required for coordin</w:t>
      </w:r>
      <w:r w:rsidRPr="00E83E63">
        <w:t>ating the development of data information systems relevant to fraud/corruption control. The system/s may be developed by internal staff or external contractors or consultants. The unit includes establishing objectives of data collection, ensuring that data</w:t>
      </w:r>
      <w:r w:rsidRPr="00E83E63">
        <w:t xml:space="preserve"> collection matches requirements and implementing data collection/matching systems.</w:t>
      </w:r>
    </w:p>
    <w:p w:rsidR="00000000" w:rsidRPr="00E83E63" w:rsidP="00E83E63">
      <w:pPr>
        <w:pStyle w:val="BodyText"/>
      </w:pPr>
      <w:r w:rsidRPr="00E83E63">
        <w:rPr>
          <w:rStyle w:val="Emphasis"/>
        </w:rPr>
        <w:t>Fraud</w:t>
      </w:r>
      <w:r w:rsidRPr="00E83E63">
        <w:t xml:space="preserve"> in the unit title incorporates both </w:t>
      </w:r>
      <w:r w:rsidRPr="00E83E63">
        <w:rPr>
          <w:rStyle w:val="Emphasis"/>
        </w:rPr>
        <w:t>fraud and corruption</w:t>
      </w:r>
      <w:r w:rsidRPr="00E83E63">
        <w:t xml:space="preserve">. </w:t>
      </w:r>
    </w:p>
    <w:p w:rsidR="00000000" w:rsidRPr="00E83E63" w:rsidP="00E83E63">
      <w:pPr>
        <w:pStyle w:val="BodyText"/>
      </w:pPr>
      <w:r w:rsidRPr="00E83E63">
        <w:t>In practice, coordinating development and implementation of fraud information systems may overlap with othe</w:t>
      </w:r>
      <w:r w:rsidRPr="00E83E63">
        <w:t>r generalist or specialist public sector workplace activities such as acting ethically, promoting compliance with legislation, delivering client services, coordinating research, etc.</w:t>
      </w:r>
    </w:p>
    <w:p w:rsidR="00000000" w:rsidRPr="00E83E63" w:rsidP="00E83E63">
      <w:pPr>
        <w:pStyle w:val="BodyText"/>
      </w:pPr>
      <w:r w:rsidRPr="00E83E63">
        <w:t>This unit replaces and is equivalent to PSPFRAU507A Coordinate development and implementation of fraud information systems.</w:t>
      </w:r>
    </w:p>
    <w:p w:rsidR="00000000" w:rsidRPr="00E83E63" w:rsidP="00E83E63">
      <w:pPr>
        <w:pStyle w:val="BodyText"/>
      </w:pPr>
      <w:r w:rsidRPr="00E83E63">
        <w:t>No licensing, legislative, regulatory or certification requirements apply to this unit at the time of publication</w:t>
      </w:r>
    </w:p>
    <w:p w:rsidR="00000000" w:rsidRPr="00E83E63" w:rsidP="00E83E63">
      <w:pPr>
        <w:pStyle w:val="AllowPageBreak"/>
      </w:pPr>
    </w:p>
    <w:p w:rsidR="00000000" w:rsidRPr="00E83E63" w:rsidP="00E83E63">
      <w:pPr>
        <w:pStyle w:val="Heading1"/>
      </w:pPr>
      <w:bookmarkStart w:id="3" w:name="O_495148"/>
      <w:bookmarkEnd w:id="3"/>
      <w:r w:rsidRPr="00E83E63">
        <w:t>A</w:t>
      </w:r>
      <w:r w:rsidRPr="00E83E63">
        <w:t>pplication of the Unit</w:t>
      </w:r>
    </w:p>
    <w:p w:rsidR="00000000" w:rsidRPr="00E83E63" w:rsidP="00E83E63">
      <w:pPr>
        <w:pStyle w:val="BodyText"/>
      </w:pPr>
      <w:r w:rsidRPr="00E83E63">
        <w:t>Not applicable.</w:t>
      </w:r>
    </w:p>
    <w:p w:rsidR="00000000" w:rsidRPr="00E83E63" w:rsidP="00E83E63">
      <w:pPr>
        <w:pStyle w:val="AllowPageBreak"/>
      </w:pPr>
    </w:p>
    <w:p w:rsidR="00000000" w:rsidRPr="00E83E63" w:rsidP="00E83E63">
      <w:pPr>
        <w:pStyle w:val="Heading1"/>
      </w:pPr>
      <w:bookmarkStart w:id="4" w:name="O_495136"/>
      <w:bookmarkEnd w:id="4"/>
      <w:r w:rsidRPr="00E83E63">
        <w:t>Licensing/Regulatory Information</w:t>
      </w:r>
    </w:p>
    <w:p w:rsidR="00000000" w:rsidRPr="00E83E63" w:rsidP="00E83E63">
      <w:pPr>
        <w:pStyle w:val="BodyText"/>
      </w:pPr>
      <w:r w:rsidRPr="00E83E63">
        <w:t>Not applicable.</w:t>
      </w:r>
    </w:p>
    <w:p w:rsidR="00000000" w:rsidRPr="00E83E63" w:rsidP="00E83E63">
      <w:pPr>
        <w:pStyle w:val="AllowPageBreak"/>
      </w:pPr>
    </w:p>
    <w:p w:rsidR="00000000" w:rsidRPr="00E83E63" w:rsidP="00E83E63">
      <w:pPr>
        <w:pStyle w:val="Heading1"/>
      </w:pPr>
      <w:bookmarkStart w:id="5" w:name="O_495135"/>
      <w:bookmarkEnd w:id="5"/>
      <w:r w:rsidRPr="00E83E63">
        <w:t>Pre-Requisites</w:t>
      </w:r>
    </w:p>
    <w:p w:rsidR="00000000" w:rsidRPr="00E83E63" w:rsidP="00E83E63">
      <w:pPr>
        <w:pStyle w:val="BodyText"/>
      </w:pPr>
      <w:r w:rsidRPr="00E83E63">
        <w:t>Not applicable.</w:t>
      </w:r>
    </w:p>
    <w:p w:rsidR="00000000" w:rsidRPr="00E83E63" w:rsidP="00E83E63">
      <w:pPr>
        <w:pStyle w:val="AllowPageBreak"/>
      </w:pPr>
    </w:p>
    <w:p w:rsidR="00000000" w:rsidRPr="00E83E63" w:rsidP="00E83E63">
      <w:pPr>
        <w:pStyle w:val="Heading1"/>
      </w:pPr>
      <w:bookmarkStart w:id="6" w:name="O_495144"/>
      <w:bookmarkEnd w:id="6"/>
      <w:r w:rsidRPr="00E83E63">
        <w:t>Employability Skills Information</w:t>
      </w:r>
    </w:p>
    <w:p w:rsidR="00000000" w:rsidRPr="00E83E63" w:rsidP="00E83E63">
      <w:pPr>
        <w:pStyle w:val="BodyText"/>
      </w:pPr>
      <w:r w:rsidRPr="00E83E63">
        <w:t>This unit contains employability skills.</w:t>
      </w:r>
    </w:p>
    <w:p w:rsidR="00000000" w:rsidRPr="00E83E63" w:rsidP="00E83E63">
      <w:pPr>
        <w:pStyle w:val="AllowPageBreak"/>
      </w:pPr>
    </w:p>
    <w:p w:rsidR="00000000" w:rsidRPr="00E83E63" w:rsidP="00E83E63">
      <w:pPr>
        <w:pStyle w:val="Heading1"/>
      </w:pPr>
      <w:bookmarkStart w:id="7" w:name="O_495145"/>
      <w:bookmarkEnd w:id="7"/>
      <w:r w:rsidRPr="00E83E63">
        <w:t>Elements and Performance Criteria Pre-Content</w:t>
      </w:r>
    </w:p>
    <w:tbl>
      <w:tblPr>
        <w:tblW w:w="9322" w:type="dxa"/>
        <w:tblLayout w:type="fixed"/>
        <w:tblCellMar>
          <w:left w:w="62" w:type="dxa"/>
          <w:right w:w="62" w:type="dxa"/>
        </w:tblCellMar>
        <w:tblLook w:val="0000"/>
      </w:tblPr>
      <w:tblGrid>
        <w:gridCol w:w="2660"/>
        <w:gridCol w:w="6662"/>
      </w:tblGrid>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t xml:space="preserve">Together, performance criteria specify the requirements for competent performance. Text in </w:t>
            </w:r>
            <w:r w:rsidRPr="00E83E63">
              <w:rPr>
                <w:rStyle w:val="BoldandItalics"/>
              </w:rPr>
              <w:t>bold italics</w:t>
            </w:r>
            <w:r w:rsidRPr="00E83E63">
              <w:t xml:space="preserve">  is explained in the Range Statemen</w:t>
            </w:r>
            <w:r w:rsidRPr="00E83E63">
              <w:t>t following.</w:t>
            </w:r>
          </w:p>
        </w:tc>
      </w:tr>
    </w:tbl>
    <w:p w:rsidR="00000000" w:rsidRPr="00E83E63" w:rsidP="00E83E63">
      <w:pPr>
        <w:pStyle w:val="BodyText"/>
      </w:pPr>
    </w:p>
    <w:p w:rsidR="00000000" w:rsidRPr="00E83E63" w:rsidP="00E83E63">
      <w:pPr>
        <w:pStyle w:val="AllowPageBreak"/>
      </w:pPr>
    </w:p>
    <w:p w:rsidR="00000000" w:rsidRPr="00E83E63" w:rsidP="00E83E63">
      <w:pPr>
        <w:pStyle w:val="Heading1"/>
      </w:pPr>
      <w:bookmarkStart w:id="8" w:name="O_495146"/>
      <w:bookmarkEnd w:id="8"/>
      <w:r w:rsidRPr="00E83E63">
        <w:t>Elements and Performance Criteria</w:t>
      </w:r>
    </w:p>
    <w:tbl>
      <w:tblPr>
        <w:tblW w:w="9322" w:type="dxa"/>
        <w:tblLayout w:type="fixed"/>
        <w:tblCellMar>
          <w:left w:w="62" w:type="dxa"/>
          <w:right w:w="62" w:type="dxa"/>
        </w:tblCellMar>
        <w:tblLook w:val="0000"/>
      </w:tblPr>
      <w:tblGrid>
        <w:gridCol w:w="2660"/>
        <w:gridCol w:w="6662"/>
      </w:tblGrid>
      <w:tr w:rsidTr="004B5B6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rPr>
                <w:rStyle w:val="SpecialBold"/>
              </w:rPr>
              <w:t>PERFORMANCE CRITERIA</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List"/>
              <w:rPr>
                <w:lang w:val="en-NZ"/>
              </w:rPr>
            </w:pPr>
            <w:r w:rsidRPr="00E83E63">
              <w:rPr>
                <w:rStyle w:val="SpecialBold"/>
              </w:rPr>
              <w:t>1</w:t>
            </w:r>
            <w:r w:rsidRPr="00E83E63">
              <w:t xml:space="preserve">.  </w:t>
            </w:r>
            <w:r w:rsidRPr="00E83E63">
              <w:tab/>
            </w:r>
            <w:r w:rsidRPr="00E83E63">
              <w:rPr>
                <w:rStyle w:val="SpecialBold"/>
              </w:rPr>
              <w:t>Establish objectives of data collection</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List"/>
            </w:pPr>
            <w:r w:rsidRPr="00E83E63">
              <w:t>1.1</w:t>
            </w:r>
            <w:r w:rsidRPr="00E83E63">
              <w:tab/>
              <w:t>Requirements of</w:t>
            </w:r>
            <w:r w:rsidRPr="00E83E63">
              <w:rPr>
                <w:rStyle w:val="BoldandItalics"/>
              </w:rPr>
              <w:t xml:space="preserve"> data collection </w:t>
            </w:r>
            <w:r w:rsidRPr="00E83E63">
              <w:t xml:space="preserve">system in terms </w:t>
            </w:r>
            <w:r w:rsidRPr="00E83E63">
              <w:t xml:space="preserve">of possibilities and constraints are determined through consultation with </w:t>
            </w:r>
            <w:r w:rsidRPr="00E83E63">
              <w:rPr>
                <w:rStyle w:val="BoldandItalics"/>
              </w:rPr>
              <w:t xml:space="preserve">clients </w:t>
            </w:r>
            <w:r w:rsidRPr="00E83E63">
              <w:t xml:space="preserve">and key </w:t>
            </w:r>
            <w:r w:rsidRPr="00E83E63">
              <w:rPr>
                <w:rStyle w:val="BoldandItalics"/>
              </w:rPr>
              <w:t>stakeholders</w:t>
            </w:r>
            <w:r w:rsidRPr="00E83E63">
              <w:rPr>
                <w:rStyle w:val="Emphasis"/>
              </w:rPr>
              <w:t>.</w:t>
            </w:r>
          </w:p>
          <w:p w:rsidR="00000000" w:rsidRPr="00E83E63" w:rsidP="00E83E63">
            <w:pPr>
              <w:pStyle w:val="List"/>
            </w:pPr>
            <w:r w:rsidRPr="00E83E63">
              <w:t>1.2</w:t>
            </w:r>
            <w:r w:rsidRPr="00E83E63">
              <w:tab/>
              <w:t>Options to satisfy requirements are assessed in consultation with key people taking into consideration cost, time for development and operation, eas</w:t>
            </w:r>
            <w:r w:rsidRPr="00E83E63">
              <w:t>e of use, and organisation's objectives and priorities in fraud/corruption detection activities.</w:t>
            </w:r>
          </w:p>
          <w:p w:rsidR="00000000" w:rsidP="00E83E63">
            <w:pPr>
              <w:pStyle w:val="List"/>
              <w:rPr>
                <w:lang w:val="en-NZ"/>
              </w:rPr>
            </w:pPr>
            <w:r w:rsidRPr="00E83E63">
              <w:t>1.3</w:t>
            </w:r>
            <w:r w:rsidRPr="00E83E63">
              <w:tab/>
              <w:t>Most suitable option is determined and specifications are developed in consultation with key staff.</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List"/>
              <w:rPr>
                <w:lang w:val="en-NZ"/>
              </w:rPr>
            </w:pPr>
            <w:r w:rsidRPr="00E83E63">
              <w:rPr>
                <w:rStyle w:val="SpecialBold"/>
              </w:rPr>
              <w:t>2</w:t>
            </w:r>
            <w:r w:rsidRPr="00E83E63">
              <w:t xml:space="preserve">.  </w:t>
            </w:r>
            <w:r w:rsidRPr="00E83E63">
              <w:tab/>
            </w:r>
            <w:r w:rsidRPr="00E83E63">
              <w:rPr>
                <w:rStyle w:val="SpecialBold"/>
              </w:rPr>
              <w:t>Ensure that data collection matches requirements</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List"/>
            </w:pPr>
            <w:r w:rsidRPr="00E83E63">
              <w:t>2.1</w:t>
            </w:r>
            <w:r w:rsidRPr="00E83E63">
              <w:tab/>
              <w:t>Techniques of data collection and analysis are agreed/approved in accordance with organisational policy and procedures.</w:t>
            </w:r>
          </w:p>
          <w:p w:rsidR="00000000" w:rsidRPr="00E83E63" w:rsidP="00E83E63">
            <w:pPr>
              <w:pStyle w:val="List"/>
            </w:pPr>
            <w:r w:rsidRPr="00E83E63">
              <w:t>2.2</w:t>
            </w:r>
            <w:r w:rsidRPr="00E83E63">
              <w:tab/>
              <w:t>Interface specifications are designed to reflect awareness of user characteristics and needs, and to facilitate the use of the i</w:t>
            </w:r>
            <w:r w:rsidRPr="00E83E63">
              <w:t>nformation management systems.</w:t>
            </w:r>
          </w:p>
          <w:p w:rsidR="00000000" w:rsidP="00E83E63">
            <w:pPr>
              <w:pStyle w:val="List"/>
              <w:rPr>
                <w:lang w:val="en-NZ"/>
              </w:rPr>
            </w:pPr>
            <w:r w:rsidRPr="00E83E63">
              <w:t>2.3</w:t>
            </w:r>
            <w:r w:rsidRPr="00E83E63">
              <w:tab/>
              <w:t>Systems are structured to be open to modification to reflect changing organisational focus, user needs and targeted initiatives.</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List"/>
              <w:rPr>
                <w:lang w:val="en-NZ"/>
              </w:rPr>
            </w:pPr>
            <w:r w:rsidRPr="00E83E63">
              <w:rPr>
                <w:rStyle w:val="SpecialBold"/>
              </w:rPr>
              <w:t>3</w:t>
            </w:r>
            <w:r w:rsidRPr="00E83E63">
              <w:t xml:space="preserve">.  </w:t>
            </w:r>
            <w:r w:rsidRPr="00E83E63">
              <w:tab/>
            </w:r>
            <w:r w:rsidRPr="00E83E63">
              <w:rPr>
                <w:rStyle w:val="SpecialBold"/>
              </w:rPr>
              <w:t>Implement data collection and matching systems</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List"/>
            </w:pPr>
            <w:r w:rsidRPr="00E83E63">
              <w:t>3.1</w:t>
            </w:r>
            <w:r w:rsidRPr="00E83E63">
              <w:tab/>
            </w:r>
            <w:r w:rsidRPr="00E83E63">
              <w:t>Strategies are developed and maintained to improve access to and use of networks for communication and information access and retrieval.</w:t>
            </w:r>
          </w:p>
          <w:p w:rsidR="00000000" w:rsidRPr="00E83E63" w:rsidP="00E83E63">
            <w:pPr>
              <w:pStyle w:val="List"/>
            </w:pPr>
            <w:r w:rsidRPr="00E83E63">
              <w:t>3.2</w:t>
            </w:r>
            <w:r w:rsidRPr="00E83E63">
              <w:tab/>
              <w:t>Mechanisms for more efficient delivery of information from remote and regional sources are identified and implement</w:t>
            </w:r>
            <w:r w:rsidRPr="00E83E63">
              <w:t>ed as required.</w:t>
            </w:r>
          </w:p>
          <w:p w:rsidR="00000000" w:rsidRPr="00E83E63" w:rsidP="00E83E63">
            <w:pPr>
              <w:pStyle w:val="List"/>
            </w:pPr>
            <w:r w:rsidRPr="00E83E63">
              <w:t>3.3</w:t>
            </w:r>
            <w:r w:rsidRPr="00E83E63">
              <w:tab/>
              <w:t>Increasing efficiency of network access and use is balanced against security, legal and privacy issues.</w:t>
            </w:r>
          </w:p>
          <w:p w:rsidR="00000000" w:rsidRPr="00E83E63" w:rsidP="00E83E63">
            <w:pPr>
              <w:pStyle w:val="List"/>
            </w:pPr>
            <w:r w:rsidRPr="00E83E63">
              <w:t>3.4</w:t>
            </w:r>
            <w:r w:rsidRPr="00E83E63">
              <w:tab/>
              <w:t>Systems developed are matched against standards for compliance.</w:t>
            </w:r>
          </w:p>
          <w:p w:rsidR="00000000" w:rsidRPr="00E83E63" w:rsidP="00E83E63">
            <w:pPr>
              <w:pStyle w:val="List"/>
            </w:pPr>
            <w:r w:rsidRPr="00E83E63">
              <w:t>3.5</w:t>
            </w:r>
            <w:r w:rsidRPr="00E83E63">
              <w:tab/>
              <w:t>Input into policy and procedural changes regarding accessibi</w:t>
            </w:r>
            <w:r w:rsidRPr="00E83E63">
              <w:t>lity of information is provided based on a knowledge of organisation's core business, trends in fraud/corruption activities, and the nature and limitations of the information systems in use.</w:t>
            </w:r>
          </w:p>
        </w:tc>
      </w:tr>
    </w:tbl>
    <w:p w:rsidR="00000000" w:rsidRPr="00E83E63" w:rsidP="00E83E63">
      <w:pPr>
        <w:pStyle w:val="BodyText"/>
      </w:pPr>
    </w:p>
    <w:p w:rsidR="00000000" w:rsidRPr="00E83E63" w:rsidP="00E83E63">
      <w:pPr>
        <w:pStyle w:val="AllowPageBreak"/>
      </w:pPr>
    </w:p>
    <w:p w:rsidR="00000000" w:rsidRPr="00E83E63" w:rsidP="00E83E63">
      <w:pPr>
        <w:pStyle w:val="Heading1"/>
      </w:pPr>
      <w:bookmarkStart w:id="9" w:name="O_495142"/>
      <w:bookmarkEnd w:id="9"/>
      <w:r w:rsidRPr="00E83E63">
        <w:t>Required Skills and Knowledge</w:t>
      </w:r>
    </w:p>
    <w:tbl>
      <w:tblPr>
        <w:tblW w:w="0" w:type="auto"/>
        <w:tblLayout w:type="fixed"/>
        <w:tblCellMar>
          <w:left w:w="62" w:type="dxa"/>
          <w:right w:w="62" w:type="dxa"/>
        </w:tblCellMar>
        <w:tblLook w:val="0000"/>
      </w:tblPr>
      <w:tblGrid>
        <w:gridCol w:w="8514"/>
      </w:tblGrid>
      <w:tr w:rsidTr="004B5B6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t>This section des</w:t>
            </w:r>
            <w:r w:rsidRPr="00E83E63">
              <w:t>cribes the essential skills and knowledge and their level, required for this unit.</w:t>
            </w:r>
          </w:p>
        </w:tc>
      </w:tr>
      <w:tr w:rsidTr="004B5B6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rPr>
                <w:rStyle w:val="SpecialBold"/>
              </w:rPr>
              <w:t>Skill requirements</w:t>
            </w:r>
          </w:p>
          <w:p w:rsidR="00000000" w:rsidRPr="00E83E63" w:rsidP="00E83E63">
            <w:pPr>
              <w:pStyle w:val="BodyText"/>
            </w:pPr>
            <w:r w:rsidRPr="00E83E63">
              <w:t>Look for evidence that confirms skills in:</w:t>
            </w:r>
          </w:p>
          <w:p w:rsidR="00000000" w:rsidRPr="00E83E63" w:rsidP="00E83E63">
            <w:pPr>
              <w:pStyle w:val="ListBullet"/>
            </w:pPr>
            <w:r w:rsidRPr="00E83E63">
              <w:t>managing projects and specialist staff or personnel</w:t>
            </w:r>
          </w:p>
          <w:p w:rsidR="00000000" w:rsidRPr="00E83E63" w:rsidP="00E83E63">
            <w:pPr>
              <w:pStyle w:val="ListBullet"/>
            </w:pPr>
            <w:r w:rsidRPr="00E83E63">
              <w:t>using computerised fraud/corruption information systems</w:t>
            </w:r>
          </w:p>
          <w:p w:rsidR="00000000" w:rsidRPr="00E83E63" w:rsidP="00E83E63">
            <w:pPr>
              <w:pStyle w:val="ListBullet"/>
            </w:pPr>
            <w:r w:rsidRPr="00E83E63">
              <w:t>analysis and problem solving</w:t>
            </w:r>
          </w:p>
          <w:p w:rsidR="00000000" w:rsidRPr="00E83E63" w:rsidP="00E83E63">
            <w:pPr>
              <w:pStyle w:val="ListBullet"/>
            </w:pPr>
            <w:r w:rsidRPr="00E83E63">
              <w:t>using a range of liaison and communication styles to suit different audiences and purposes</w:t>
            </w:r>
          </w:p>
          <w:p w:rsidR="00000000" w:rsidRPr="00E83E63" w:rsidP="00E83E63">
            <w:pPr>
              <w:pStyle w:val="ListBullet"/>
            </w:pPr>
            <w:r w:rsidRPr="00E83E63">
              <w:t>responding to diversity, including gender and disability</w:t>
            </w:r>
          </w:p>
          <w:p w:rsidR="00000000" w:rsidP="00E83E63">
            <w:pPr>
              <w:pStyle w:val="ListBullet"/>
              <w:rPr>
                <w:lang w:val="en-NZ"/>
              </w:rPr>
            </w:pPr>
            <w:r w:rsidRPr="00E83E63">
              <w:t>applying occupational health and safety and environmental procedures in the con</w:t>
            </w:r>
            <w:r w:rsidRPr="00E83E63">
              <w:t>text of developing and implementing fraud/corruption information systems</w:t>
            </w:r>
          </w:p>
        </w:tc>
      </w:tr>
      <w:tr w:rsidTr="004B5B6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rPr>
                <w:rStyle w:val="SpecialBold"/>
              </w:rPr>
              <w:t>Knowledge requirements</w:t>
            </w:r>
          </w:p>
          <w:p w:rsidR="00000000" w:rsidRPr="00E83E63" w:rsidP="00E83E63">
            <w:pPr>
              <w:pStyle w:val="BodyText"/>
            </w:pPr>
            <w:r w:rsidRPr="00E83E63">
              <w:t>Look for evidence that confirms knowledge and understanding of:</w:t>
            </w:r>
          </w:p>
          <w:p w:rsidR="00000000" w:rsidRPr="00E83E63" w:rsidP="00E83E63">
            <w:pPr>
              <w:pStyle w:val="ListBullet"/>
            </w:pPr>
            <w:r w:rsidRPr="00E83E63">
              <w:t>the requirements of a data collection system that meets agency needs and that can be developed</w:t>
            </w:r>
            <w:r w:rsidRPr="00E83E63">
              <w:t xml:space="preserve"> within specified time and resource constraints </w:t>
            </w:r>
          </w:p>
          <w:p w:rsidR="00000000" w:rsidRPr="00E83E63" w:rsidP="00E83E63">
            <w:pPr>
              <w:pStyle w:val="ListBullet"/>
            </w:pPr>
            <w:r w:rsidRPr="00E83E63">
              <w:t>legislation and guidelines relating to information systems including privacy and freedom of information</w:t>
            </w:r>
          </w:p>
          <w:p w:rsidR="00000000" w:rsidRPr="00E83E63" w:rsidP="00E83E63">
            <w:pPr>
              <w:pStyle w:val="ListBullet"/>
            </w:pPr>
            <w:r w:rsidRPr="00E83E63">
              <w:t>legislation and procedures relating to public interest disclosures, protected disclosures or whistleblo</w:t>
            </w:r>
            <w:r w:rsidRPr="00E83E63">
              <w:t xml:space="preserve">wing </w:t>
            </w:r>
          </w:p>
          <w:p w:rsidR="00000000" w:rsidRPr="00E83E63" w:rsidP="00E83E63">
            <w:pPr>
              <w:pStyle w:val="ListBullet"/>
            </w:pPr>
            <w:r w:rsidRPr="00E83E63">
              <w:t>data collection and management systems</w:t>
            </w:r>
          </w:p>
          <w:p w:rsidR="00000000" w:rsidRPr="00E83E63" w:rsidP="00E83E63">
            <w:pPr>
              <w:pStyle w:val="ListBullet"/>
            </w:pPr>
            <w:r w:rsidRPr="00E83E63">
              <w:t>agency structure, services and environment</w:t>
            </w:r>
          </w:p>
          <w:p w:rsidR="00000000" w:rsidRPr="00E83E63" w:rsidP="00E83E63">
            <w:pPr>
              <w:pStyle w:val="ListBullet"/>
            </w:pPr>
            <w:r w:rsidRPr="00E83E63">
              <w:t>agency fraud/corruption control strategy</w:t>
            </w:r>
          </w:p>
          <w:p w:rsidR="00000000" w:rsidRPr="00E83E63" w:rsidP="00E83E63">
            <w:pPr>
              <w:pStyle w:val="ListBullet"/>
            </w:pPr>
            <w:r w:rsidRPr="00E83E63">
              <w:t>public sector legislation, policies and procedures including anti-discrimination and diversit</w:t>
            </w:r>
            <w:r w:rsidRPr="00E83E63">
              <w:t>y legislation, occupational health and safety and environment</w:t>
            </w:r>
          </w:p>
        </w:tc>
      </w:tr>
    </w:tbl>
    <w:p w:rsidR="00000000" w:rsidRPr="00E83E63" w:rsidP="00E83E63">
      <w:pPr>
        <w:pStyle w:val="BodyText"/>
      </w:pPr>
    </w:p>
    <w:p w:rsidR="00000000" w:rsidRPr="00E83E63" w:rsidP="00E83E63">
      <w:pPr>
        <w:pStyle w:val="AllowPageBreak"/>
      </w:pPr>
    </w:p>
    <w:p w:rsidR="00000000" w:rsidRPr="00E83E63" w:rsidP="00E83E63">
      <w:pPr>
        <w:pStyle w:val="Heading1"/>
      </w:pPr>
      <w:bookmarkStart w:id="10" w:name="O_495139"/>
      <w:bookmarkEnd w:id="10"/>
      <w:r w:rsidRPr="00E83E63">
        <w:t>Evidence Guide</w:t>
      </w:r>
    </w:p>
    <w:tbl>
      <w:tblPr>
        <w:tblW w:w="9322" w:type="dxa"/>
        <w:tblLayout w:type="fixed"/>
        <w:tblCellMar>
          <w:left w:w="62" w:type="dxa"/>
          <w:right w:w="62" w:type="dxa"/>
        </w:tblCellMar>
        <w:tblLook w:val="0000"/>
      </w:tblPr>
      <w:tblGrid>
        <w:gridCol w:w="2660"/>
        <w:gridCol w:w="6662"/>
      </w:tblGrid>
      <w:tr w:rsidTr="004B5B6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t>The Evidence Guide specifies the evidence required to demonstrate achievement in the unit of competency as a whole. It must be read in conjunction with the Unit</w:t>
            </w:r>
            <w:r w:rsidRPr="00E83E63">
              <w:t xml:space="preserve"> descriptor, Performance Criteria, the Range Statement and the Assessment Guidelines for the Public Sector Training Package.</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ListBullet"/>
            </w:pPr>
            <w:r w:rsidRPr="00E83E63">
              <w:rPr>
                <w:rStyle w:val="Emphasis"/>
              </w:rPr>
              <w:t>Pre</w:t>
            </w:r>
            <w:r w:rsidRPr="00E83E63">
              <w:t>-</w:t>
            </w:r>
            <w:r w:rsidRPr="00E83E63">
              <w:rPr>
                <w:rStyle w:val="Emphasis"/>
              </w:rPr>
              <w:t>requisite</w:t>
            </w:r>
            <w:r w:rsidRPr="00E83E63">
              <w:t xml:space="preserve"> units that </w:t>
            </w:r>
            <w:r w:rsidRPr="00E83E63">
              <w:rPr>
                <w:rStyle w:val="Underline"/>
              </w:rPr>
              <w:t>must</w:t>
            </w:r>
            <w:r w:rsidRPr="00E83E63">
              <w:t xml:space="preserve"> be achieved </w:t>
            </w:r>
            <w:r w:rsidRPr="00E83E63">
              <w:rPr>
                <w:rStyle w:val="Underline"/>
              </w:rPr>
              <w:t>prior</w:t>
            </w:r>
            <w:r w:rsidRPr="00E83E63">
              <w:t xml:space="preserve"> to this unit:</w:t>
            </w:r>
            <w:r w:rsidRPr="00E83E63">
              <w:rPr>
                <w:rStyle w:val="Emphasis"/>
              </w:rPr>
              <w:t>Nil</w:t>
            </w:r>
          </w:p>
          <w:p w:rsidR="00000000" w:rsidRPr="00E83E63" w:rsidP="00E83E63">
            <w:pPr>
              <w:pStyle w:val="ListBullet"/>
            </w:pPr>
            <w:r w:rsidRPr="00E83E63">
              <w:rPr>
                <w:rStyle w:val="Emphasis"/>
              </w:rPr>
              <w:t>Co</w:t>
            </w:r>
            <w:r w:rsidRPr="00E83E63">
              <w:t>-</w:t>
            </w:r>
            <w:r w:rsidRPr="00E83E63">
              <w:rPr>
                <w:rStyle w:val="Emphasis"/>
              </w:rPr>
              <w:t>requisite</w:t>
            </w:r>
            <w:r w:rsidRPr="00E83E63">
              <w:t xml:space="preserve"> units that </w:t>
            </w:r>
            <w:r w:rsidRPr="00E83E63">
              <w:rPr>
                <w:rStyle w:val="Underline"/>
              </w:rPr>
              <w:t>must</w:t>
            </w:r>
            <w:r w:rsidRPr="00E83E63">
              <w:t xml:space="preserve"> be assessed </w:t>
            </w:r>
            <w:r w:rsidRPr="00E83E63">
              <w:rPr>
                <w:rStyle w:val="Underline"/>
              </w:rPr>
              <w:t>with</w:t>
            </w:r>
            <w:r w:rsidRPr="00E83E63">
              <w:t xml:space="preserve"> this unit:</w:t>
            </w:r>
            <w:r w:rsidRPr="00E83E63">
              <w:rPr>
                <w:rStyle w:val="Emphasis"/>
              </w:rPr>
              <w:t>Nil</w:t>
            </w:r>
          </w:p>
          <w:p w:rsidR="00000000" w:rsidRPr="00E83E63" w:rsidP="00E83E63">
            <w:pPr>
              <w:pStyle w:val="ListBullet"/>
            </w:pPr>
            <w:r w:rsidRPr="00E83E63">
              <w:rPr>
                <w:rStyle w:val="Emphasis"/>
              </w:rPr>
              <w:t>Co</w:t>
            </w:r>
            <w:r w:rsidRPr="00E83E63">
              <w:t>-</w:t>
            </w:r>
            <w:r w:rsidRPr="00E83E63">
              <w:rPr>
                <w:rStyle w:val="Emphasis"/>
              </w:rPr>
              <w:t>assessed units</w:t>
            </w:r>
            <w:r w:rsidRPr="00E83E63">
              <w:t xml:space="preserve"> that </w:t>
            </w:r>
            <w:r w:rsidRPr="00E83E63">
              <w:rPr>
                <w:rStyle w:val="Underline"/>
              </w:rPr>
              <w:t>may</w:t>
            </w:r>
            <w:r w:rsidRPr="00E83E63">
              <w:t xml:space="preserve"> be assessed with this unit to increase the efficiency and realism of the assessment process include, but are not limited to:</w:t>
            </w:r>
          </w:p>
          <w:p w:rsidR="00000000" w:rsidRPr="00E83E63" w:rsidP="00E83E63">
            <w:pPr>
              <w:pStyle w:val="ListBullet2"/>
            </w:pPr>
            <w:r w:rsidRPr="00E83E63">
              <w:t>PSPETHC501B Promote the values and ethos of public service</w:t>
            </w:r>
          </w:p>
          <w:p w:rsidR="00000000" w:rsidRPr="00E83E63" w:rsidP="00E83E63">
            <w:pPr>
              <w:pStyle w:val="ListBullet2"/>
            </w:pPr>
            <w:r w:rsidRPr="00E83E63">
              <w:t xml:space="preserve">PSPFRAU506B </w:t>
            </w:r>
            <w:r w:rsidRPr="00E83E63">
              <w:t>Implement fraud control activities</w:t>
            </w:r>
          </w:p>
          <w:p w:rsidR="00000000" w:rsidRPr="00E83E63" w:rsidP="00E83E63">
            <w:pPr>
              <w:pStyle w:val="ListBullet2"/>
            </w:pPr>
            <w:r w:rsidRPr="00E83E63">
              <w:t>PSPGOV502B Develop client services</w:t>
            </w:r>
          </w:p>
          <w:p w:rsidR="00000000" w:rsidRPr="00E83E63" w:rsidP="00E83E63">
            <w:pPr>
              <w:pStyle w:val="ListBullet2"/>
            </w:pPr>
            <w:r w:rsidRPr="00E83E63">
              <w:t>PSPGOV504B Undertake research and analysis</w:t>
            </w:r>
          </w:p>
          <w:p w:rsidR="00000000" w:rsidP="00E83E63">
            <w:pPr>
              <w:pStyle w:val="ListBullet2"/>
              <w:rPr>
                <w:lang w:val="en-NZ"/>
              </w:rPr>
            </w:pPr>
            <w:r w:rsidRPr="00E83E63">
              <w:t>PSPLEGN501B Promote compliance with legislation in the public sector</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t>In addition to integrated demonstration of the elements and their related performance criteria, look for evidence that confirms:</w:t>
            </w:r>
          </w:p>
          <w:p w:rsidR="00000000" w:rsidRPr="00E83E63" w:rsidP="00E83E63">
            <w:pPr>
              <w:pStyle w:val="ListBullet"/>
            </w:pPr>
            <w:r w:rsidRPr="00E83E63">
              <w:t xml:space="preserve">the knowledge requirements of this unit </w:t>
            </w:r>
          </w:p>
          <w:p w:rsidR="00000000" w:rsidRPr="00E83E63" w:rsidP="00E83E63">
            <w:pPr>
              <w:pStyle w:val="ListBullet"/>
            </w:pPr>
            <w:r w:rsidRPr="00E83E63">
              <w:t>the skill requirements of this unit</w:t>
            </w:r>
          </w:p>
          <w:p w:rsidR="00000000" w:rsidRPr="00E83E63" w:rsidP="00E83E63">
            <w:pPr>
              <w:pStyle w:val="ListBullet"/>
            </w:pPr>
            <w:r w:rsidRPr="00E83E63">
              <w:t>application of the Employability Skills as they relate to this unit (see Employability Summaries in Qualifications Framework)</w:t>
            </w:r>
          </w:p>
          <w:p w:rsidR="00000000" w:rsidP="00E83E63">
            <w:pPr>
              <w:pStyle w:val="ListBullet"/>
              <w:rPr>
                <w:lang w:val="en-NZ"/>
              </w:rPr>
            </w:pPr>
            <w:r w:rsidRPr="00E83E63">
              <w:t>development (or review) and implementation of fraud/corruption information systems in a range of (2 or more) contexts (or occasion</w:t>
            </w:r>
            <w:r w:rsidRPr="00E83E63">
              <w:t>s over time)</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t>These resources include:</w:t>
            </w:r>
          </w:p>
          <w:p w:rsidR="00000000" w:rsidRPr="00E83E63" w:rsidP="00E83E63">
            <w:pPr>
              <w:pStyle w:val="ListBullet"/>
            </w:pPr>
            <w:r w:rsidRPr="00E83E63">
              <w:t>legislation, policy and procedures relating to fraud/corruption control</w:t>
            </w:r>
          </w:p>
          <w:p w:rsidR="00000000" w:rsidRPr="00E83E63" w:rsidP="00E83E63">
            <w:pPr>
              <w:pStyle w:val="ListBullet"/>
            </w:pPr>
            <w:r w:rsidRPr="00E83E63">
              <w:t>information and records management guidelines</w:t>
            </w:r>
          </w:p>
          <w:p w:rsidR="00000000" w:rsidRPr="00E83E63" w:rsidP="00E83E63">
            <w:pPr>
              <w:pStyle w:val="ListBullet"/>
            </w:pPr>
            <w:r w:rsidRPr="00E83E63">
              <w:t>privacy and confidentiality legislation and guidelines</w:t>
            </w:r>
          </w:p>
          <w:p w:rsidR="00000000" w:rsidRPr="00E83E63" w:rsidP="00E83E63">
            <w:pPr>
              <w:pStyle w:val="ListBullet"/>
            </w:pPr>
            <w:r w:rsidRPr="00E83E63">
              <w:t>legislation and procedures relating to public interest disclosures, protected disclosures or whistleblowing</w:t>
            </w:r>
          </w:p>
          <w:p w:rsidR="00000000" w:rsidRPr="00E83E63" w:rsidP="00E83E63">
            <w:pPr>
              <w:pStyle w:val="ListBullet"/>
            </w:pPr>
            <w:r w:rsidRPr="00E83E63">
              <w:t>fraud/corruption control guidelines and standards</w:t>
            </w:r>
          </w:p>
          <w:p w:rsidR="00000000" w:rsidRPr="00E83E63" w:rsidP="00E83E63">
            <w:pPr>
              <w:pStyle w:val="ListBullet"/>
            </w:pPr>
            <w:r w:rsidRPr="00E83E63">
              <w:t>public sector values and codes of conduct</w:t>
            </w:r>
          </w:p>
          <w:p w:rsidR="00000000" w:rsidP="00E83E63">
            <w:pPr>
              <w:pStyle w:val="ListBullet"/>
              <w:rPr>
                <w:lang w:val="en-NZ"/>
              </w:rPr>
            </w:pPr>
            <w:r w:rsidRPr="00E83E63">
              <w:t>case studies and workplace scenarios to capture the rang</w:t>
            </w:r>
            <w:r w:rsidRPr="00E83E63">
              <w:t>e of fraud/corruption control information system requirements likely to be encountered</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t xml:space="preserve">Valid assessment of this unit requires: </w:t>
            </w:r>
          </w:p>
          <w:p w:rsidR="00000000" w:rsidRPr="00E83E63" w:rsidP="00E83E63">
            <w:pPr>
              <w:pStyle w:val="ListBullet"/>
            </w:pPr>
            <w:r w:rsidRPr="00E83E63">
              <w:t xml:space="preserve">a workplace environment or one that closely resembles normal work practice and </w:t>
            </w:r>
            <w:r w:rsidRPr="00E83E63">
              <w:t>replicates the range of conditions likely to be encountered when coordinating the development and implementation of fraud/corruption information systems, including coping with difficulties, irregularities and breakdowns in routine</w:t>
            </w:r>
          </w:p>
          <w:p w:rsidR="00000000" w:rsidRPr="00E83E63" w:rsidP="00E83E63">
            <w:pPr>
              <w:pStyle w:val="ListBullet"/>
            </w:pPr>
            <w:r w:rsidRPr="00E83E63">
              <w:t>development (or review) a</w:t>
            </w:r>
            <w:r w:rsidRPr="00E83E63">
              <w:t>nd implementation of fraud/corruption information systems in a range of (2 or more) contexts (or occasions over time)</w:t>
            </w:r>
          </w:p>
          <w:p w:rsidR="00000000" w:rsidRPr="00E83E63" w:rsidP="00E83E63">
            <w:pPr>
              <w:pStyle w:val="BodyText"/>
            </w:pPr>
            <w:r w:rsidRPr="00E83E63">
              <w:t>Assessment methods should reflect workplace demands, such as literacy, and the needs of particular groups, such as:</w:t>
            </w:r>
          </w:p>
          <w:p w:rsidR="00000000" w:rsidRPr="00E83E63" w:rsidP="00E83E63">
            <w:pPr>
              <w:pStyle w:val="ListBullet"/>
            </w:pPr>
            <w:r w:rsidRPr="00E83E63">
              <w:t>people with disabilit</w:t>
            </w:r>
            <w:r w:rsidRPr="00E83E63">
              <w:t>ies</w:t>
            </w:r>
          </w:p>
          <w:p w:rsidR="00000000" w:rsidRPr="00E83E63" w:rsidP="00E83E63">
            <w:pPr>
              <w:pStyle w:val="ListBullet"/>
            </w:pPr>
            <w:r w:rsidRPr="00E83E63">
              <w:t>people from culturally and linguistically diverse backgrounds</w:t>
            </w:r>
          </w:p>
          <w:p w:rsidR="00000000" w:rsidRPr="00E83E63" w:rsidP="00E83E63">
            <w:pPr>
              <w:pStyle w:val="ListBullet"/>
            </w:pPr>
            <w:r w:rsidRPr="00E83E63">
              <w:t>Aboriginal and Torres Strait Islander people</w:t>
            </w:r>
          </w:p>
          <w:p w:rsidR="00000000" w:rsidRPr="00E83E63" w:rsidP="00E83E63">
            <w:pPr>
              <w:pStyle w:val="ListBullet"/>
            </w:pPr>
            <w:r w:rsidRPr="00E83E63">
              <w:t>women</w:t>
            </w:r>
          </w:p>
          <w:p w:rsidR="00000000" w:rsidRPr="00E83E63" w:rsidP="00E83E63">
            <w:pPr>
              <w:pStyle w:val="ListBullet"/>
            </w:pPr>
            <w:r w:rsidRPr="00E83E63">
              <w:t>young people</w:t>
            </w:r>
          </w:p>
          <w:p w:rsidR="00000000" w:rsidRPr="00E83E63" w:rsidP="00E83E63">
            <w:pPr>
              <w:pStyle w:val="ListBullet"/>
            </w:pPr>
            <w:r w:rsidRPr="00E83E63">
              <w:t>older people</w:t>
            </w:r>
          </w:p>
          <w:p w:rsidR="00000000" w:rsidRPr="00E83E63" w:rsidP="00E83E63">
            <w:pPr>
              <w:pStyle w:val="ListBullet"/>
            </w:pPr>
            <w:r w:rsidRPr="00E83E63">
              <w:t>people in rural and remote locations</w:t>
            </w:r>
          </w:p>
          <w:p w:rsidR="00000000" w:rsidRPr="00E83E63" w:rsidP="00E83E63">
            <w:pPr>
              <w:pStyle w:val="BodyText"/>
            </w:pPr>
            <w:r w:rsidRPr="00E83E63">
              <w:t>Assessment methods suitable for valid and reliable assessment of this compet</w:t>
            </w:r>
            <w:r w:rsidRPr="00E83E63">
              <w:t xml:space="preserve">ency may include, but are not limited to, a combination of 2 or more of: </w:t>
            </w:r>
          </w:p>
          <w:p w:rsidR="00000000" w:rsidRPr="00E83E63" w:rsidP="00E83E63">
            <w:pPr>
              <w:pStyle w:val="ListBullet"/>
            </w:pPr>
            <w:r w:rsidRPr="00E83E63">
              <w:t>case studies</w:t>
            </w:r>
          </w:p>
          <w:p w:rsidR="00000000" w:rsidRPr="00E83E63" w:rsidP="00E83E63">
            <w:pPr>
              <w:pStyle w:val="ListBullet"/>
            </w:pPr>
            <w:r w:rsidRPr="00E83E63">
              <w:t xml:space="preserve">portfolios </w:t>
            </w:r>
          </w:p>
          <w:p w:rsidR="00000000" w:rsidRPr="00E83E63" w:rsidP="00E83E63">
            <w:pPr>
              <w:pStyle w:val="ListBullet"/>
            </w:pPr>
            <w:r w:rsidRPr="00E83E63">
              <w:t>projects</w:t>
            </w:r>
          </w:p>
          <w:p w:rsidR="00000000" w:rsidRPr="00E83E63" w:rsidP="00E83E63">
            <w:pPr>
              <w:pStyle w:val="ListBullet"/>
            </w:pPr>
            <w:r w:rsidRPr="00E83E63">
              <w:t>questioning</w:t>
            </w:r>
          </w:p>
          <w:p w:rsidR="00000000" w:rsidRPr="00E83E63" w:rsidP="00E83E63">
            <w:pPr>
              <w:pStyle w:val="ListBullet"/>
            </w:pPr>
            <w:r w:rsidRPr="00E83E63">
              <w:t>scenarios</w:t>
            </w:r>
          </w:p>
          <w:p w:rsidR="00000000" w:rsidP="00E83E63">
            <w:pPr>
              <w:pStyle w:val="ListBullet"/>
              <w:rPr>
                <w:lang w:val="en-NZ"/>
              </w:rPr>
            </w:pPr>
            <w:r w:rsidRPr="00E83E63">
              <w:t xml:space="preserve">authenticated evidence from the workplace and/or training courses  </w:t>
            </w:r>
          </w:p>
        </w:tc>
      </w:tr>
      <w:tr w:rsidTr="004B5B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83E63">
            <w:pPr>
              <w:pStyle w:val="BodyText"/>
              <w:rPr>
                <w:lang w:val="en-NZ"/>
              </w:rPr>
            </w:pPr>
            <w:r w:rsidRPr="00E83E6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83E63" w:rsidP="00E83E63">
            <w:pPr>
              <w:pStyle w:val="BodyText"/>
            </w:pPr>
            <w:r w:rsidRPr="00E83E63">
              <w:t>Evidence must be gathered over time in a range of contexts to ensure the person can achieve the unit outcome and apply the competency in different situations or environments</w:t>
            </w:r>
          </w:p>
        </w:tc>
      </w:tr>
    </w:tbl>
    <w:p w:rsidR="00000000" w:rsidRPr="00E83E63" w:rsidP="00E83E63">
      <w:pPr>
        <w:pStyle w:val="BodyText"/>
      </w:pPr>
    </w:p>
    <w:p w:rsidR="00000000" w:rsidRPr="00E83E63" w:rsidP="00E83E63">
      <w:pPr>
        <w:pStyle w:val="AllowPageBreak"/>
      </w:pPr>
    </w:p>
    <w:p w:rsidR="00000000" w:rsidRPr="00E83E63" w:rsidP="00E83E63">
      <w:pPr>
        <w:pStyle w:val="Heading1"/>
      </w:pPr>
      <w:bookmarkStart w:id="11" w:name="O_495138"/>
      <w:bookmarkEnd w:id="11"/>
      <w:r w:rsidRPr="00E83E63">
        <w:t>Range Statement</w:t>
      </w:r>
    </w:p>
    <w:tbl>
      <w:tblPr>
        <w:tblW w:w="9322" w:type="dxa"/>
        <w:tblLayout w:type="fixed"/>
        <w:tblCellMar>
          <w:left w:w="62" w:type="dxa"/>
          <w:right w:w="62" w:type="dxa"/>
        </w:tblCellMar>
        <w:tblLook w:val="0000"/>
      </w:tblPr>
      <w:tblGrid>
        <w:gridCol w:w="2660"/>
        <w:gridCol w:w="6662"/>
      </w:tblGrid>
      <w:tr w:rsidTr="004B5B61">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t xml:space="preserve">The Range Statement provides information about </w:t>
            </w:r>
            <w:r w:rsidRPr="00E83E63">
              <w:t>the context in which the unit of competency is carried out. The variables cater for differences between States and Territories and the Commonwealth, and between organisations and workplaces. They allow for different work requirements, work practices and kn</w:t>
            </w:r>
            <w:r w:rsidRPr="00E83E63">
              <w:t xml:space="preserve">owledge. The Range Statement also provides a focus for assessment. It relates to the unit as a whole. Text in </w:t>
            </w:r>
            <w:r w:rsidRPr="00E83E63">
              <w:rPr>
                <w:rStyle w:val="BoldandItalics"/>
              </w:rPr>
              <w:t>bold italics</w:t>
            </w:r>
            <w:r w:rsidRPr="00E83E63">
              <w:t xml:space="preserve"> in the Performance Criteria is explained here.</w:t>
            </w:r>
          </w:p>
        </w:tc>
      </w:tr>
      <w:tr w:rsidTr="004B5B6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rPr>
                <w:rStyle w:val="BoldandItalics"/>
              </w:rPr>
              <w:t>Data collection techniques</w:t>
            </w:r>
            <w:r w:rsidRPr="00E83E63">
              <w:rPr>
                <w:rStyle w:val="Emphasis"/>
              </w:rPr>
              <w:t xml:space="preserve"> </w:t>
            </w:r>
            <w:r w:rsidRPr="00E83E63">
              <w:t>take into account: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E63" w:rsidP="00E83E63">
            <w:pPr>
              <w:pStyle w:val="ListBullet"/>
            </w:pPr>
            <w:r w:rsidRPr="00E83E63">
              <w:t>desired outcomes</w:t>
            </w:r>
          </w:p>
          <w:p w:rsidR="00000000" w:rsidRPr="00E83E63" w:rsidP="00E83E63">
            <w:pPr>
              <w:pStyle w:val="ListBullet"/>
            </w:pPr>
            <w:r w:rsidRPr="00E83E63">
              <w:t>privacy issues</w:t>
            </w:r>
          </w:p>
          <w:p w:rsidR="00000000" w:rsidRPr="00E83E63" w:rsidP="00E83E63">
            <w:pPr>
              <w:pStyle w:val="ListBullet"/>
            </w:pPr>
            <w:r w:rsidRPr="00E83E63">
              <w:t>political imperatives</w:t>
            </w:r>
          </w:p>
          <w:p w:rsidR="00000000" w:rsidRPr="00E83E63" w:rsidP="00E83E63">
            <w:pPr>
              <w:pStyle w:val="ListBullet"/>
            </w:pPr>
            <w:r w:rsidRPr="00E83E63">
              <w:t>community concerns</w:t>
            </w:r>
          </w:p>
          <w:p w:rsidR="00000000" w:rsidRPr="00E83E63" w:rsidP="00E83E63">
            <w:pPr>
              <w:pStyle w:val="ListBullet"/>
            </w:pPr>
            <w:r w:rsidRPr="00E83E63">
              <w:t>relevance of information</w:t>
            </w:r>
          </w:p>
          <w:p w:rsidR="00000000" w:rsidP="00E83E63">
            <w:pPr>
              <w:pStyle w:val="ListBullet"/>
              <w:rPr>
                <w:lang w:val="en-NZ"/>
              </w:rPr>
            </w:pPr>
            <w:r w:rsidRPr="00E83E63">
              <w:t>information provided under public interest disclosures, protected disclosures or whistleblowing legislation</w:t>
            </w:r>
          </w:p>
        </w:tc>
      </w:tr>
      <w:tr w:rsidTr="004B5B6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rPr>
                <w:rStyle w:val="BoldandItalics"/>
              </w:rPr>
              <w:t xml:space="preserve">Clients </w:t>
            </w:r>
            <w:r w:rsidRPr="00E83E6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ListBullet"/>
              <w:rPr>
                <w:lang w:val="en-NZ"/>
              </w:rPr>
            </w:pPr>
            <w:r w:rsidRPr="00E83E63">
              <w:t>those internal or external to the organisation</w:t>
            </w:r>
          </w:p>
        </w:tc>
      </w:tr>
      <w:tr w:rsidTr="004B5B6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E63">
            <w:pPr>
              <w:pStyle w:val="BodyText"/>
              <w:rPr>
                <w:lang w:val="en-NZ"/>
              </w:rPr>
            </w:pPr>
            <w:r w:rsidRPr="00E83E63">
              <w:rPr>
                <w:rStyle w:val="BoldandItalics"/>
              </w:rPr>
              <w:t>Stakeholder</w:t>
            </w:r>
            <w:r w:rsidRPr="00E83E63">
              <w:rPr>
                <w:rStyle w:val="BoldandItalics"/>
              </w:rPr>
              <w:t xml:space="preserve">s </w:t>
            </w:r>
            <w:r w:rsidRPr="00E83E6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E63" w:rsidP="00E83E63">
            <w:pPr>
              <w:pStyle w:val="ListBullet"/>
            </w:pPr>
            <w:r w:rsidRPr="00E83E63">
              <w:t>relevant government Ministers</w:t>
            </w:r>
          </w:p>
          <w:p w:rsidR="00000000" w:rsidRPr="00E83E63" w:rsidP="00E83E63">
            <w:pPr>
              <w:pStyle w:val="ListBullet"/>
            </w:pPr>
            <w:r w:rsidRPr="00E83E63">
              <w:t>agency staff and senior management</w:t>
            </w:r>
          </w:p>
          <w:p w:rsidR="00000000" w:rsidRPr="00E83E63" w:rsidP="00E83E63">
            <w:pPr>
              <w:pStyle w:val="ListBullet"/>
            </w:pPr>
            <w:r w:rsidRPr="00E83E63">
              <w:t>agency clients</w:t>
            </w:r>
          </w:p>
          <w:p w:rsidR="00000000" w:rsidRPr="00E83E63" w:rsidP="00E83E63">
            <w:pPr>
              <w:pStyle w:val="ListBullet"/>
            </w:pPr>
            <w:r w:rsidRPr="00E83E63">
              <w:t>community and lobby groups</w:t>
            </w:r>
          </w:p>
          <w:p w:rsidR="00000000" w:rsidRPr="00E83E63" w:rsidP="00E83E63">
            <w:pPr>
              <w:pStyle w:val="ListBullet"/>
            </w:pPr>
            <w:r w:rsidRPr="00E83E63">
              <w:t>contractors and consultants</w:t>
            </w:r>
          </w:p>
          <w:p w:rsidR="00000000" w:rsidRPr="00E83E63" w:rsidP="00E83E63">
            <w:pPr>
              <w:pStyle w:val="ListBullet"/>
            </w:pPr>
            <w:r w:rsidRPr="00E83E63">
              <w:t>suppliers and customers</w:t>
            </w:r>
          </w:p>
          <w:p w:rsidR="00000000" w:rsidRPr="00E83E63" w:rsidP="00E83E63">
            <w:pPr>
              <w:pStyle w:val="ListBullet"/>
            </w:pPr>
            <w:r w:rsidRPr="00E83E63">
              <w:t>industry associations</w:t>
            </w:r>
          </w:p>
          <w:p w:rsidR="00000000" w:rsidRPr="00E83E63" w:rsidP="00E83E63">
            <w:pPr>
              <w:pStyle w:val="ListBullet"/>
            </w:pPr>
            <w:r w:rsidRPr="00E83E63">
              <w:t>other agencies with an interest in fraud/corruption control (including standards-setting organisations)</w:t>
            </w:r>
          </w:p>
          <w:p w:rsidR="00000000" w:rsidRPr="00E83E63" w:rsidP="00E83E63">
            <w:pPr>
              <w:pStyle w:val="ListBullet"/>
            </w:pPr>
            <w:r w:rsidRPr="00E83E63">
              <w:t xml:space="preserve">law enforcement agencies </w:t>
            </w:r>
          </w:p>
          <w:p w:rsidR="00000000" w:rsidRPr="00E83E63" w:rsidP="00E83E63">
            <w:pPr>
              <w:pStyle w:val="ListBullet"/>
            </w:pPr>
            <w:r w:rsidRPr="00E83E63">
              <w:t>prosecution agencies</w:t>
            </w:r>
          </w:p>
          <w:p w:rsidR="00000000" w:rsidRPr="00E83E63" w:rsidP="00E83E63">
            <w:pPr>
              <w:pStyle w:val="ListBullet"/>
            </w:pPr>
            <w:r w:rsidRPr="00E83E63">
              <w:t>internal/external audit personnel</w:t>
            </w:r>
          </w:p>
          <w:p w:rsidR="00000000" w:rsidRPr="00E83E63" w:rsidP="00E83E63">
            <w:pPr>
              <w:pStyle w:val="ListBullet"/>
            </w:pPr>
            <w:r w:rsidRPr="00E83E63">
              <w:t>agencies providing data for analysis</w:t>
            </w:r>
          </w:p>
        </w:tc>
      </w:tr>
    </w:tbl>
    <w:p w:rsidR="004B5B61" w:rsidP="00E83E63">
      <w:pPr>
        <w:pStyle w:val="BodyText"/>
      </w:pPr>
    </w:p>
    <w:p w:rsidR="004B5B61" w:rsidP="00E83E63">
      <w:pPr>
        <w:pStyle w:val="BodyText"/>
      </w:pPr>
    </w:p>
    <w:p w:rsidR="00000000" w:rsidRPr="00E83E63" w:rsidP="00E83E63">
      <w:pPr>
        <w:pStyle w:val="Heading1"/>
      </w:pPr>
      <w:bookmarkStart w:id="12" w:name="O_495137"/>
      <w:bookmarkEnd w:id="12"/>
      <w:r w:rsidRPr="00E83E63">
        <w:t>Unit Sector(s)</w:t>
      </w:r>
    </w:p>
    <w:p w:rsidR="00000000" w:rsidRPr="00E83E63" w:rsidP="00E83E63">
      <w:pPr>
        <w:pStyle w:val="BodyText"/>
      </w:pPr>
      <w:r w:rsidRPr="00E83E63">
        <w:t>Not applicable.</w:t>
      </w:r>
    </w:p>
    <w:p w:rsidR="00000000" w:rsidRPr="00E83E63" w:rsidP="00E83E63">
      <w:pPr>
        <w:pStyle w:val="AllowPageBreak"/>
      </w:pPr>
    </w:p>
    <w:p w:rsidR="00000000" w:rsidRPr="00E83E63" w:rsidP="00E83E63">
      <w:pPr>
        <w:pStyle w:val="Heading1"/>
      </w:pPr>
      <w:bookmarkStart w:id="13" w:name="O_495147"/>
      <w:bookmarkEnd w:id="13"/>
      <w:r w:rsidRPr="00E83E63">
        <w:t>Competency field</w:t>
      </w:r>
    </w:p>
    <w:p w:rsidR="00000000" w:rsidRPr="00E83E63" w:rsidP="00E83E63">
      <w:pPr>
        <w:pStyle w:val="BodyText"/>
      </w:pPr>
      <w:r w:rsidRPr="00E83E63">
        <w:t>Fraud Control.</w:t>
      </w:r>
    </w:p>
    <w:p w:rsidR="00000000" w:rsidRPr="00E83E63" w:rsidP="00E83E63"/>
    <w:sectPr w:rsidSect="00E83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B61" w:rsidP="004B5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61" w:rsidP="00E83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5B61" w:rsidP="00E83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5B61" w:rsidP="00E83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63" w:rsidRPr="004B5B61" w:rsidP="004B5B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61" w:rsidRPr="002D2AF8" w:rsidP="00E83E63">
    <w:pPr>
      <w:pStyle w:val="Header"/>
      <w:framePr w:wrap="around"/>
    </w:pPr>
    <w:r>
      <w:fldChar w:fldCharType="begin"/>
    </w:r>
    <w:r>
      <w:instrText xml:space="preserve"> TITLE   \* MERGEFORMAT </w:instrText>
    </w:r>
    <w:r>
      <w:fldChar w:fldCharType="separate"/>
    </w:r>
    <w:r>
      <w:t>PSPFRAU507B Coordinate development and implementation of fraud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B5B61" w:rsidP="00E83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789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EF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2D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E63"/>
    <w:pPr>
      <w:spacing w:before="360" w:after="60"/>
      <w:outlineLvl w:val="0"/>
    </w:pPr>
    <w:rPr>
      <w:sz w:val="32"/>
    </w:rPr>
  </w:style>
  <w:style w:type="paragraph" w:styleId="Heading2">
    <w:name w:val="heading 2"/>
    <w:basedOn w:val="HeadingBase"/>
    <w:next w:val="BodyText"/>
    <w:link w:val="Heading2Char"/>
    <w:qFormat/>
    <w:rsid w:val="00E83E63"/>
    <w:pPr>
      <w:keepLines/>
      <w:spacing w:before="240" w:after="120"/>
      <w:outlineLvl w:val="1"/>
    </w:pPr>
    <w:rPr>
      <w:sz w:val="28"/>
      <w:szCs w:val="40"/>
    </w:rPr>
  </w:style>
  <w:style w:type="paragraph" w:styleId="Heading3">
    <w:name w:val="heading 3"/>
    <w:basedOn w:val="HeadingBase"/>
    <w:next w:val="BodyText"/>
    <w:link w:val="Heading3Char"/>
    <w:qFormat/>
    <w:rsid w:val="00E83E63"/>
    <w:pPr>
      <w:spacing w:before="180" w:after="120"/>
      <w:outlineLvl w:val="2"/>
    </w:pPr>
    <w:rPr>
      <w:spacing w:val="-10"/>
      <w:kern w:val="32"/>
    </w:rPr>
  </w:style>
  <w:style w:type="paragraph" w:styleId="Heading4">
    <w:name w:val="heading 4"/>
    <w:basedOn w:val="HeadingBase"/>
    <w:next w:val="BodyText"/>
    <w:link w:val="Heading4Char"/>
    <w:qFormat/>
    <w:rsid w:val="00E83E63"/>
    <w:pPr>
      <w:spacing w:before="160" w:after="120"/>
      <w:outlineLvl w:val="3"/>
    </w:pPr>
    <w:rPr>
      <w:sz w:val="22"/>
    </w:rPr>
  </w:style>
  <w:style w:type="paragraph" w:styleId="Heading5">
    <w:name w:val="heading 5"/>
    <w:basedOn w:val="HeadingBase"/>
    <w:next w:val="Normal"/>
    <w:link w:val="Heading5Char"/>
    <w:qFormat/>
    <w:rsid w:val="00E83E63"/>
    <w:pPr>
      <w:spacing w:before="80"/>
      <w:outlineLvl w:val="4"/>
    </w:pPr>
    <w:rPr>
      <w:color w:val="918585"/>
      <w:sz w:val="20"/>
    </w:rPr>
  </w:style>
  <w:style w:type="paragraph" w:styleId="Heading6">
    <w:name w:val="heading 6"/>
    <w:basedOn w:val="HeadingBase"/>
    <w:next w:val="Normal"/>
    <w:link w:val="Heading6Char"/>
    <w:qFormat/>
    <w:rsid w:val="00E83E63"/>
    <w:pPr>
      <w:spacing w:before="60"/>
      <w:outlineLvl w:val="5"/>
    </w:pPr>
    <w:rPr>
      <w:color w:val="918585"/>
      <w:sz w:val="20"/>
    </w:rPr>
  </w:style>
  <w:style w:type="paragraph" w:styleId="Heading7">
    <w:name w:val="heading 7"/>
    <w:basedOn w:val="Normal"/>
    <w:next w:val="Normal"/>
    <w:link w:val="Heading7Char"/>
    <w:qFormat/>
    <w:rsid w:val="00E83E63"/>
    <w:pPr>
      <w:ind w:left="720"/>
      <w:outlineLvl w:val="6"/>
    </w:pPr>
    <w:rPr>
      <w:i/>
    </w:rPr>
  </w:style>
  <w:style w:type="paragraph" w:styleId="Heading8">
    <w:name w:val="heading 8"/>
    <w:basedOn w:val="Normal"/>
    <w:next w:val="Normal"/>
    <w:link w:val="Heading8Char"/>
    <w:qFormat/>
    <w:rsid w:val="00E83E63"/>
    <w:pPr>
      <w:ind w:left="720"/>
      <w:outlineLvl w:val="7"/>
    </w:pPr>
    <w:rPr>
      <w:i/>
    </w:rPr>
  </w:style>
  <w:style w:type="paragraph" w:styleId="Heading9">
    <w:name w:val="heading 9"/>
    <w:basedOn w:val="Normal"/>
    <w:next w:val="Normal"/>
    <w:link w:val="Heading9Char"/>
    <w:qFormat/>
    <w:rsid w:val="00E83E63"/>
    <w:pPr>
      <w:ind w:left="720"/>
      <w:outlineLvl w:val="8"/>
    </w:pPr>
    <w:rPr>
      <w:i/>
    </w:rPr>
  </w:style>
  <w:style w:type="character" w:default="1" w:styleId="DefaultParagraphFont">
    <w:name w:val="Default Paragraph Font"/>
    <w:uiPriority w:val="1"/>
    <w:unhideWhenUsed/>
    <w:rsid w:val="00E83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E63"/>
  </w:style>
  <w:style w:type="character" w:customStyle="1" w:styleId="Heading1Char">
    <w:name w:val="Heading 1 Char"/>
    <w:basedOn w:val="DefaultParagraphFont"/>
    <w:link w:val="Heading1"/>
    <w:rsid w:val="00E83E63"/>
    <w:rPr>
      <w:rFonts w:ascii="Times New Roman" w:eastAsia="Times New Roman" w:hAnsi="Times New Roman" w:cs="Times New Roman"/>
      <w:b/>
      <w:sz w:val="32"/>
      <w:szCs w:val="20"/>
      <w:lang w:eastAsia="en-US"/>
    </w:rPr>
  </w:style>
  <w:style w:type="paragraph" w:styleId="BodyText">
    <w:name w:val="Body Text"/>
    <w:basedOn w:val="Normal"/>
    <w:link w:val="BodyTextChar"/>
    <w:rsid w:val="00E83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E63"/>
    <w:rPr>
      <w:rFonts w:ascii="Times New Roman" w:eastAsia="Times New Roman" w:hAnsi="Times New Roman" w:cs="Times New Roman"/>
      <w:sz w:val="24"/>
      <w:lang w:eastAsia="en-US"/>
    </w:rPr>
  </w:style>
  <w:style w:type="paragraph" w:styleId="Footer">
    <w:name w:val="footer"/>
    <w:basedOn w:val="Normal"/>
    <w:link w:val="FooterChar"/>
    <w:rsid w:val="00E83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E63"/>
    <w:rPr>
      <w:rFonts w:ascii="Times New Roman" w:eastAsia="Times New Roman" w:hAnsi="Times New Roman" w:cs="Times New Roman"/>
      <w:sz w:val="16"/>
      <w:lang w:eastAsia="en-US"/>
    </w:rPr>
  </w:style>
  <w:style w:type="paragraph" w:styleId="List">
    <w:name w:val="List"/>
    <w:basedOn w:val="BodyText"/>
    <w:next w:val="BodyText"/>
    <w:rsid w:val="00E83E63"/>
    <w:pPr>
      <w:tabs>
        <w:tab w:val="left" w:pos="340"/>
      </w:tabs>
      <w:spacing w:before="60" w:after="60"/>
      <w:ind w:left="340" w:hanging="340"/>
    </w:pPr>
  </w:style>
  <w:style w:type="paragraph" w:styleId="ListBullet">
    <w:name w:val="List Bullet"/>
    <w:basedOn w:val="List"/>
    <w:rsid w:val="00E83E63"/>
    <w:pPr>
      <w:numPr>
        <w:numId w:val="13"/>
      </w:numPr>
      <w:tabs>
        <w:tab w:val="clear" w:pos="340"/>
      </w:tabs>
      <w:spacing w:before="40" w:after="40"/>
    </w:pPr>
  </w:style>
  <w:style w:type="character" w:customStyle="1" w:styleId="SpecialBold">
    <w:name w:val="Special Bold"/>
    <w:basedOn w:val="DefaultParagraphFont"/>
    <w:rsid w:val="00E83E63"/>
    <w:rPr>
      <w:b/>
      <w:spacing w:val="0"/>
    </w:rPr>
  </w:style>
  <w:style w:type="paragraph" w:styleId="ListBullet2">
    <w:name w:val="List Bullet 2"/>
    <w:basedOn w:val="List2"/>
    <w:rsid w:val="00E83E63"/>
    <w:pPr>
      <w:numPr>
        <w:numId w:val="14"/>
      </w:numPr>
      <w:tabs>
        <w:tab w:val="clear" w:pos="680"/>
      </w:tabs>
    </w:pPr>
  </w:style>
  <w:style w:type="character" w:styleId="Emphasis">
    <w:name w:val="Emphasis"/>
    <w:basedOn w:val="DefaultParagraphFont"/>
    <w:qFormat/>
    <w:rsid w:val="00E83E63"/>
    <w:rPr>
      <w:i/>
    </w:rPr>
  </w:style>
  <w:style w:type="paragraph" w:customStyle="1" w:styleId="SuperHeading">
    <w:name w:val="SuperHeading"/>
    <w:basedOn w:val="Normal"/>
    <w:rsid w:val="00E83E63"/>
    <w:pPr>
      <w:spacing w:before="240" w:after="120"/>
      <w:outlineLvl w:val="0"/>
    </w:pPr>
    <w:rPr>
      <w:rFonts w:ascii="Times New Roman" w:hAnsi="Times New Roman"/>
      <w:b/>
      <w:sz w:val="28"/>
    </w:rPr>
  </w:style>
  <w:style w:type="paragraph" w:customStyle="1" w:styleId="AllowPageBreak">
    <w:name w:val="AllowPageBreak"/>
    <w:rsid w:val="00E83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83E63"/>
    <w:rPr>
      <w:u w:val="single"/>
    </w:rPr>
  </w:style>
  <w:style w:type="character" w:customStyle="1" w:styleId="BoldandItalics">
    <w:name w:val="Bold and Italics"/>
    <w:qFormat/>
    <w:rsid w:val="00E83E63"/>
    <w:rPr>
      <w:b/>
      <w:i/>
      <w:u w:val="none"/>
    </w:rPr>
  </w:style>
  <w:style w:type="character" w:customStyle="1" w:styleId="Heading2Char">
    <w:name w:val="Heading 2 Char"/>
    <w:basedOn w:val="DefaultParagraphFont"/>
    <w:link w:val="Heading2"/>
    <w:rsid w:val="00E83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E63"/>
    <w:rPr>
      <w:rFonts w:ascii="Courier New" w:eastAsia="Times New Roman" w:hAnsi="Courier New" w:cs="Times New Roman"/>
      <w:i/>
      <w:szCs w:val="20"/>
      <w:lang w:eastAsia="en-US"/>
    </w:rPr>
  </w:style>
  <w:style w:type="paragraph" w:customStyle="1" w:styleId="HeadingBase">
    <w:name w:val="Heading Base"/>
    <w:rsid w:val="00E83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E63"/>
    <w:pPr>
      <w:tabs>
        <w:tab w:val="right" w:leader="dot" w:pos="9072"/>
      </w:tabs>
      <w:ind w:left="567"/>
    </w:pPr>
    <w:rPr>
      <w:szCs w:val="22"/>
    </w:rPr>
  </w:style>
  <w:style w:type="paragraph" w:customStyle="1" w:styleId="TOCBase">
    <w:name w:val="TOC Base"/>
    <w:rsid w:val="00E83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E63"/>
    <w:pPr>
      <w:tabs>
        <w:tab w:val="right" w:leader="dot" w:pos="9072"/>
      </w:tabs>
      <w:spacing w:before="40" w:after="40"/>
      <w:ind w:left="284"/>
    </w:pPr>
    <w:rPr>
      <w:rFonts w:ascii="Times New Roman" w:hAnsi="Times New Roman"/>
    </w:rPr>
  </w:style>
  <w:style w:type="paragraph" w:styleId="TOC1">
    <w:name w:val="toc 1"/>
    <w:basedOn w:val="TOCBase"/>
    <w:next w:val="Normal"/>
    <w:rsid w:val="00E83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E63"/>
    <w:pPr>
      <w:spacing w:before="5040"/>
      <w:jc w:val="center"/>
    </w:pPr>
    <w:rPr>
      <w:sz w:val="48"/>
      <w:szCs w:val="72"/>
      <w:lang w:val="en-US"/>
    </w:rPr>
  </w:style>
  <w:style w:type="character" w:customStyle="1" w:styleId="TitleChar">
    <w:name w:val="Title Char"/>
    <w:basedOn w:val="DefaultParagraphFont"/>
    <w:link w:val="Title"/>
    <w:rsid w:val="00E83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E63"/>
    <w:pPr>
      <w:tabs>
        <w:tab w:val="left" w:pos="3600"/>
        <w:tab w:val="left" w:pos="3958"/>
      </w:tabs>
    </w:pPr>
  </w:style>
  <w:style w:type="paragraph" w:customStyle="1" w:styleId="Note">
    <w:name w:val="Note"/>
    <w:basedOn w:val="BodyText"/>
    <w:rsid w:val="00E83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E63"/>
    <w:pPr>
      <w:framePr w:wrap="auto" w:hAnchor="text" w:y="6049"/>
    </w:pPr>
    <w:rPr>
      <w:color w:val="000000"/>
      <w:sz w:val="40"/>
    </w:rPr>
  </w:style>
  <w:style w:type="paragraph" w:customStyle="1" w:styleId="TOCTitle">
    <w:name w:val="TOCTitle"/>
    <w:basedOn w:val="Heading1"/>
    <w:rsid w:val="00E83E63"/>
    <w:pPr>
      <w:spacing w:after="240"/>
      <w:jc w:val="center"/>
      <w:outlineLvl w:val="9"/>
    </w:pPr>
    <w:rPr>
      <w:caps/>
    </w:rPr>
  </w:style>
  <w:style w:type="paragraph" w:customStyle="1" w:styleId="Version">
    <w:name w:val="Version"/>
    <w:rsid w:val="00E83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E63"/>
    <w:pPr>
      <w:keepNext w:val="0"/>
      <w:tabs>
        <w:tab w:val="right" w:pos="4176"/>
      </w:tabs>
      <w:ind w:left="198" w:hanging="198"/>
    </w:pPr>
    <w:rPr>
      <w:rFonts w:ascii="Garamond" w:hAnsi="Garamond"/>
    </w:rPr>
  </w:style>
  <w:style w:type="paragraph" w:styleId="IndexHeading">
    <w:name w:val="index heading"/>
    <w:basedOn w:val="Normal"/>
    <w:next w:val="Index1"/>
    <w:semiHidden/>
    <w:rsid w:val="00E83E63"/>
    <w:pPr>
      <w:spacing w:before="120" w:after="120"/>
    </w:pPr>
    <w:rPr>
      <w:rFonts w:ascii="Arial" w:hAnsi="Arial"/>
      <w:b/>
      <w:color w:val="918585"/>
      <w:sz w:val="24"/>
    </w:rPr>
  </w:style>
  <w:style w:type="paragraph" w:styleId="Header">
    <w:name w:val="header"/>
    <w:basedOn w:val="Normal"/>
    <w:link w:val="HeaderChar"/>
    <w:rsid w:val="00E83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E63"/>
    <w:rPr>
      <w:rFonts w:ascii="Times New Roman" w:eastAsia="Times New Roman" w:hAnsi="Times New Roman" w:cs="Times New Roman"/>
      <w:sz w:val="16"/>
      <w:szCs w:val="20"/>
      <w:lang w:val="en-GB" w:eastAsia="en-US"/>
    </w:rPr>
  </w:style>
  <w:style w:type="paragraph" w:customStyle="1" w:styleId="Chapter">
    <w:name w:val="Chapter"/>
    <w:basedOn w:val="Normal"/>
    <w:rsid w:val="00E83E63"/>
    <w:pPr>
      <w:spacing w:before="240"/>
    </w:pPr>
    <w:rPr>
      <w:rFonts w:ascii="Times New Roman" w:hAnsi="Times New Roman"/>
      <w:smallCaps/>
      <w:spacing w:val="80"/>
      <w:sz w:val="28"/>
    </w:rPr>
  </w:style>
  <w:style w:type="paragraph" w:customStyle="1" w:styleId="InChapter">
    <w:name w:val="InChapter"/>
    <w:basedOn w:val="Heading3"/>
    <w:rsid w:val="00E83E63"/>
    <w:pPr>
      <w:spacing w:after="240"/>
      <w:outlineLvl w:val="9"/>
    </w:pPr>
    <w:rPr>
      <w:noProof/>
    </w:rPr>
  </w:style>
  <w:style w:type="paragraph" w:styleId="Index2">
    <w:name w:val="index 2"/>
    <w:basedOn w:val="Normal"/>
    <w:next w:val="Normal"/>
    <w:semiHidden/>
    <w:rsid w:val="00E83E63"/>
    <w:pPr>
      <w:tabs>
        <w:tab w:val="right" w:pos="4176"/>
      </w:tabs>
      <w:ind w:left="568" w:hanging="284"/>
    </w:pPr>
    <w:rPr>
      <w:rFonts w:ascii="Garamond" w:hAnsi="Garamond"/>
    </w:rPr>
  </w:style>
  <w:style w:type="paragraph" w:customStyle="1" w:styleId="Byline">
    <w:name w:val="Byline"/>
    <w:rsid w:val="00E83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E63"/>
    <w:pPr>
      <w:tabs>
        <w:tab w:val="clear" w:pos="3600"/>
        <w:tab w:val="clear" w:pos="3958"/>
      </w:tabs>
      <w:jc w:val="right"/>
    </w:pPr>
  </w:style>
  <w:style w:type="paragraph" w:styleId="Caption">
    <w:name w:val="caption"/>
    <w:basedOn w:val="BodyText"/>
    <w:next w:val="Normal"/>
    <w:qFormat/>
    <w:rsid w:val="00E83E63"/>
    <w:pPr>
      <w:framePr w:w="2268" w:hSpace="181" w:vSpace="181" w:wrap="around" w:vAnchor="text" w:hAnchor="page" w:x="1135" w:y="285" w:anchorLock="1"/>
    </w:pPr>
    <w:rPr>
      <w:i/>
    </w:rPr>
  </w:style>
  <w:style w:type="paragraph" w:customStyle="1" w:styleId="MiniTOCTitle">
    <w:name w:val="MiniTOCTitle"/>
    <w:basedOn w:val="Heading4"/>
    <w:rsid w:val="00E83E63"/>
    <w:pPr>
      <w:spacing w:before="240"/>
      <w:outlineLvl w:val="9"/>
    </w:pPr>
    <w:rPr>
      <w:noProof/>
      <w:sz w:val="24"/>
    </w:rPr>
  </w:style>
  <w:style w:type="paragraph" w:customStyle="1" w:styleId="MiniTOCItem">
    <w:name w:val="MiniTOCItem"/>
    <w:basedOn w:val="ListBullet"/>
    <w:rsid w:val="00E83E63"/>
    <w:pPr>
      <w:numPr>
        <w:numId w:val="0"/>
      </w:numPr>
      <w:tabs>
        <w:tab w:val="right" w:leader="dot" w:pos="6521"/>
      </w:tabs>
      <w:spacing w:before="0" w:after="0"/>
    </w:pPr>
  </w:style>
  <w:style w:type="paragraph" w:customStyle="1" w:styleId="TOFTitle">
    <w:name w:val="TOFTitle"/>
    <w:basedOn w:val="TOCTitle"/>
    <w:rsid w:val="00E83E63"/>
  </w:style>
  <w:style w:type="paragraph" w:styleId="TableofFigures">
    <w:name w:val="table of figures"/>
    <w:basedOn w:val="Normal"/>
    <w:next w:val="Normal"/>
    <w:semiHidden/>
    <w:rsid w:val="00E83E63"/>
    <w:pPr>
      <w:tabs>
        <w:tab w:val="right" w:leader="dot" w:pos="9072"/>
      </w:tabs>
      <w:ind w:left="970" w:hanging="403"/>
    </w:pPr>
    <w:rPr>
      <w:rFonts w:ascii="Times New Roman" w:hAnsi="Times New Roman"/>
      <w:b/>
    </w:rPr>
  </w:style>
  <w:style w:type="paragraph" w:styleId="ListNumber">
    <w:name w:val="List Number"/>
    <w:basedOn w:val="List"/>
    <w:rsid w:val="00E83E63"/>
    <w:pPr>
      <w:numPr>
        <w:numId w:val="11"/>
      </w:numPr>
    </w:pPr>
  </w:style>
  <w:style w:type="character" w:customStyle="1" w:styleId="WingdingSymbols">
    <w:name w:val="Wingding Symbols"/>
    <w:rsid w:val="00E83E63"/>
    <w:rPr>
      <w:rFonts w:ascii="Wingdings" w:hAnsi="Wingdings"/>
    </w:rPr>
  </w:style>
  <w:style w:type="paragraph" w:customStyle="1" w:styleId="TableHeading">
    <w:name w:val="Table Heading"/>
    <w:basedOn w:val="HeadingBase"/>
    <w:rsid w:val="00E83E63"/>
    <w:pPr>
      <w:keepLines/>
      <w:pBdr>
        <w:bottom w:val="single" w:sz="6" w:space="1" w:color="918585"/>
      </w:pBdr>
      <w:spacing w:before="240"/>
    </w:pPr>
  </w:style>
  <w:style w:type="character" w:customStyle="1" w:styleId="HotSpot">
    <w:name w:val="HotSpot"/>
    <w:rsid w:val="00E83E63"/>
    <w:rPr>
      <w:color w:val="0033CC"/>
      <w:u w:val="none"/>
    </w:rPr>
  </w:style>
  <w:style w:type="paragraph" w:customStyle="1" w:styleId="BodyTextRight">
    <w:name w:val="Body Text Right"/>
    <w:basedOn w:val="BodyText"/>
    <w:rsid w:val="00E83E63"/>
    <w:pPr>
      <w:spacing w:before="0" w:after="0"/>
      <w:jc w:val="right"/>
    </w:pPr>
  </w:style>
  <w:style w:type="paragraph" w:styleId="Index3">
    <w:name w:val="index 3"/>
    <w:basedOn w:val="ListNumber2"/>
    <w:next w:val="Normal"/>
    <w:semiHidden/>
    <w:rsid w:val="00E83E63"/>
    <w:pPr>
      <w:numPr>
        <w:numId w:val="0"/>
      </w:numPr>
      <w:tabs>
        <w:tab w:val="right" w:leader="dot" w:pos="4176"/>
      </w:tabs>
    </w:pPr>
  </w:style>
  <w:style w:type="paragraph" w:styleId="ListNumber2">
    <w:name w:val="List Number 2"/>
    <w:basedOn w:val="List2"/>
    <w:rsid w:val="00E83E63"/>
    <w:pPr>
      <w:numPr>
        <w:numId w:val="10"/>
      </w:numPr>
      <w:tabs>
        <w:tab w:val="clear" w:pos="1060"/>
      </w:tabs>
    </w:pPr>
  </w:style>
  <w:style w:type="paragraph" w:customStyle="1" w:styleId="MarginNote">
    <w:name w:val="Margin Note"/>
    <w:basedOn w:val="BodyText"/>
    <w:rsid w:val="00E83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E63"/>
    <w:rPr>
      <w:sz w:val="32"/>
    </w:rPr>
  </w:style>
  <w:style w:type="paragraph" w:customStyle="1" w:styleId="HeadingProcedure">
    <w:name w:val="Heading Procedure"/>
    <w:basedOn w:val="HeadingBase"/>
    <w:next w:val="Normal"/>
    <w:rsid w:val="00E83E63"/>
    <w:pPr>
      <w:tabs>
        <w:tab w:val="left" w:pos="0"/>
      </w:tabs>
      <w:spacing w:before="120" w:after="60"/>
    </w:pPr>
    <w:rPr>
      <w:i/>
      <w:color w:val="918585"/>
      <w:sz w:val="22"/>
    </w:rPr>
  </w:style>
  <w:style w:type="paragraph" w:customStyle="1" w:styleId="TableBodyText">
    <w:name w:val="Table Body Text"/>
    <w:basedOn w:val="BodyText"/>
    <w:rsid w:val="00E83E63"/>
    <w:pPr>
      <w:spacing w:before="60" w:after="60"/>
    </w:pPr>
  </w:style>
  <w:style w:type="paragraph" w:styleId="ListContinue">
    <w:name w:val="List Continue"/>
    <w:basedOn w:val="List"/>
    <w:rsid w:val="00E83E63"/>
    <w:pPr>
      <w:ind w:firstLine="0"/>
    </w:pPr>
  </w:style>
  <w:style w:type="paragraph" w:customStyle="1" w:styleId="ListNote">
    <w:name w:val="List Note"/>
    <w:basedOn w:val="List"/>
    <w:rsid w:val="00E83E63"/>
    <w:pPr>
      <w:pBdr>
        <w:top w:val="single" w:sz="6" w:space="2" w:color="918585"/>
        <w:bottom w:val="single" w:sz="6" w:space="2" w:color="918585"/>
      </w:pBdr>
      <w:tabs>
        <w:tab w:val="left" w:pos="1021"/>
      </w:tabs>
      <w:ind w:firstLine="0"/>
    </w:pPr>
  </w:style>
  <w:style w:type="paragraph" w:customStyle="1" w:styleId="Warning">
    <w:name w:val="Warning"/>
    <w:basedOn w:val="BodyText"/>
    <w:rsid w:val="00E83E63"/>
    <w:pPr>
      <w:shd w:val="clear" w:color="auto" w:fill="D9D9D9"/>
      <w:tabs>
        <w:tab w:val="left" w:pos="992"/>
      </w:tabs>
      <w:ind w:left="119" w:right="119"/>
    </w:pPr>
    <w:rPr>
      <w:sz w:val="20"/>
    </w:rPr>
  </w:style>
  <w:style w:type="paragraph" w:customStyle="1" w:styleId="MarginIcons">
    <w:name w:val="Margin Icons"/>
    <w:basedOn w:val="BodyText"/>
    <w:rsid w:val="00E83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E63"/>
    <w:rPr>
      <w:rFonts w:ascii="Courier New" w:hAnsi="Courier New"/>
    </w:rPr>
  </w:style>
  <w:style w:type="paragraph" w:customStyle="1" w:styleId="NoteBullet">
    <w:name w:val="Note Bullet"/>
    <w:basedOn w:val="Note"/>
    <w:rsid w:val="00E83E63"/>
    <w:pPr>
      <w:tabs>
        <w:tab w:val="clear" w:pos="680"/>
      </w:tabs>
      <w:spacing w:before="60" w:after="60"/>
    </w:pPr>
  </w:style>
  <w:style w:type="paragraph" w:customStyle="1" w:styleId="SubHeading2">
    <w:name w:val="SubHeading2"/>
    <w:basedOn w:val="HeadingBase"/>
    <w:rsid w:val="00E83E63"/>
    <w:pPr>
      <w:spacing w:before="240" w:after="60"/>
    </w:pPr>
    <w:rPr>
      <w:sz w:val="20"/>
    </w:rPr>
  </w:style>
  <w:style w:type="paragraph" w:customStyle="1" w:styleId="SubHeading1">
    <w:name w:val="SubHeading1"/>
    <w:basedOn w:val="HeadingBase"/>
    <w:rsid w:val="00E83E63"/>
    <w:pPr>
      <w:spacing w:before="240" w:after="60"/>
    </w:pPr>
    <w:rPr>
      <w:color w:val="918585"/>
      <w:sz w:val="22"/>
    </w:rPr>
  </w:style>
  <w:style w:type="paragraph" w:customStyle="1" w:styleId="SideHeading">
    <w:name w:val="Side Heading"/>
    <w:basedOn w:val="HeadingBase"/>
    <w:rsid w:val="00E83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E63"/>
    <w:pPr>
      <w:numPr>
        <w:numId w:val="12"/>
      </w:numPr>
    </w:pPr>
  </w:style>
  <w:style w:type="paragraph" w:styleId="PlainText">
    <w:name w:val="Plain Text"/>
    <w:basedOn w:val="Normal"/>
    <w:link w:val="PlainTextChar"/>
    <w:rsid w:val="00E83E63"/>
    <w:rPr>
      <w:sz w:val="20"/>
    </w:rPr>
  </w:style>
  <w:style w:type="character" w:customStyle="1" w:styleId="PlainTextChar">
    <w:name w:val="Plain Text Char"/>
    <w:basedOn w:val="DefaultParagraphFont"/>
    <w:link w:val="PlainText"/>
    <w:rsid w:val="00E83E63"/>
    <w:rPr>
      <w:rFonts w:ascii="Courier New" w:eastAsia="Times New Roman" w:hAnsi="Courier New" w:cs="Times New Roman"/>
      <w:sz w:val="20"/>
      <w:szCs w:val="20"/>
      <w:lang w:eastAsia="en-US"/>
    </w:rPr>
  </w:style>
  <w:style w:type="character" w:customStyle="1" w:styleId="MenuOption">
    <w:name w:val="Menu Option"/>
    <w:basedOn w:val="DefaultParagraphFont"/>
    <w:rsid w:val="00E83E63"/>
    <w:rPr>
      <w:b/>
      <w:smallCaps/>
    </w:rPr>
  </w:style>
  <w:style w:type="paragraph" w:customStyle="1" w:styleId="TableListNumber">
    <w:name w:val="Table List Number"/>
    <w:basedOn w:val="ListNumber"/>
    <w:rsid w:val="00E83E63"/>
    <w:pPr>
      <w:numPr>
        <w:numId w:val="0"/>
      </w:numPr>
    </w:pPr>
  </w:style>
  <w:style w:type="paragraph" w:styleId="TOC4">
    <w:name w:val="toc 4"/>
    <w:basedOn w:val="TOCBase"/>
    <w:next w:val="Normal"/>
    <w:semiHidden/>
    <w:rsid w:val="00E83E63"/>
    <w:pPr>
      <w:tabs>
        <w:tab w:val="right" w:leader="dot" w:pos="9071"/>
      </w:tabs>
      <w:ind w:left="1701"/>
    </w:pPr>
  </w:style>
  <w:style w:type="paragraph" w:customStyle="1" w:styleId="ListAlpha">
    <w:name w:val="List Alpha"/>
    <w:basedOn w:val="List"/>
    <w:rsid w:val="00E83E63"/>
    <w:pPr>
      <w:numPr>
        <w:numId w:val="9"/>
      </w:numPr>
    </w:pPr>
  </w:style>
  <w:style w:type="paragraph" w:customStyle="1" w:styleId="ListAlpha2">
    <w:name w:val="List Alpha 2"/>
    <w:basedOn w:val="List2"/>
    <w:rsid w:val="00E83E63"/>
    <w:pPr>
      <w:numPr>
        <w:numId w:val="8"/>
      </w:numPr>
    </w:pPr>
  </w:style>
  <w:style w:type="paragraph" w:styleId="List2">
    <w:name w:val="List 2"/>
    <w:basedOn w:val="BodyText"/>
    <w:rsid w:val="00E83E63"/>
    <w:pPr>
      <w:tabs>
        <w:tab w:val="left" w:pos="680"/>
      </w:tabs>
      <w:spacing w:before="60" w:after="60"/>
      <w:ind w:left="680" w:hanging="340"/>
    </w:pPr>
  </w:style>
  <w:style w:type="paragraph" w:styleId="List3">
    <w:name w:val="List 3"/>
    <w:basedOn w:val="BodyText"/>
    <w:rsid w:val="00E83E63"/>
    <w:pPr>
      <w:tabs>
        <w:tab w:val="left" w:pos="1021"/>
      </w:tabs>
      <w:spacing w:before="60" w:after="60"/>
      <w:ind w:left="1020" w:hanging="340"/>
    </w:pPr>
  </w:style>
  <w:style w:type="paragraph" w:styleId="List4">
    <w:name w:val="List 4"/>
    <w:basedOn w:val="BodyText"/>
    <w:rsid w:val="00E83E63"/>
    <w:pPr>
      <w:tabs>
        <w:tab w:val="left" w:pos="1361"/>
      </w:tabs>
      <w:spacing w:before="60" w:after="60"/>
      <w:ind w:left="1361" w:hanging="340"/>
    </w:pPr>
  </w:style>
  <w:style w:type="paragraph" w:styleId="List5">
    <w:name w:val="List 5"/>
    <w:basedOn w:val="BodyText"/>
    <w:rsid w:val="00E83E63"/>
    <w:pPr>
      <w:tabs>
        <w:tab w:val="left" w:pos="1701"/>
      </w:tabs>
      <w:spacing w:before="60" w:after="60"/>
      <w:ind w:left="1701" w:hanging="340"/>
    </w:pPr>
  </w:style>
  <w:style w:type="paragraph" w:styleId="ListBullet3">
    <w:name w:val="List Bullet 3"/>
    <w:basedOn w:val="List3"/>
    <w:rsid w:val="00E83E63"/>
    <w:pPr>
      <w:numPr>
        <w:numId w:val="15"/>
      </w:numPr>
      <w:tabs>
        <w:tab w:val="clear" w:pos="1021"/>
      </w:tabs>
      <w:ind w:left="1037" w:hanging="357"/>
    </w:pPr>
  </w:style>
  <w:style w:type="paragraph" w:styleId="ListBullet4">
    <w:name w:val="List Bullet 4"/>
    <w:basedOn w:val="List4"/>
    <w:rsid w:val="00E83E63"/>
    <w:pPr>
      <w:numPr>
        <w:numId w:val="3"/>
      </w:numPr>
    </w:pPr>
  </w:style>
  <w:style w:type="paragraph" w:styleId="ListBullet5">
    <w:name w:val="List Bullet 5"/>
    <w:basedOn w:val="List5"/>
    <w:rsid w:val="00E83E63"/>
    <w:pPr>
      <w:numPr>
        <w:numId w:val="4"/>
      </w:numPr>
    </w:pPr>
  </w:style>
  <w:style w:type="paragraph" w:styleId="ListContinue2">
    <w:name w:val="List Continue 2"/>
    <w:basedOn w:val="List2"/>
    <w:rsid w:val="00E83E63"/>
    <w:pPr>
      <w:ind w:firstLine="0"/>
    </w:pPr>
  </w:style>
  <w:style w:type="paragraph" w:styleId="ListContinue3">
    <w:name w:val="List Continue 3"/>
    <w:basedOn w:val="List3"/>
    <w:rsid w:val="00E83E63"/>
    <w:pPr>
      <w:ind w:left="1021" w:firstLine="0"/>
    </w:pPr>
  </w:style>
  <w:style w:type="paragraph" w:styleId="ListContinue4">
    <w:name w:val="List Continue 4"/>
    <w:basedOn w:val="List4"/>
    <w:rsid w:val="00E83E63"/>
    <w:pPr>
      <w:ind w:firstLine="0"/>
    </w:pPr>
  </w:style>
  <w:style w:type="paragraph" w:styleId="ListContinue5">
    <w:name w:val="List Continue 5"/>
    <w:basedOn w:val="List5"/>
    <w:rsid w:val="00E83E63"/>
    <w:pPr>
      <w:ind w:firstLine="0"/>
    </w:pPr>
  </w:style>
  <w:style w:type="paragraph" w:styleId="ListNumber3">
    <w:name w:val="List Number 3"/>
    <w:basedOn w:val="List3"/>
    <w:rsid w:val="00E83E63"/>
    <w:pPr>
      <w:numPr>
        <w:numId w:val="5"/>
      </w:numPr>
    </w:pPr>
  </w:style>
  <w:style w:type="paragraph" w:styleId="ListNumber4">
    <w:name w:val="List Number 4"/>
    <w:basedOn w:val="List4"/>
    <w:rsid w:val="00E83E63"/>
    <w:pPr>
      <w:numPr>
        <w:numId w:val="6"/>
      </w:numPr>
    </w:pPr>
  </w:style>
  <w:style w:type="paragraph" w:styleId="ListNumber5">
    <w:name w:val="List Number 5"/>
    <w:basedOn w:val="List5"/>
    <w:rsid w:val="00E83E63"/>
    <w:pPr>
      <w:numPr>
        <w:numId w:val="7"/>
      </w:numPr>
    </w:pPr>
  </w:style>
  <w:style w:type="paragraph" w:styleId="BlockText">
    <w:name w:val="Block Text"/>
    <w:basedOn w:val="Normal"/>
    <w:rsid w:val="00E83E63"/>
    <w:pPr>
      <w:spacing w:after="120"/>
      <w:ind w:left="1440" w:right="1440"/>
    </w:pPr>
  </w:style>
  <w:style w:type="character" w:customStyle="1" w:styleId="Subscript">
    <w:name w:val="Subscript"/>
    <w:basedOn w:val="DefaultParagraphFont"/>
    <w:rsid w:val="00E83E63"/>
    <w:rPr>
      <w:sz w:val="16"/>
      <w:vertAlign w:val="subscript"/>
    </w:rPr>
  </w:style>
  <w:style w:type="character" w:customStyle="1" w:styleId="Superscript">
    <w:name w:val="Superscript"/>
    <w:basedOn w:val="DefaultParagraphFont"/>
    <w:rsid w:val="00E83E63"/>
    <w:rPr>
      <w:sz w:val="16"/>
      <w:vertAlign w:val="superscript"/>
    </w:rPr>
  </w:style>
  <w:style w:type="character" w:customStyle="1" w:styleId="Symbols">
    <w:name w:val="Symbols"/>
    <w:basedOn w:val="DefaultParagraphFont"/>
    <w:rsid w:val="00E83E63"/>
    <w:rPr>
      <w:rFonts w:ascii="Symbol" w:hAnsi="Symbol"/>
    </w:rPr>
  </w:style>
  <w:style w:type="character" w:customStyle="1" w:styleId="MenuOptions">
    <w:name w:val="Menu Options"/>
    <w:basedOn w:val="DefaultParagraphFont"/>
    <w:rsid w:val="00E83E63"/>
    <w:rPr>
      <w:rFonts w:ascii="Arial Narrow" w:hAnsi="Arial Narrow"/>
      <w:smallCaps/>
    </w:rPr>
  </w:style>
  <w:style w:type="character" w:customStyle="1" w:styleId="Buttons">
    <w:name w:val="Buttons"/>
    <w:basedOn w:val="DefaultParagraphFont"/>
    <w:rsid w:val="00E83E63"/>
    <w:rPr>
      <w:b/>
    </w:rPr>
  </w:style>
  <w:style w:type="character" w:customStyle="1" w:styleId="Underlined">
    <w:name w:val="Underlined"/>
    <w:basedOn w:val="DefaultParagraphFont"/>
    <w:rsid w:val="00E83E63"/>
    <w:rPr>
      <w:u w:val="single"/>
    </w:rPr>
  </w:style>
  <w:style w:type="paragraph" w:customStyle="1" w:styleId="TableBodyTextRight">
    <w:name w:val="Table Body Text Right"/>
    <w:basedOn w:val="TableBodyText"/>
    <w:rsid w:val="00E83E63"/>
    <w:pPr>
      <w:widowControl w:val="0"/>
      <w:autoSpaceDE w:val="0"/>
      <w:autoSpaceDN w:val="0"/>
      <w:adjustRightInd w:val="0"/>
      <w:jc w:val="right"/>
    </w:pPr>
    <w:rPr>
      <w:rFonts w:cs="Arial"/>
      <w:szCs w:val="18"/>
    </w:rPr>
  </w:style>
  <w:style w:type="paragraph" w:customStyle="1" w:styleId="CopyrightText">
    <w:name w:val="Copyright Text"/>
    <w:basedOn w:val="BodyText"/>
    <w:rsid w:val="00E83E63"/>
    <w:rPr>
      <w:sz w:val="18"/>
    </w:rPr>
  </w:style>
  <w:style w:type="paragraph" w:customStyle="1" w:styleId="BodySmallRight">
    <w:name w:val="Body Small Right"/>
    <w:basedOn w:val="BodyTextRight"/>
    <w:rsid w:val="00E83E63"/>
    <w:rPr>
      <w:sz w:val="18"/>
      <w:szCs w:val="18"/>
    </w:rPr>
  </w:style>
  <w:style w:type="paragraph" w:customStyle="1" w:styleId="MarginEdition">
    <w:name w:val="Margin Edition"/>
    <w:basedOn w:val="MarginNote"/>
    <w:rsid w:val="00E83E63"/>
    <w:pPr>
      <w:spacing w:before="0" w:after="0"/>
    </w:pPr>
    <w:rPr>
      <w:rFonts w:ascii="Times New Roman" w:hAnsi="Times New Roman"/>
      <w:color w:val="999999"/>
    </w:rPr>
  </w:style>
  <w:style w:type="paragraph" w:customStyle="1" w:styleId="Spacer">
    <w:name w:val="Spacer"/>
    <w:basedOn w:val="Normal"/>
    <w:rsid w:val="00E83E63"/>
    <w:rPr>
      <w:sz w:val="2"/>
      <w:szCs w:val="2"/>
    </w:rPr>
  </w:style>
  <w:style w:type="character" w:customStyle="1" w:styleId="Small">
    <w:name w:val="Small"/>
    <w:basedOn w:val="DefaultParagraphFont"/>
    <w:rsid w:val="00E83E63"/>
    <w:rPr>
      <w:sz w:val="16"/>
    </w:rPr>
  </w:style>
  <w:style w:type="paragraph" w:customStyle="1" w:styleId="WideTable">
    <w:name w:val="Wide Table"/>
    <w:basedOn w:val="Normal"/>
    <w:rsid w:val="00E83E63"/>
    <w:pPr>
      <w:ind w:left="-1418"/>
    </w:pPr>
    <w:rPr>
      <w:sz w:val="2"/>
      <w:szCs w:val="2"/>
    </w:rPr>
  </w:style>
  <w:style w:type="character" w:styleId="PageNumber">
    <w:name w:val="page number"/>
    <w:basedOn w:val="DefaultParagraphFont"/>
    <w:rsid w:val="00E83E63"/>
  </w:style>
  <w:style w:type="paragraph" w:styleId="Quote">
    <w:name w:val="Quote"/>
    <w:basedOn w:val="Heading1"/>
    <w:link w:val="QuoteChar"/>
    <w:qFormat/>
    <w:rsid w:val="00E83E63"/>
    <w:rPr>
      <w:b w:val="0"/>
      <w:sz w:val="72"/>
      <w:szCs w:val="72"/>
      <w:lang w:val="en-NZ"/>
    </w:rPr>
  </w:style>
  <w:style w:type="character" w:customStyle="1" w:styleId="QuoteChar">
    <w:name w:val="Quote Char"/>
    <w:basedOn w:val="DefaultParagraphFont"/>
    <w:link w:val="Quote"/>
    <w:rsid w:val="00E83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E63"/>
    <w:pPr>
      <w:pageBreakBefore/>
    </w:pPr>
  </w:style>
  <w:style w:type="paragraph" w:customStyle="1" w:styleId="Border">
    <w:name w:val="Border"/>
    <w:basedOn w:val="Normal"/>
    <w:qFormat/>
    <w:rsid w:val="00E83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E63"/>
    <w:rPr>
      <w:b/>
      <w:bCs/>
      <w:i/>
      <w:iCs/>
      <w:color w:val="auto"/>
    </w:rPr>
  </w:style>
  <w:style w:type="paragraph" w:styleId="IntenseQuote">
    <w:name w:val="Intense Quote"/>
    <w:basedOn w:val="Normal"/>
    <w:next w:val="Normal"/>
    <w:link w:val="IntenseQuoteChar"/>
    <w:uiPriority w:val="30"/>
    <w:qFormat/>
    <w:rsid w:val="00E83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E63"/>
    <w:rPr>
      <w:smallCaps/>
      <w:color w:val="auto"/>
      <w:u w:val="single"/>
    </w:rPr>
  </w:style>
  <w:style w:type="character" w:styleId="IntenseReference">
    <w:name w:val="Intense Reference"/>
    <w:basedOn w:val="DefaultParagraphFont"/>
    <w:uiPriority w:val="32"/>
    <w:qFormat/>
    <w:rsid w:val="00E83E63"/>
    <w:rPr>
      <w:b/>
      <w:bCs/>
      <w:smallCaps/>
      <w:color w:val="auto"/>
      <w:spacing w:val="5"/>
      <w:u w:val="single"/>
    </w:rPr>
  </w:style>
  <w:style w:type="paragraph" w:customStyle="1" w:styleId="2ColumnHeading">
    <w:name w:val="2Column Heading"/>
    <w:basedOn w:val="BodyText"/>
    <w:qFormat/>
    <w:rsid w:val="00E83E63"/>
    <w:pPr>
      <w:spacing w:after="60"/>
      <w:ind w:left="-2268"/>
    </w:pPr>
    <w:rPr>
      <w:b/>
    </w:rPr>
  </w:style>
  <w:style w:type="paragraph" w:customStyle="1" w:styleId="Heading1TOC">
    <w:name w:val="Heading1 TOC"/>
    <w:basedOn w:val="Normal"/>
    <w:qFormat/>
    <w:rsid w:val="00E83E63"/>
    <w:pPr>
      <w:spacing w:before="240" w:after="120"/>
    </w:pPr>
    <w:rPr>
      <w:rFonts w:ascii="Times New Roman" w:hAnsi="Times New Roman"/>
      <w:b/>
      <w:sz w:val="32"/>
    </w:rPr>
  </w:style>
  <w:style w:type="paragraph" w:customStyle="1" w:styleId="Heading2TOC">
    <w:name w:val="Heading2 TOC"/>
    <w:basedOn w:val="Normal"/>
    <w:qFormat/>
    <w:rsid w:val="00E83E63"/>
    <w:pPr>
      <w:spacing w:before="240" w:after="60"/>
    </w:pPr>
    <w:rPr>
      <w:rFonts w:ascii="Times New Roman" w:hAnsi="Times New Roman"/>
      <w:b/>
      <w:sz w:val="28"/>
    </w:rPr>
  </w:style>
  <w:style w:type="paragraph" w:styleId="BalloonText">
    <w:name w:val="Balloon Text"/>
    <w:basedOn w:val="Normal"/>
    <w:link w:val="BalloonTextChar"/>
    <w:rsid w:val="00E83E63"/>
    <w:rPr>
      <w:rFonts w:ascii="Tahoma" w:hAnsi="Tahoma" w:cs="Tahoma"/>
      <w:sz w:val="16"/>
      <w:szCs w:val="16"/>
    </w:rPr>
  </w:style>
  <w:style w:type="character" w:customStyle="1" w:styleId="BalloonTextChar">
    <w:name w:val="Balloon Text Char"/>
    <w:basedOn w:val="DefaultParagraphFont"/>
    <w:link w:val="BalloonText"/>
    <w:rsid w:val="00E83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E63"/>
    <w:rPr>
      <w:b/>
      <w:color w:val="660033"/>
      <w:spacing w:val="0"/>
    </w:rPr>
  </w:style>
  <w:style w:type="paragraph" w:customStyle="1" w:styleId="Nameditemlist">
    <w:name w:val="Named item list"/>
    <w:basedOn w:val="BodyText"/>
    <w:qFormat/>
    <w:rsid w:val="00E83E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8338</Characters>
  <Application>Microsoft Office Word</Application>
  <DocSecurity>0</DocSecurity>
  <Lines>257</Lines>
  <Paragraphs>144</Paragraphs>
  <ScaleCrop>false</ScaleCrop>
  <Company>Author-it Software Corporation Ltd.</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PSPFRAU507B Coordinate development and implementation of fraud information systems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2012-11-01T02:54:00Z</dcterms:created>
  <dcterms:modified xsi:type="dcterms:W3CDTF">2012-11-01T02:54:00Z</dcterms:modified>
</cp:coreProperties>
</file>