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412" w:rsidP="00FE4412">
      <w:pPr>
        <w:pStyle w:val="Title"/>
      </w:pPr>
      <w:bookmarkStart w:id="0" w:name="_GoBack"/>
      <w:bookmarkEnd w:id="0"/>
      <w:r>
        <w:fldChar w:fldCharType="begin"/>
      </w:r>
      <w:r>
        <w:instrText xml:space="preserve"> TITLE   \* MERGEFORMAT </w:instrText>
      </w:r>
      <w:r>
        <w:fldChar w:fldCharType="separate"/>
      </w:r>
      <w:r>
        <w:t>PSPFIN602A Undertake strategic financial analysis</w:t>
      </w:r>
      <w:r>
        <w:fldChar w:fldCharType="end"/>
      </w:r>
    </w:p>
    <w:p w:rsidR="00FE4412" w:rsidP="00FE4412">
      <w:pPr>
        <w:pStyle w:val="Version"/>
        <w:sectPr w:rsidSect="00824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24391" w:rsidP="00824391">
      <w:pPr>
        <w:pStyle w:val="SuperHeading"/>
      </w:pPr>
      <w:r w:rsidRPr="00824391">
        <w:t>PSPFIN602A Undertake strategic financial analysis</w:t>
      </w:r>
    </w:p>
    <w:p w:rsidR="00000000" w:rsidRPr="00824391" w:rsidP="00824391">
      <w:pPr>
        <w:pStyle w:val="SuperHeading"/>
      </w:pPr>
    </w:p>
    <w:p w:rsidR="00000000" w:rsidRPr="00824391" w:rsidP="00824391">
      <w:pPr>
        <w:pStyle w:val="Heading1"/>
      </w:pPr>
      <w:bookmarkStart w:id="1" w:name="O_495006"/>
      <w:bookmarkEnd w:id="1"/>
      <w:r w:rsidRPr="00824391">
        <w:t>Modification History</w:t>
      </w:r>
    </w:p>
    <w:tbl>
      <w:tblPr>
        <w:tblW w:w="0" w:type="auto"/>
        <w:tblLayout w:type="fixed"/>
        <w:tblCellMar>
          <w:left w:w="62" w:type="dxa"/>
          <w:right w:w="62" w:type="dxa"/>
        </w:tblCellMar>
        <w:tblLook w:val="0000"/>
      </w:tblPr>
      <w:tblGrid>
        <w:gridCol w:w="3052"/>
        <w:gridCol w:w="3052"/>
        <w:gridCol w:w="3052"/>
      </w:tblGrid>
      <w:tr w:rsidTr="00FE44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BodyText"/>
            </w:pPr>
            <w:r w:rsidRPr="0082439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BodyText"/>
            </w:pPr>
            <w:r w:rsidRPr="0082439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rPr>
                <w:rStyle w:val="SpecialBold"/>
              </w:rPr>
              <w:t>Comments</w:t>
            </w:r>
          </w:p>
        </w:tc>
      </w:tr>
      <w:tr w:rsidTr="00FE44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t xml:space="preserve">Unit descriptor edited. </w:t>
            </w:r>
          </w:p>
        </w:tc>
      </w:tr>
      <w:tr w:rsidTr="00FE44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t>Layout adjusted. No changes to content.</w:t>
            </w:r>
          </w:p>
        </w:tc>
      </w:tr>
      <w:tr w:rsidTr="00FE44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BodyText"/>
            </w:pPr>
            <w:r w:rsidRPr="00824391">
              <w:t>Primary release.</w:t>
            </w:r>
          </w:p>
        </w:tc>
      </w:tr>
    </w:tbl>
    <w:p w:rsidR="00FE4412" w:rsidP="00824391">
      <w:pPr>
        <w:pStyle w:val="BodyText"/>
      </w:pPr>
    </w:p>
    <w:p w:rsidR="00FE4412" w:rsidP="00824391">
      <w:pPr>
        <w:pStyle w:val="BodyText"/>
      </w:pPr>
    </w:p>
    <w:p w:rsidR="00000000" w:rsidRPr="00824391" w:rsidP="00824391">
      <w:pPr>
        <w:pStyle w:val="Heading1"/>
      </w:pPr>
      <w:bookmarkStart w:id="2" w:name="O_495003"/>
      <w:bookmarkEnd w:id="2"/>
      <w:r w:rsidRPr="00824391">
        <w:t>Unit Descriptor</w:t>
      </w:r>
    </w:p>
    <w:p w:rsidR="00000000" w:rsidRPr="00824391" w:rsidP="00824391">
      <w:pPr>
        <w:pStyle w:val="BodyText"/>
      </w:pPr>
      <w:r w:rsidRPr="00824391">
        <w:t xml:space="preserve">This unit covers strategic financial analysis by specialist finance officers in the public sector. It includes analysing organisational issues, </w:t>
      </w:r>
      <w:r w:rsidRPr="00824391">
        <w:t>determining the current resource position of the organisation, and assisting in identifying and assessing resourcing strategies.</w:t>
      </w:r>
    </w:p>
    <w:p w:rsidR="00000000" w:rsidRPr="00824391" w:rsidP="00824391">
      <w:pPr>
        <w:pStyle w:val="BodyText"/>
      </w:pPr>
      <w:r w:rsidRPr="00824391">
        <w:t>In practice, strategic financial analysis occurs in the context of other generalist or specialist work activities such as actin</w:t>
      </w:r>
      <w:r w:rsidRPr="00824391">
        <w:t>g ethically, managing compliance with public sector legislation, managing resources, formulating business strategies etc.</w:t>
      </w:r>
    </w:p>
    <w:p w:rsidR="00000000" w:rsidRPr="00824391" w:rsidP="00824391">
      <w:pPr>
        <w:pStyle w:val="BodyText"/>
      </w:pPr>
      <w:r w:rsidRPr="00824391">
        <w:t>No licensing, legislative, regulatory or certification requirements apply to this unit at the time of publication</w:t>
      </w:r>
    </w:p>
    <w:p w:rsidR="00000000" w:rsidRPr="00824391" w:rsidP="00824391">
      <w:pPr>
        <w:pStyle w:val="AllowPageBreak"/>
      </w:pPr>
    </w:p>
    <w:p w:rsidR="00000000" w:rsidRPr="00824391" w:rsidP="00824391">
      <w:pPr>
        <w:pStyle w:val="Heading1"/>
      </w:pPr>
      <w:bookmarkStart w:id="3" w:name="O_495013"/>
      <w:bookmarkEnd w:id="3"/>
      <w:r w:rsidRPr="00824391">
        <w:t>Application of the Unit</w:t>
      </w:r>
    </w:p>
    <w:p w:rsidR="00000000" w:rsidRPr="00824391" w:rsidP="00824391">
      <w:pPr>
        <w:pStyle w:val="BodyText"/>
      </w:pPr>
      <w:r w:rsidRPr="00824391">
        <w:t>Not applicable.</w:t>
      </w:r>
    </w:p>
    <w:p w:rsidR="00000000" w:rsidRPr="00824391" w:rsidP="00824391">
      <w:pPr>
        <w:pStyle w:val="AllowPageBreak"/>
      </w:pPr>
    </w:p>
    <w:p w:rsidR="00000000" w:rsidRPr="00824391" w:rsidP="00824391">
      <w:pPr>
        <w:pStyle w:val="Heading1"/>
      </w:pPr>
      <w:bookmarkStart w:id="4" w:name="O_495000"/>
      <w:bookmarkEnd w:id="4"/>
      <w:r w:rsidRPr="00824391">
        <w:t>Licensing/Regulatory Information</w:t>
      </w:r>
    </w:p>
    <w:p w:rsidR="00000000" w:rsidRPr="00824391" w:rsidP="00824391">
      <w:pPr>
        <w:pStyle w:val="BodyText"/>
      </w:pPr>
      <w:r w:rsidRPr="00824391">
        <w:t>Not applicable.</w:t>
      </w:r>
    </w:p>
    <w:p w:rsidR="00000000" w:rsidRPr="00824391" w:rsidP="00824391">
      <w:pPr>
        <w:pStyle w:val="AllowPageBreak"/>
      </w:pPr>
    </w:p>
    <w:p w:rsidR="00000000" w:rsidRPr="00824391" w:rsidP="00824391">
      <w:pPr>
        <w:pStyle w:val="Heading1"/>
      </w:pPr>
      <w:bookmarkStart w:id="5" w:name="O_495004"/>
      <w:bookmarkEnd w:id="5"/>
      <w:r w:rsidRPr="00824391">
        <w:t>Pre-Requisites</w:t>
      </w:r>
    </w:p>
    <w:p w:rsidR="00000000" w:rsidRPr="00824391" w:rsidP="00824391">
      <w:pPr>
        <w:pStyle w:val="BodyText"/>
      </w:pPr>
      <w:r w:rsidRPr="00824391">
        <w:t>Not applicable.</w:t>
      </w:r>
    </w:p>
    <w:p w:rsidR="00000000" w:rsidRPr="00824391" w:rsidP="00824391">
      <w:pPr>
        <w:pStyle w:val="AllowPageBreak"/>
      </w:pPr>
    </w:p>
    <w:p w:rsidR="00000000" w:rsidRPr="00824391" w:rsidP="00824391">
      <w:pPr>
        <w:pStyle w:val="Heading1"/>
      </w:pPr>
      <w:bookmarkStart w:id="6" w:name="O_495009"/>
      <w:bookmarkEnd w:id="6"/>
      <w:r w:rsidRPr="00824391">
        <w:t>Employability Skills Information</w:t>
      </w:r>
    </w:p>
    <w:p w:rsidR="00000000" w:rsidRPr="00824391" w:rsidP="00824391">
      <w:pPr>
        <w:pStyle w:val="BodyText"/>
      </w:pPr>
      <w:r w:rsidRPr="00824391">
        <w:t>This unit contains employability skills.</w:t>
      </w:r>
    </w:p>
    <w:p w:rsidR="00000000" w:rsidRPr="00824391" w:rsidP="00824391">
      <w:pPr>
        <w:pStyle w:val="AllowPageBreak"/>
      </w:pPr>
    </w:p>
    <w:p w:rsidR="00000000" w:rsidRPr="00824391" w:rsidP="00824391">
      <w:pPr>
        <w:pStyle w:val="Heading1"/>
      </w:pPr>
      <w:bookmarkStart w:id="7" w:name="O_495010"/>
      <w:bookmarkEnd w:id="7"/>
      <w:r w:rsidRPr="00824391">
        <w:t>Elements and Performance Criteria Pre-Content</w:t>
      </w:r>
    </w:p>
    <w:tbl>
      <w:tblPr>
        <w:tblW w:w="9322" w:type="dxa"/>
        <w:tblLayout w:type="fixed"/>
        <w:tblCellMar>
          <w:left w:w="62" w:type="dxa"/>
          <w:right w:w="62" w:type="dxa"/>
        </w:tblCellMar>
        <w:tblLook w:val="0000"/>
      </w:tblPr>
      <w:tblGrid>
        <w:gridCol w:w="2660"/>
        <w:gridCol w:w="6662"/>
      </w:tblGrid>
      <w:tr w:rsidTr="00FE44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391">
            <w:pPr>
              <w:pStyle w:val="BodyText"/>
              <w:rPr>
                <w:lang w:val="en-NZ"/>
              </w:rPr>
            </w:pPr>
            <w:r w:rsidRPr="0082439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24391" w:rsidP="00824391">
            <w:pPr>
              <w:pStyle w:val="BodyText"/>
            </w:pPr>
            <w:r w:rsidRPr="00824391">
              <w:t xml:space="preserve">Together, performance criteria specify the requirements for competent performance. Text in </w:t>
            </w:r>
            <w:r w:rsidRPr="00824391">
              <w:rPr>
                <w:rStyle w:val="BoldandItalics"/>
              </w:rPr>
              <w:t>bold italics</w:t>
            </w:r>
            <w:r w:rsidRPr="00824391">
              <w:t xml:space="preserve">  is explained in the Range Statement following.</w:t>
            </w:r>
          </w:p>
        </w:tc>
      </w:tr>
    </w:tbl>
    <w:p w:rsidR="00000000" w:rsidRPr="00824391" w:rsidP="00824391">
      <w:pPr>
        <w:pStyle w:val="BodyText"/>
      </w:pPr>
    </w:p>
    <w:p w:rsidR="00000000" w:rsidRPr="00824391" w:rsidP="00824391">
      <w:pPr>
        <w:pStyle w:val="AllowPageBreak"/>
      </w:pPr>
    </w:p>
    <w:p w:rsidR="00000000" w:rsidRPr="00824391" w:rsidP="00824391">
      <w:pPr>
        <w:pStyle w:val="Heading1"/>
      </w:pPr>
      <w:bookmarkStart w:id="8" w:name="O_495011"/>
      <w:bookmarkEnd w:id="8"/>
      <w:r w:rsidRPr="00824391">
        <w:t>Elements and Performance Criteria</w:t>
      </w:r>
    </w:p>
    <w:tbl>
      <w:tblPr>
        <w:tblW w:w="9322" w:type="dxa"/>
        <w:tblLayout w:type="fixed"/>
        <w:tblCellMar>
          <w:left w:w="62" w:type="dxa"/>
          <w:right w:w="62" w:type="dxa"/>
        </w:tblCellMar>
        <w:tblLook w:val="0000"/>
      </w:tblPr>
      <w:tblGrid>
        <w:gridCol w:w="2660"/>
        <w:gridCol w:w="6662"/>
      </w:tblGrid>
      <w:tr w:rsidTr="00FE441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24391" w:rsidP="00824391">
            <w:pPr>
              <w:pStyle w:val="BodyText"/>
            </w:pPr>
            <w:r w:rsidRPr="0082439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24391">
            <w:pPr>
              <w:pStyle w:val="BodyText"/>
              <w:rPr>
                <w:lang w:val="en-NZ"/>
              </w:rPr>
            </w:pPr>
            <w:r w:rsidRPr="00824391">
              <w:rPr>
                <w:rStyle w:val="SpecialBold"/>
              </w:rPr>
              <w:t>PERFORMANCE CRITERIA</w:t>
            </w:r>
          </w:p>
        </w:tc>
      </w:tr>
      <w:tr w:rsidTr="00FE44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391">
            <w:pPr>
              <w:pStyle w:val="List"/>
              <w:rPr>
                <w:lang w:val="en-NZ"/>
              </w:rPr>
            </w:pPr>
            <w:r w:rsidRPr="00824391">
              <w:rPr>
                <w:rStyle w:val="SpecialBold"/>
              </w:rPr>
              <w:t>1</w:t>
            </w:r>
            <w:r w:rsidRPr="00824391">
              <w:t xml:space="preserve">.  </w:t>
            </w:r>
            <w:r w:rsidRPr="00824391">
              <w:tab/>
            </w:r>
            <w:r w:rsidRPr="00824391">
              <w:rPr>
                <w:rStyle w:val="SpecialBold"/>
              </w:rPr>
              <w:t>Analyse organisational issues</w:t>
            </w:r>
          </w:p>
        </w:tc>
        <w:tc>
          <w:tcPr>
            <w:tcW w:w="6662" w:type="dxa"/>
            <w:tcBorders>
              <w:top w:val="nil"/>
              <w:left w:val="nil"/>
              <w:bottom w:val="nil"/>
              <w:right w:val="nil"/>
            </w:tcBorders>
            <w:tcMar>
              <w:top w:w="0" w:type="dxa"/>
              <w:left w:w="62" w:type="dxa"/>
              <w:bottom w:w="0" w:type="dxa"/>
              <w:right w:w="62" w:type="dxa"/>
            </w:tcMar>
          </w:tcPr>
          <w:p w:rsidR="00000000" w:rsidRPr="00824391" w:rsidP="00824391">
            <w:pPr>
              <w:pStyle w:val="List"/>
            </w:pPr>
            <w:r w:rsidRPr="00824391">
              <w:t>1.1</w:t>
            </w:r>
            <w:r w:rsidRPr="00824391">
              <w:tab/>
              <w:t xml:space="preserve">The financial management implications of the </w:t>
            </w:r>
            <w:r w:rsidRPr="00824391">
              <w:rPr>
                <w:rStyle w:val="BoldandItalics"/>
              </w:rPr>
              <w:t xml:space="preserve">internal </w:t>
            </w:r>
            <w:r w:rsidRPr="00824391">
              <w:t xml:space="preserve">and </w:t>
            </w:r>
            <w:r w:rsidRPr="00824391">
              <w:rPr>
                <w:rStyle w:val="BoldandItalics"/>
              </w:rPr>
              <w:t xml:space="preserve">external </w:t>
            </w:r>
            <w:r w:rsidRPr="00824391">
              <w:t>issues facing the organisation are identified.</w:t>
            </w:r>
          </w:p>
          <w:p w:rsidR="00000000" w:rsidRPr="00824391" w:rsidP="00824391">
            <w:pPr>
              <w:pStyle w:val="List"/>
            </w:pPr>
            <w:r w:rsidRPr="00824391">
              <w:t>1.2</w:t>
            </w:r>
            <w:r w:rsidRPr="00824391">
              <w:tab/>
              <w:t xml:space="preserve">Internal and external </w:t>
            </w:r>
            <w:r w:rsidRPr="00824391">
              <w:rPr>
                <w:rStyle w:val="BoldandItalics"/>
              </w:rPr>
              <w:t xml:space="preserve">stakeholders </w:t>
            </w:r>
            <w:r w:rsidRPr="00824391">
              <w:t>are consulted and the impact of their expectations on financial management is identified.</w:t>
            </w:r>
          </w:p>
          <w:p w:rsidR="00000000" w:rsidP="00824391">
            <w:pPr>
              <w:pStyle w:val="List"/>
              <w:rPr>
                <w:lang w:val="en-NZ"/>
              </w:rPr>
            </w:pPr>
            <w:r w:rsidRPr="00824391">
              <w:t>1.3</w:t>
            </w:r>
            <w:r w:rsidRPr="00824391">
              <w:tab/>
              <w:t xml:space="preserve">Information is </w:t>
            </w:r>
            <w:r w:rsidRPr="00824391">
              <w:rPr>
                <w:rStyle w:val="BoldandItalics"/>
              </w:rPr>
              <w:t xml:space="preserve">analysed </w:t>
            </w:r>
            <w:r w:rsidRPr="00824391">
              <w:t>to identify strategic financial management issues an</w:t>
            </w:r>
            <w:r w:rsidRPr="00824391">
              <w:t>d the impact of legislative requirements.</w:t>
            </w:r>
          </w:p>
        </w:tc>
      </w:tr>
      <w:tr w:rsidTr="00FE44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391">
            <w:pPr>
              <w:pStyle w:val="List"/>
              <w:rPr>
                <w:lang w:val="en-NZ"/>
              </w:rPr>
            </w:pPr>
            <w:r w:rsidRPr="00824391">
              <w:rPr>
                <w:rStyle w:val="SpecialBold"/>
              </w:rPr>
              <w:t>2</w:t>
            </w:r>
            <w:r w:rsidRPr="00824391">
              <w:t xml:space="preserve">.  </w:t>
            </w:r>
            <w:r w:rsidRPr="00824391">
              <w:tab/>
            </w:r>
            <w:r w:rsidRPr="00824391">
              <w:rPr>
                <w:rStyle w:val="SpecialBold"/>
              </w:rPr>
              <w:t>Ascertain the current resource position of the organisation</w:t>
            </w:r>
          </w:p>
        </w:tc>
        <w:tc>
          <w:tcPr>
            <w:tcW w:w="6662" w:type="dxa"/>
            <w:tcBorders>
              <w:top w:val="nil"/>
              <w:left w:val="nil"/>
              <w:bottom w:val="nil"/>
              <w:right w:val="nil"/>
            </w:tcBorders>
            <w:tcMar>
              <w:top w:w="0" w:type="dxa"/>
              <w:left w:w="62" w:type="dxa"/>
              <w:bottom w:w="0" w:type="dxa"/>
              <w:right w:w="62" w:type="dxa"/>
            </w:tcMar>
          </w:tcPr>
          <w:p w:rsidR="00000000" w:rsidRPr="00824391" w:rsidP="00824391">
            <w:pPr>
              <w:pStyle w:val="List"/>
            </w:pPr>
            <w:r w:rsidRPr="00824391">
              <w:t>2.1</w:t>
            </w:r>
            <w:r w:rsidRPr="00824391">
              <w:tab/>
              <w:t>Existing strategic priorities are identified and the resource requirements of these are confirmed.</w:t>
            </w:r>
          </w:p>
          <w:p w:rsidR="00000000" w:rsidRPr="00824391" w:rsidP="00824391">
            <w:pPr>
              <w:pStyle w:val="List"/>
            </w:pPr>
            <w:r w:rsidRPr="00824391">
              <w:t>2.2</w:t>
            </w:r>
            <w:r w:rsidRPr="00824391">
              <w:tab/>
              <w:t xml:space="preserve">The economic viability of proposed goals </w:t>
            </w:r>
            <w:r w:rsidRPr="00824391">
              <w:t xml:space="preserve">and objectives is </w:t>
            </w:r>
            <w:r w:rsidRPr="00824391">
              <w:rPr>
                <w:rStyle w:val="BoldandItalics"/>
              </w:rPr>
              <w:t xml:space="preserve">assessed </w:t>
            </w:r>
            <w:r w:rsidRPr="00824391">
              <w:t>and resource requirements are identified.</w:t>
            </w:r>
          </w:p>
          <w:p w:rsidR="00000000" w:rsidP="00824391">
            <w:pPr>
              <w:pStyle w:val="List"/>
              <w:rPr>
                <w:lang w:val="en-NZ"/>
              </w:rPr>
            </w:pPr>
            <w:r w:rsidRPr="00824391">
              <w:t>2.3</w:t>
            </w:r>
            <w:r w:rsidRPr="00824391">
              <w:tab/>
              <w:t>Resource assessments are prepared to confirm the current</w:t>
            </w:r>
            <w:r w:rsidRPr="00824391">
              <w:rPr>
                <w:rStyle w:val="BoldandItalics"/>
              </w:rPr>
              <w:t xml:space="preserve"> resource position </w:t>
            </w:r>
            <w:r w:rsidRPr="00824391">
              <w:t>and endorsement by management is sought in accordance with organisational</w:t>
            </w:r>
            <w:r w:rsidRPr="00824391">
              <w:rPr>
                <w:rStyle w:val="BoldandItalics"/>
              </w:rPr>
              <w:t xml:space="preserve"> policy and procedures.</w:t>
            </w:r>
          </w:p>
        </w:tc>
      </w:tr>
      <w:tr w:rsidTr="00FE44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391">
            <w:pPr>
              <w:pStyle w:val="List"/>
              <w:rPr>
                <w:lang w:val="en-NZ"/>
              </w:rPr>
            </w:pPr>
            <w:r w:rsidRPr="00824391">
              <w:rPr>
                <w:rStyle w:val="SpecialBold"/>
              </w:rPr>
              <w:t>3</w:t>
            </w:r>
            <w:r w:rsidRPr="00824391">
              <w:t xml:space="preserve">.  </w:t>
            </w:r>
            <w:r w:rsidRPr="00824391">
              <w:tab/>
            </w:r>
            <w:r w:rsidRPr="00824391">
              <w:rPr>
                <w:rStyle w:val="SpecialBold"/>
              </w:rPr>
              <w:t>Assis</w:t>
            </w:r>
            <w:r w:rsidRPr="00824391">
              <w:rPr>
                <w:rStyle w:val="SpecialBold"/>
              </w:rPr>
              <w:t>t in identifying and assessing resourcing strategies</w:t>
            </w:r>
          </w:p>
        </w:tc>
        <w:tc>
          <w:tcPr>
            <w:tcW w:w="6662" w:type="dxa"/>
            <w:tcBorders>
              <w:top w:val="nil"/>
              <w:left w:val="nil"/>
              <w:bottom w:val="nil"/>
              <w:right w:val="nil"/>
            </w:tcBorders>
            <w:tcMar>
              <w:top w:w="0" w:type="dxa"/>
              <w:left w:w="62" w:type="dxa"/>
              <w:bottom w:w="0" w:type="dxa"/>
              <w:right w:w="62" w:type="dxa"/>
            </w:tcMar>
          </w:tcPr>
          <w:p w:rsidR="00000000" w:rsidRPr="00824391" w:rsidP="00824391">
            <w:pPr>
              <w:pStyle w:val="List"/>
            </w:pPr>
            <w:r w:rsidRPr="00824391">
              <w:t>3.1</w:t>
            </w:r>
            <w:r w:rsidRPr="00824391">
              <w:tab/>
              <w:t xml:space="preserve">The financial implications of </w:t>
            </w:r>
            <w:r w:rsidRPr="00824391">
              <w:rPr>
                <w:rStyle w:val="BoldandItalics"/>
              </w:rPr>
              <w:t xml:space="preserve">alternative resourcing </w:t>
            </w:r>
            <w:r w:rsidRPr="00824391">
              <w:t>and program delivery strategies are considered in accordance with government policy.</w:t>
            </w:r>
          </w:p>
          <w:p w:rsidR="00000000" w:rsidRPr="00824391" w:rsidP="00824391">
            <w:pPr>
              <w:pStyle w:val="List"/>
            </w:pPr>
            <w:r w:rsidRPr="00824391">
              <w:t>3.2</w:t>
            </w:r>
            <w:r w:rsidRPr="00824391">
              <w:tab/>
            </w:r>
            <w:r w:rsidRPr="00824391">
              <w:rPr>
                <w:rStyle w:val="BoldandItalics"/>
              </w:rPr>
              <w:t>Financial evaluation techniques</w:t>
            </w:r>
            <w:r w:rsidRPr="00824391">
              <w:t xml:space="preserve"> are used to assess the effect and </w:t>
            </w:r>
            <w:r w:rsidRPr="00824391">
              <w:rPr>
                <w:rStyle w:val="BoldandItalics"/>
              </w:rPr>
              <w:t>financial sensitivity</w:t>
            </w:r>
            <w:r w:rsidRPr="00824391">
              <w:t xml:space="preserve"> of alternative strategies and program variations.</w:t>
            </w:r>
          </w:p>
        </w:tc>
      </w:tr>
    </w:tbl>
    <w:p w:rsidR="00000000" w:rsidRPr="00824391" w:rsidP="00824391">
      <w:pPr>
        <w:pStyle w:val="BodyText"/>
      </w:pPr>
    </w:p>
    <w:p w:rsidR="00000000" w:rsidRPr="00824391" w:rsidP="00824391">
      <w:pPr>
        <w:pStyle w:val="AllowPageBreak"/>
      </w:pPr>
    </w:p>
    <w:p w:rsidR="00000000" w:rsidRPr="00824391" w:rsidP="00824391">
      <w:pPr>
        <w:pStyle w:val="Heading1"/>
      </w:pPr>
      <w:bookmarkStart w:id="9" w:name="O_495001"/>
      <w:bookmarkEnd w:id="9"/>
      <w:r w:rsidRPr="00824391">
        <w:t>Required Skills and Knowledge</w:t>
      </w:r>
    </w:p>
    <w:tbl>
      <w:tblPr>
        <w:tblW w:w="0" w:type="auto"/>
        <w:tblLayout w:type="fixed"/>
        <w:tblCellMar>
          <w:left w:w="62" w:type="dxa"/>
          <w:right w:w="62" w:type="dxa"/>
        </w:tblCellMar>
        <w:tblLook w:val="0000"/>
      </w:tblPr>
      <w:tblGrid>
        <w:gridCol w:w="8514"/>
      </w:tblGrid>
      <w:tr w:rsidTr="00FE441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824391">
            <w:pPr>
              <w:pStyle w:val="BodyText"/>
              <w:rPr>
                <w:lang w:val="en-NZ"/>
              </w:rPr>
            </w:pPr>
            <w:r w:rsidRPr="00824391">
              <w:t>This section describes the essential skills and knowledge and their level, required for this unit.</w:t>
            </w:r>
          </w:p>
        </w:tc>
      </w:tr>
      <w:tr w:rsidTr="00FE441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24391" w:rsidP="00824391">
            <w:pPr>
              <w:pStyle w:val="BodyText"/>
            </w:pPr>
            <w:r w:rsidRPr="00824391">
              <w:rPr>
                <w:rStyle w:val="SpecialBold"/>
              </w:rPr>
              <w:t>Skill requirements</w:t>
            </w:r>
          </w:p>
          <w:p w:rsidR="00000000" w:rsidRPr="00824391" w:rsidP="00824391">
            <w:pPr>
              <w:pStyle w:val="BodyText"/>
            </w:pPr>
            <w:r w:rsidRPr="00824391">
              <w:t>Look for evidence that confirms skills in:</w:t>
            </w:r>
          </w:p>
          <w:p w:rsidR="00000000" w:rsidRPr="00824391" w:rsidP="00824391">
            <w:pPr>
              <w:pStyle w:val="ListBullet"/>
            </w:pPr>
            <w:r w:rsidRPr="00824391">
              <w:t>interpreting organisational information in financial terms</w:t>
            </w:r>
          </w:p>
          <w:p w:rsidR="00000000" w:rsidRPr="00824391" w:rsidP="00824391">
            <w:pPr>
              <w:pStyle w:val="ListBullet"/>
            </w:pPr>
            <w:r w:rsidRPr="00824391">
              <w:t>preparing strategies and reports requiring precision of expression</w:t>
            </w:r>
          </w:p>
          <w:p w:rsidR="00000000" w:rsidRPr="00824391" w:rsidP="00824391">
            <w:pPr>
              <w:pStyle w:val="ListBullet"/>
            </w:pPr>
            <w:r w:rsidRPr="00824391">
              <w:t>financial assessment and evaluation</w:t>
            </w:r>
          </w:p>
          <w:p w:rsidR="00000000" w:rsidRPr="00824391" w:rsidP="00824391">
            <w:pPr>
              <w:pStyle w:val="ListBullet"/>
            </w:pPr>
            <w:r w:rsidRPr="00824391">
              <w:t>responding to diversity, including gender and disability</w:t>
            </w:r>
          </w:p>
          <w:p w:rsidR="00000000" w:rsidP="00824391">
            <w:pPr>
              <w:pStyle w:val="ListBullet"/>
              <w:rPr>
                <w:lang w:val="en-NZ"/>
              </w:rPr>
            </w:pPr>
            <w:r w:rsidRPr="00824391">
              <w:t>applying environmental and occupational health and safety procedures relating to working in the public sector</w:t>
            </w:r>
          </w:p>
        </w:tc>
      </w:tr>
      <w:tr w:rsidTr="00FE441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24391" w:rsidP="00824391">
            <w:pPr>
              <w:pStyle w:val="BodyText"/>
            </w:pPr>
            <w:r w:rsidRPr="00824391">
              <w:rPr>
                <w:rStyle w:val="SpecialBold"/>
              </w:rPr>
              <w:t>Knowledge requirements</w:t>
            </w:r>
          </w:p>
          <w:p w:rsidR="00000000" w:rsidRPr="00824391" w:rsidP="00824391">
            <w:pPr>
              <w:pStyle w:val="BodyText"/>
            </w:pPr>
            <w:r w:rsidRPr="00824391">
              <w:t>Look for evidence that confirms knowledge and understanding of:</w:t>
            </w:r>
          </w:p>
          <w:p w:rsidR="00000000" w:rsidRPr="00824391" w:rsidP="00824391">
            <w:pPr>
              <w:pStyle w:val="ListBullet"/>
            </w:pPr>
            <w:r w:rsidRPr="00824391">
              <w:t>legislation, policies and processes relating to public sector finance</w:t>
            </w:r>
          </w:p>
          <w:p w:rsidR="00000000" w:rsidRPr="00824391" w:rsidP="00824391">
            <w:pPr>
              <w:pStyle w:val="ListBullet"/>
            </w:pPr>
            <w:r w:rsidRPr="00824391">
              <w:t>strategic planning processes</w:t>
            </w:r>
          </w:p>
          <w:p w:rsidR="00000000" w:rsidRPr="00824391" w:rsidP="00824391">
            <w:pPr>
              <w:pStyle w:val="ListBullet"/>
            </w:pPr>
            <w:r w:rsidRPr="00824391">
              <w:t>undertaking financial evaluation techniques</w:t>
            </w:r>
          </w:p>
          <w:p w:rsidR="00000000" w:rsidRPr="00824391" w:rsidP="00824391">
            <w:pPr>
              <w:pStyle w:val="ListBullet"/>
            </w:pPr>
            <w:r w:rsidRPr="00824391">
              <w:t>alternative resourcing strategies</w:t>
            </w:r>
          </w:p>
          <w:p w:rsidR="00000000" w:rsidRPr="00824391" w:rsidP="00824391">
            <w:pPr>
              <w:pStyle w:val="ListBullet"/>
            </w:pPr>
            <w:r w:rsidRPr="00824391">
              <w:t>forecasting, financial sensitivity testing and cost-benefit analysis</w:t>
            </w:r>
          </w:p>
          <w:p w:rsidR="00000000" w:rsidRPr="00824391" w:rsidP="00824391">
            <w:pPr>
              <w:pStyle w:val="ListBullet"/>
            </w:pPr>
            <w:r w:rsidRPr="00824391">
              <w:t>legislatio</w:t>
            </w:r>
            <w:r w:rsidRPr="00824391">
              <w:t xml:space="preserve">n related to work in the public sector such as environmental and occupational health and safety requirements </w:t>
            </w:r>
          </w:p>
        </w:tc>
      </w:tr>
    </w:tbl>
    <w:p w:rsidR="00000000" w:rsidRPr="00824391" w:rsidP="00824391">
      <w:pPr>
        <w:pStyle w:val="BodyText"/>
      </w:pPr>
    </w:p>
    <w:p w:rsidR="00000000" w:rsidRPr="00824391" w:rsidP="00824391">
      <w:pPr>
        <w:pStyle w:val="AllowPageBreak"/>
      </w:pPr>
    </w:p>
    <w:p w:rsidR="00000000" w:rsidRPr="00824391" w:rsidP="00824391">
      <w:pPr>
        <w:pStyle w:val="Heading1"/>
      </w:pPr>
      <w:bookmarkStart w:id="10" w:name="O_495002"/>
      <w:bookmarkEnd w:id="10"/>
      <w:r w:rsidRPr="00824391">
        <w:t>Evidence Guide</w:t>
      </w:r>
    </w:p>
    <w:tbl>
      <w:tblPr>
        <w:tblW w:w="9322" w:type="dxa"/>
        <w:tblLayout w:type="fixed"/>
        <w:tblCellMar>
          <w:left w:w="62" w:type="dxa"/>
          <w:right w:w="62" w:type="dxa"/>
        </w:tblCellMar>
        <w:tblLook w:val="0000"/>
      </w:tblPr>
      <w:tblGrid>
        <w:gridCol w:w="2660"/>
        <w:gridCol w:w="6662"/>
      </w:tblGrid>
      <w:tr w:rsidTr="00FE441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24391">
            <w:pPr>
              <w:pStyle w:val="BodyText"/>
              <w:rPr>
                <w:lang w:val="en-NZ"/>
              </w:rPr>
            </w:pPr>
            <w:r w:rsidRPr="00824391">
              <w:t>The Evidence Guide specifies the evidenc</w:t>
            </w:r>
            <w:r w:rsidRPr="00824391">
              <w:t>e required to demonstrate achievement in the unit of competency as a whole. It must be read in conjunction with the Unit descriptor, Performance Criteria, the Range Statement and the Assessment Guidelines for the Public Sector Training Package.</w:t>
            </w:r>
          </w:p>
        </w:tc>
      </w:tr>
      <w:tr w:rsidTr="00FE44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24391" w:rsidP="00824391">
            <w:pPr>
              <w:pStyle w:val="BodyText"/>
            </w:pPr>
            <w:r w:rsidRPr="00824391">
              <w:rPr>
                <w:rStyle w:val="SpecialBold"/>
              </w:rPr>
              <w:t xml:space="preserve">Units to </w:t>
            </w:r>
            <w:r w:rsidRPr="00824391">
              <w:rPr>
                <w:rStyle w:val="SpecialBold"/>
              </w:rPr>
              <w:t>be assessed together</w:t>
            </w:r>
            <w:r w:rsidRPr="00824391">
              <w:t xml:space="preserve"> </w:t>
            </w:r>
          </w:p>
        </w:tc>
        <w:tc>
          <w:tcPr>
            <w:tcW w:w="6662" w:type="dxa"/>
            <w:tcBorders>
              <w:top w:val="nil"/>
              <w:left w:val="nil"/>
              <w:bottom w:val="nil"/>
              <w:right w:val="nil"/>
            </w:tcBorders>
            <w:tcMar>
              <w:top w:w="0" w:type="dxa"/>
              <w:left w:w="62" w:type="dxa"/>
              <w:bottom w:w="0" w:type="dxa"/>
              <w:right w:w="62" w:type="dxa"/>
            </w:tcMar>
          </w:tcPr>
          <w:p w:rsidR="00000000" w:rsidRPr="00824391" w:rsidP="00824391">
            <w:pPr>
              <w:pStyle w:val="ListBullet"/>
            </w:pPr>
            <w:r w:rsidRPr="00824391">
              <w:rPr>
                <w:rStyle w:val="Emphasis"/>
              </w:rPr>
              <w:t>Pre</w:t>
            </w:r>
            <w:r w:rsidRPr="00824391">
              <w:t>-</w:t>
            </w:r>
            <w:r w:rsidRPr="00824391">
              <w:rPr>
                <w:rStyle w:val="Emphasis"/>
              </w:rPr>
              <w:t>requisite</w:t>
            </w:r>
            <w:r w:rsidRPr="00824391">
              <w:t xml:space="preserve"> units that </w:t>
            </w:r>
            <w:r w:rsidRPr="00824391">
              <w:rPr>
                <w:rStyle w:val="Underline"/>
              </w:rPr>
              <w:t>must</w:t>
            </w:r>
            <w:r w:rsidRPr="00824391">
              <w:t xml:space="preserve"> be achieved </w:t>
            </w:r>
            <w:r w:rsidRPr="00824391">
              <w:rPr>
                <w:rStyle w:val="Underline"/>
              </w:rPr>
              <w:t>prior</w:t>
            </w:r>
            <w:r w:rsidRPr="00824391">
              <w:t xml:space="preserve"> to this unit:</w:t>
            </w:r>
            <w:r w:rsidRPr="00824391">
              <w:rPr>
                <w:rStyle w:val="Emphasis"/>
              </w:rPr>
              <w:t>Nil</w:t>
            </w:r>
          </w:p>
          <w:p w:rsidR="00000000" w:rsidRPr="00824391" w:rsidP="00824391">
            <w:pPr>
              <w:pStyle w:val="ListBullet"/>
            </w:pPr>
            <w:r w:rsidRPr="00824391">
              <w:rPr>
                <w:rStyle w:val="Emphasis"/>
              </w:rPr>
              <w:t>Co</w:t>
            </w:r>
            <w:r w:rsidRPr="00824391">
              <w:t>-</w:t>
            </w:r>
            <w:r w:rsidRPr="00824391">
              <w:rPr>
                <w:rStyle w:val="Emphasis"/>
              </w:rPr>
              <w:t>requisite</w:t>
            </w:r>
            <w:r w:rsidRPr="00824391">
              <w:t xml:space="preserve"> units that </w:t>
            </w:r>
            <w:r w:rsidRPr="00824391">
              <w:rPr>
                <w:rStyle w:val="Underline"/>
              </w:rPr>
              <w:t>must</w:t>
            </w:r>
            <w:r w:rsidRPr="00824391">
              <w:t xml:space="preserve"> be assessed </w:t>
            </w:r>
            <w:r w:rsidRPr="00824391">
              <w:rPr>
                <w:rStyle w:val="Underline"/>
              </w:rPr>
              <w:t>with</w:t>
            </w:r>
            <w:r w:rsidRPr="00824391">
              <w:t xml:space="preserve"> this unit:</w:t>
            </w:r>
            <w:r w:rsidRPr="00824391">
              <w:rPr>
                <w:rStyle w:val="Emphasis"/>
              </w:rPr>
              <w:t>Nil</w:t>
            </w:r>
          </w:p>
          <w:p w:rsidR="00000000" w:rsidRPr="00824391" w:rsidP="00824391">
            <w:pPr>
              <w:pStyle w:val="ListBullet"/>
            </w:pPr>
            <w:r w:rsidRPr="00824391">
              <w:rPr>
                <w:rStyle w:val="Emphasis"/>
              </w:rPr>
              <w:t>Co</w:t>
            </w:r>
            <w:r w:rsidRPr="00824391">
              <w:t>-</w:t>
            </w:r>
            <w:r w:rsidRPr="00824391">
              <w:rPr>
                <w:rStyle w:val="Emphasis"/>
              </w:rPr>
              <w:t>assessed units</w:t>
            </w:r>
            <w:r w:rsidRPr="00824391">
              <w:t xml:space="preserve"> that </w:t>
            </w:r>
            <w:r w:rsidRPr="00824391">
              <w:rPr>
                <w:rStyle w:val="Underline"/>
              </w:rPr>
              <w:t>may</w:t>
            </w:r>
            <w:r w:rsidRPr="00824391">
              <w:t xml:space="preserve"> be assessed with this unit to increase the efficiency and realism of the assessment process include, but are not limited to:</w:t>
            </w:r>
          </w:p>
          <w:p w:rsidR="00000000" w:rsidRPr="00824391" w:rsidP="00824391">
            <w:pPr>
              <w:pStyle w:val="ListBullet2"/>
            </w:pPr>
            <w:r w:rsidRPr="00824391">
              <w:t>PSPETHC601B Maintain and enhance confidence in public service</w:t>
            </w:r>
          </w:p>
          <w:p w:rsidR="00000000" w:rsidRPr="00824391" w:rsidP="00824391">
            <w:pPr>
              <w:pStyle w:val="ListBullet2"/>
            </w:pPr>
            <w:r w:rsidRPr="00824391">
              <w:t>PSPLEGN601B Manage compliance with legislation in the public sector</w:t>
            </w:r>
          </w:p>
          <w:p w:rsidR="00000000" w:rsidRPr="00824391" w:rsidP="00824391">
            <w:pPr>
              <w:pStyle w:val="ListBullet2"/>
            </w:pPr>
            <w:r w:rsidRPr="00824391">
              <w:t xml:space="preserve">PSPMNGT602B Manage resources </w:t>
            </w:r>
          </w:p>
          <w:p w:rsidR="00000000" w:rsidRPr="00824391" w:rsidP="00824391">
            <w:pPr>
              <w:pStyle w:val="ListBullet2"/>
            </w:pPr>
            <w:r w:rsidRPr="00824391">
              <w:t>PSPMNGT608B Manage risk</w:t>
            </w:r>
          </w:p>
          <w:p w:rsidR="00000000" w:rsidP="00824391">
            <w:pPr>
              <w:pStyle w:val="ListBullet2"/>
              <w:rPr>
                <w:lang w:val="en-NZ"/>
              </w:rPr>
            </w:pPr>
            <w:r w:rsidRPr="00824391">
              <w:t>PSPMNGT609B Formulate business strategies</w:t>
            </w:r>
          </w:p>
        </w:tc>
      </w:tr>
      <w:tr w:rsidTr="00FE44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391">
            <w:pPr>
              <w:pStyle w:val="BodyText"/>
              <w:rPr>
                <w:lang w:val="en-NZ"/>
              </w:rPr>
            </w:pPr>
            <w:r w:rsidRPr="0082439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24391" w:rsidP="00824391">
            <w:pPr>
              <w:pStyle w:val="BodyText"/>
            </w:pPr>
            <w:r w:rsidRPr="00824391">
              <w:t>In addition to integrated demonstration of the elements and their related performance criteria, look for evidence that confi</w:t>
            </w:r>
            <w:r w:rsidRPr="00824391">
              <w:t>rms:</w:t>
            </w:r>
          </w:p>
          <w:p w:rsidR="00000000" w:rsidRPr="00824391" w:rsidP="00824391">
            <w:pPr>
              <w:pStyle w:val="ListBullet"/>
            </w:pPr>
            <w:r w:rsidRPr="00824391">
              <w:t xml:space="preserve">the knowledge requirements of this unit </w:t>
            </w:r>
          </w:p>
          <w:p w:rsidR="00000000" w:rsidRPr="00824391" w:rsidP="00824391">
            <w:pPr>
              <w:pStyle w:val="ListBullet"/>
            </w:pPr>
            <w:r w:rsidRPr="00824391">
              <w:t>the skill requirements of this unit</w:t>
            </w:r>
          </w:p>
          <w:p w:rsidR="00000000" w:rsidRPr="00824391" w:rsidP="00824391">
            <w:pPr>
              <w:pStyle w:val="ListBullet"/>
            </w:pPr>
            <w:r w:rsidRPr="00824391">
              <w:t>application of the Employability Skills as they relate to this unit (see Employability Summaries in Qualifications Framework)</w:t>
            </w:r>
          </w:p>
          <w:p w:rsidR="00000000" w:rsidP="00824391">
            <w:pPr>
              <w:pStyle w:val="ListBullet"/>
              <w:rPr>
                <w:lang w:val="en-NZ"/>
              </w:rPr>
            </w:pPr>
            <w:r w:rsidRPr="00824391">
              <w:t>strategic financial analysis undertaken in a range of (2 or more) contexts (or occasions, over time)</w:t>
            </w:r>
          </w:p>
        </w:tc>
      </w:tr>
      <w:tr w:rsidTr="00FE44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391">
            <w:pPr>
              <w:pStyle w:val="BodyText"/>
              <w:rPr>
                <w:lang w:val="en-NZ"/>
              </w:rPr>
            </w:pPr>
            <w:r w:rsidRPr="00824391">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24391" w:rsidP="00824391">
            <w:pPr>
              <w:pStyle w:val="BodyText"/>
            </w:pPr>
            <w:r w:rsidRPr="00824391">
              <w:t>These resources include:</w:t>
            </w:r>
          </w:p>
          <w:p w:rsidR="00000000" w:rsidRPr="00824391" w:rsidP="00824391">
            <w:pPr>
              <w:pStyle w:val="ListBullet"/>
            </w:pPr>
            <w:r w:rsidRPr="00824391">
              <w:t>public sector and organisational financial procedures and protocols</w:t>
            </w:r>
          </w:p>
          <w:p w:rsidR="00000000" w:rsidRPr="00824391" w:rsidP="00824391">
            <w:pPr>
              <w:pStyle w:val="ListBullet"/>
            </w:pPr>
            <w:r w:rsidRPr="00824391">
              <w:t xml:space="preserve">case studies and </w:t>
            </w:r>
            <w:r w:rsidRPr="00824391">
              <w:t>scenarios that provide organisational information for analysis</w:t>
            </w:r>
          </w:p>
          <w:p w:rsidR="00000000" w:rsidP="00824391">
            <w:pPr>
              <w:pStyle w:val="ListBullet"/>
              <w:rPr>
                <w:lang w:val="en-NZ"/>
              </w:rPr>
            </w:pPr>
            <w:r w:rsidRPr="00824391">
              <w:t>financial legislation and guidelines, such as central agency guidelines</w:t>
            </w:r>
          </w:p>
        </w:tc>
      </w:tr>
      <w:tr w:rsidTr="00FE44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391">
            <w:pPr>
              <w:pStyle w:val="BodyText"/>
              <w:rPr>
                <w:lang w:val="en-NZ"/>
              </w:rPr>
            </w:pPr>
            <w:r w:rsidRPr="0082439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24391" w:rsidP="00824391">
            <w:pPr>
              <w:pStyle w:val="BodyText"/>
            </w:pPr>
            <w:r w:rsidRPr="00824391">
              <w:t xml:space="preserve">Valid assessment of this unit requires: </w:t>
            </w:r>
          </w:p>
          <w:p w:rsidR="00000000" w:rsidRPr="00824391" w:rsidP="00824391">
            <w:pPr>
              <w:pStyle w:val="ListBullet"/>
            </w:pPr>
            <w:r w:rsidRPr="00824391">
              <w:t>a workplace environment or one that closely r</w:t>
            </w:r>
            <w:r w:rsidRPr="00824391">
              <w:t>esembles normal work practice and replicates the range of conditions likely to be encountered when undertaking strategic financial analysis, including coping with difficulties, irregularities and breakdowns in routine</w:t>
            </w:r>
          </w:p>
          <w:p w:rsidR="00000000" w:rsidRPr="00824391" w:rsidP="00824391">
            <w:pPr>
              <w:pStyle w:val="ListBullet"/>
            </w:pPr>
            <w:r w:rsidRPr="00824391">
              <w:t>strategic financial analysis undertake</w:t>
            </w:r>
            <w:r w:rsidRPr="00824391">
              <w:t>n in a range of (3 or more) contexts (or occasions, over time)</w:t>
            </w:r>
          </w:p>
          <w:p w:rsidR="00000000" w:rsidRPr="00824391" w:rsidP="00824391">
            <w:pPr>
              <w:pStyle w:val="BodyText"/>
            </w:pPr>
            <w:r w:rsidRPr="00824391">
              <w:t>Assessment methods should reflect workplace demands, such as literacy, and the needs of particular groups, such as:</w:t>
            </w:r>
          </w:p>
          <w:p w:rsidR="00000000" w:rsidRPr="00824391" w:rsidP="00824391">
            <w:pPr>
              <w:pStyle w:val="ListBullet"/>
            </w:pPr>
            <w:r w:rsidRPr="00824391">
              <w:t>people with disabilities</w:t>
            </w:r>
          </w:p>
          <w:p w:rsidR="00000000" w:rsidRPr="00824391" w:rsidP="00824391">
            <w:pPr>
              <w:pStyle w:val="ListBullet"/>
            </w:pPr>
            <w:r w:rsidRPr="00824391">
              <w:t>people from culturally and linguistically diverse backgrounds</w:t>
            </w:r>
          </w:p>
          <w:p w:rsidR="00000000" w:rsidRPr="00824391" w:rsidP="00824391">
            <w:pPr>
              <w:pStyle w:val="ListBullet"/>
            </w:pPr>
            <w:r w:rsidRPr="00824391">
              <w:t>Aboriginal and Torres Strait Islander people</w:t>
            </w:r>
          </w:p>
          <w:p w:rsidR="00000000" w:rsidRPr="00824391" w:rsidP="00824391">
            <w:pPr>
              <w:pStyle w:val="ListBullet"/>
            </w:pPr>
            <w:r w:rsidRPr="00824391">
              <w:t>women</w:t>
            </w:r>
          </w:p>
          <w:p w:rsidR="00000000" w:rsidRPr="00824391" w:rsidP="00824391">
            <w:pPr>
              <w:pStyle w:val="ListBullet"/>
            </w:pPr>
            <w:r w:rsidRPr="00824391">
              <w:t>young people</w:t>
            </w:r>
          </w:p>
          <w:p w:rsidR="00000000" w:rsidRPr="00824391" w:rsidP="00824391">
            <w:pPr>
              <w:pStyle w:val="ListBullet"/>
            </w:pPr>
            <w:r w:rsidRPr="00824391">
              <w:t>older people</w:t>
            </w:r>
          </w:p>
          <w:p w:rsidR="00000000" w:rsidRPr="00824391" w:rsidP="00824391">
            <w:pPr>
              <w:pStyle w:val="ListBullet"/>
            </w:pPr>
            <w:r w:rsidRPr="00824391">
              <w:t>people in rural and remote locations</w:t>
            </w:r>
          </w:p>
          <w:p w:rsidR="00000000" w:rsidRPr="00824391" w:rsidP="00824391">
            <w:pPr>
              <w:pStyle w:val="BodyText"/>
            </w:pPr>
            <w:r w:rsidRPr="00824391">
              <w:t>Assessment methods suitable for valid and reliable assessment of this competency</w:t>
            </w:r>
            <w:r w:rsidRPr="00824391">
              <w:t xml:space="preserve"> may include, but are not limited to, a combination of 2 or more of: </w:t>
            </w:r>
          </w:p>
          <w:p w:rsidR="00000000" w:rsidRPr="00824391" w:rsidP="00824391">
            <w:pPr>
              <w:pStyle w:val="ListBullet"/>
            </w:pPr>
            <w:r w:rsidRPr="00824391">
              <w:t>case studies</w:t>
            </w:r>
          </w:p>
          <w:p w:rsidR="00000000" w:rsidRPr="00824391" w:rsidP="00824391">
            <w:pPr>
              <w:pStyle w:val="ListBullet"/>
            </w:pPr>
            <w:r w:rsidRPr="00824391">
              <w:t xml:space="preserve">portfolios </w:t>
            </w:r>
          </w:p>
          <w:p w:rsidR="00000000" w:rsidRPr="00824391" w:rsidP="00824391">
            <w:pPr>
              <w:pStyle w:val="ListBullet"/>
            </w:pPr>
            <w:r w:rsidRPr="00824391">
              <w:t>projects</w:t>
            </w:r>
          </w:p>
          <w:p w:rsidR="00000000" w:rsidRPr="00824391" w:rsidP="00824391">
            <w:pPr>
              <w:pStyle w:val="ListBullet"/>
            </w:pPr>
            <w:r w:rsidRPr="00824391">
              <w:t>questioning</w:t>
            </w:r>
          </w:p>
          <w:p w:rsidR="00000000" w:rsidRPr="00824391" w:rsidP="00824391">
            <w:pPr>
              <w:pStyle w:val="ListBullet"/>
            </w:pPr>
            <w:r w:rsidRPr="00824391">
              <w:t>scenarios</w:t>
            </w:r>
          </w:p>
          <w:p w:rsidR="00000000" w:rsidP="00824391">
            <w:pPr>
              <w:pStyle w:val="ListBullet"/>
              <w:rPr>
                <w:lang w:val="en-NZ"/>
              </w:rPr>
            </w:pPr>
            <w:r w:rsidRPr="00824391">
              <w:t xml:space="preserve">authenticated evidence from the workplace and/or training courses  </w:t>
            </w:r>
          </w:p>
        </w:tc>
      </w:tr>
      <w:tr w:rsidTr="00FE44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391">
            <w:pPr>
              <w:pStyle w:val="BodyText"/>
              <w:rPr>
                <w:lang w:val="en-NZ"/>
              </w:rPr>
            </w:pPr>
            <w:r w:rsidRPr="0082439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24391" w:rsidP="00824391">
            <w:pPr>
              <w:pStyle w:val="BodyText"/>
            </w:pPr>
            <w:r w:rsidRPr="00824391">
              <w:t>Evidence must be gathered over time in a range of contexts to ensure the person can achieve the unit outcome and apply the competency in different situations or environments</w:t>
            </w:r>
          </w:p>
        </w:tc>
      </w:tr>
    </w:tbl>
    <w:p w:rsidR="00000000" w:rsidRPr="00824391" w:rsidP="00824391">
      <w:pPr>
        <w:pStyle w:val="BodyText"/>
      </w:pPr>
    </w:p>
    <w:p w:rsidR="00000000" w:rsidRPr="00824391" w:rsidP="00824391">
      <w:pPr>
        <w:pStyle w:val="AllowPageBreak"/>
      </w:pPr>
    </w:p>
    <w:p w:rsidR="00000000" w:rsidRPr="00824391" w:rsidP="00824391">
      <w:pPr>
        <w:pStyle w:val="Heading1"/>
      </w:pPr>
      <w:bookmarkStart w:id="11" w:name="O_495005"/>
      <w:bookmarkEnd w:id="11"/>
      <w:r w:rsidRPr="00824391">
        <w:t>Range Statement</w:t>
      </w:r>
    </w:p>
    <w:tbl>
      <w:tblPr>
        <w:tblW w:w="9322" w:type="dxa"/>
        <w:tblLayout w:type="fixed"/>
        <w:tblCellMar>
          <w:left w:w="62" w:type="dxa"/>
          <w:right w:w="62" w:type="dxa"/>
        </w:tblCellMar>
        <w:tblLook w:val="0000"/>
      </w:tblPr>
      <w:tblGrid>
        <w:gridCol w:w="2660"/>
        <w:gridCol w:w="6662"/>
      </w:tblGrid>
      <w:tr w:rsidTr="00FE4412">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t xml:space="preserve">The Range Statement provides information about </w:t>
            </w:r>
            <w:r w:rsidRPr="00824391">
              <w:t>the context in which the unit of competency is carried out. The variables cater for differences between States and Territories and the Commonwealth, and between organisations and workplaces. They allow for different work requirements, work practices and kn</w:t>
            </w:r>
            <w:r w:rsidRPr="00824391">
              <w:t xml:space="preserve">owledge. The Range Statement also provides a focus for assessment. It relates to the unit as a whole. Text in </w:t>
            </w:r>
            <w:r w:rsidRPr="00824391">
              <w:rPr>
                <w:rStyle w:val="BoldandItalics"/>
              </w:rPr>
              <w:t>bold italics</w:t>
            </w:r>
            <w:r w:rsidRPr="00824391">
              <w:t xml:space="preserve"> in the Performance Criteria is explained here.</w:t>
            </w:r>
          </w:p>
        </w:tc>
      </w:tr>
      <w:tr w:rsidTr="00FE441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rPr>
                <w:rStyle w:val="BoldandItalics"/>
              </w:rPr>
              <w:t>Internal issues</w:t>
            </w:r>
            <w:r w:rsidRPr="00824391">
              <w:rPr>
                <w:rStyle w:val="SpecialBold"/>
              </w:rPr>
              <w:t xml:space="preserve"> </w:t>
            </w:r>
            <w:r w:rsidRPr="0082439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ListBullet"/>
            </w:pPr>
            <w:r w:rsidRPr="00824391">
              <w:t>public sector and departmental policies and priorities</w:t>
            </w:r>
            <w:r w:rsidRPr="00824391">
              <w:t xml:space="preserve"> </w:t>
            </w:r>
          </w:p>
          <w:p w:rsidR="00000000" w:rsidRPr="00824391" w:rsidP="00824391">
            <w:pPr>
              <w:pStyle w:val="ListBullet"/>
            </w:pPr>
            <w:r w:rsidRPr="00824391">
              <w:t>specific government initiatives</w:t>
            </w:r>
          </w:p>
          <w:p w:rsidR="00000000" w:rsidRPr="00824391" w:rsidP="00824391">
            <w:pPr>
              <w:pStyle w:val="ListBullet"/>
            </w:pPr>
            <w:r w:rsidRPr="00824391">
              <w:t xml:space="preserve">linkage to existing strategic, corporate or business plans </w:t>
            </w:r>
          </w:p>
          <w:p w:rsidR="00000000" w:rsidRPr="00824391" w:rsidP="00824391">
            <w:pPr>
              <w:pStyle w:val="ListBullet"/>
            </w:pPr>
            <w:r w:rsidRPr="00824391">
              <w:t xml:space="preserve">information technology </w:t>
            </w:r>
          </w:p>
          <w:p w:rsidR="00000000" w:rsidRPr="00824391" w:rsidP="00824391">
            <w:pPr>
              <w:pStyle w:val="ListBullet"/>
            </w:pPr>
            <w:r w:rsidRPr="00824391">
              <w:t xml:space="preserve">human resources and industrial relations </w:t>
            </w:r>
          </w:p>
          <w:p w:rsidR="00000000" w:rsidP="00824391">
            <w:pPr>
              <w:pStyle w:val="ListBullet"/>
              <w:rPr>
                <w:lang w:val="en-NZ"/>
              </w:rPr>
            </w:pPr>
            <w:r w:rsidRPr="00824391">
              <w:t>historical performance</w:t>
            </w:r>
          </w:p>
        </w:tc>
      </w:tr>
      <w:tr w:rsidTr="00FE441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rPr>
                <w:rStyle w:val="BoldandItalics"/>
              </w:rPr>
              <w:t>External issues</w:t>
            </w:r>
            <w:r w:rsidRPr="00824391">
              <w:rPr>
                <w:rStyle w:val="SpecialBold"/>
              </w:rPr>
              <w:t xml:space="preserve"> </w:t>
            </w:r>
            <w:r w:rsidRPr="0082439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ListBullet"/>
            </w:pPr>
            <w:r w:rsidRPr="00824391">
              <w:t xml:space="preserve">government policies and priorities </w:t>
            </w:r>
          </w:p>
          <w:p w:rsidR="00000000" w:rsidRPr="00824391" w:rsidP="00824391">
            <w:pPr>
              <w:pStyle w:val="ListBullet"/>
            </w:pPr>
            <w:r w:rsidRPr="00824391">
              <w:t xml:space="preserve">economic climate and forecasts </w:t>
            </w:r>
          </w:p>
          <w:p w:rsidR="00000000" w:rsidRPr="00824391" w:rsidP="00824391">
            <w:pPr>
              <w:pStyle w:val="ListBullet"/>
            </w:pPr>
            <w:r w:rsidRPr="00824391">
              <w:t xml:space="preserve">federal and other government policy and legislation </w:t>
            </w:r>
          </w:p>
          <w:p w:rsidR="00000000" w:rsidRPr="00824391" w:rsidP="00824391">
            <w:pPr>
              <w:pStyle w:val="ListBullet"/>
            </w:pPr>
            <w:r w:rsidRPr="00824391">
              <w:t xml:space="preserve">political/community views </w:t>
            </w:r>
          </w:p>
          <w:p w:rsidR="00000000" w:rsidRPr="00824391" w:rsidP="00824391">
            <w:pPr>
              <w:pStyle w:val="ListBullet"/>
            </w:pPr>
            <w:r w:rsidRPr="00824391">
              <w:t xml:space="preserve">service demand assessments </w:t>
            </w:r>
          </w:p>
          <w:p w:rsidR="00000000" w:rsidRPr="00824391" w:rsidP="00824391">
            <w:pPr>
              <w:pStyle w:val="ListBullet"/>
            </w:pPr>
            <w:r w:rsidRPr="00824391">
              <w:t>demographics</w:t>
            </w:r>
          </w:p>
          <w:p w:rsidR="00000000" w:rsidP="00824391">
            <w:pPr>
              <w:pStyle w:val="ListBullet"/>
              <w:rPr>
                <w:lang w:val="en-NZ"/>
              </w:rPr>
            </w:pPr>
            <w:r w:rsidRPr="00824391">
              <w:t>technological developments</w:t>
            </w:r>
          </w:p>
        </w:tc>
      </w:tr>
      <w:tr w:rsidTr="00FE441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rPr>
                <w:rStyle w:val="BoldandItalics"/>
              </w:rPr>
              <w:t xml:space="preserve">Stakeholders </w:t>
            </w:r>
            <w:r w:rsidRPr="0082439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ListBullet"/>
            </w:pPr>
            <w:r w:rsidRPr="00824391">
              <w:t xml:space="preserve">Parliament </w:t>
            </w:r>
          </w:p>
          <w:p w:rsidR="00000000" w:rsidRPr="00824391" w:rsidP="00824391">
            <w:pPr>
              <w:pStyle w:val="ListBullet"/>
            </w:pPr>
            <w:r w:rsidRPr="00824391">
              <w:t xml:space="preserve">community groups </w:t>
            </w:r>
          </w:p>
          <w:p w:rsidR="00000000" w:rsidRPr="00824391" w:rsidP="00824391">
            <w:pPr>
              <w:pStyle w:val="ListBullet"/>
            </w:pPr>
            <w:r w:rsidRPr="00824391">
              <w:t xml:space="preserve">executive or central agencies </w:t>
            </w:r>
          </w:p>
          <w:p w:rsidR="00000000" w:rsidRPr="00824391" w:rsidP="00824391">
            <w:pPr>
              <w:pStyle w:val="ListBullet"/>
            </w:pPr>
            <w:r w:rsidRPr="00824391">
              <w:t xml:space="preserve">clients </w:t>
            </w:r>
          </w:p>
          <w:p w:rsidR="00000000" w:rsidRPr="00824391" w:rsidP="00824391">
            <w:pPr>
              <w:pStyle w:val="ListBullet"/>
            </w:pPr>
            <w:r w:rsidRPr="00824391">
              <w:t xml:space="preserve">other agencies and government entities </w:t>
            </w:r>
          </w:p>
          <w:p w:rsidR="00000000" w:rsidP="00824391">
            <w:pPr>
              <w:pStyle w:val="ListBullet"/>
              <w:rPr>
                <w:lang w:val="en-NZ"/>
              </w:rPr>
            </w:pPr>
            <w:r w:rsidRPr="00824391">
              <w:t>staff</w:t>
            </w:r>
          </w:p>
        </w:tc>
      </w:tr>
      <w:tr w:rsidTr="00FE441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rPr>
                <w:rStyle w:val="BoldandItalics"/>
              </w:rPr>
              <w:t xml:space="preserve">Analysis </w:t>
            </w:r>
            <w:r w:rsidRPr="0082439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ListBullet"/>
            </w:pPr>
            <w:r w:rsidRPr="00824391">
              <w:t xml:space="preserve">situation analysis </w:t>
            </w:r>
          </w:p>
          <w:p w:rsidR="00000000" w:rsidRPr="00824391" w:rsidP="00824391">
            <w:pPr>
              <w:pStyle w:val="ListBullet"/>
            </w:pPr>
            <w:r w:rsidRPr="00824391">
              <w:t>strengths, weaknesses, opportunities, threats (SWOT)</w:t>
            </w:r>
          </w:p>
          <w:p w:rsidR="00000000" w:rsidP="00824391">
            <w:pPr>
              <w:pStyle w:val="ListBullet"/>
              <w:rPr>
                <w:lang w:val="en-NZ"/>
              </w:rPr>
            </w:pPr>
            <w:r w:rsidRPr="00824391">
              <w:t>economic analysis</w:t>
            </w:r>
          </w:p>
        </w:tc>
      </w:tr>
      <w:tr w:rsidTr="00FE441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rPr>
                <w:rStyle w:val="BoldandItalics"/>
              </w:rPr>
              <w:t xml:space="preserve">Assessment </w:t>
            </w:r>
            <w:r w:rsidRPr="0082439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ListBullet"/>
            </w:pPr>
            <w:r w:rsidRPr="00824391">
              <w:t xml:space="preserve">forecasting </w:t>
            </w:r>
          </w:p>
          <w:p w:rsidR="00000000" w:rsidRPr="00824391" w:rsidP="00824391">
            <w:pPr>
              <w:pStyle w:val="ListBullet"/>
            </w:pPr>
            <w:r w:rsidRPr="00824391">
              <w:t xml:space="preserve">sensitivity testing </w:t>
            </w:r>
          </w:p>
          <w:p w:rsidR="00000000" w:rsidP="00824391">
            <w:pPr>
              <w:pStyle w:val="ListBullet"/>
              <w:rPr>
                <w:lang w:val="en-NZ"/>
              </w:rPr>
            </w:pPr>
            <w:r w:rsidRPr="00824391">
              <w:t>cost-benefit analysis</w:t>
            </w:r>
          </w:p>
        </w:tc>
      </w:tr>
      <w:tr w:rsidTr="00FE441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rPr>
                <w:rStyle w:val="BoldandItalics"/>
              </w:rPr>
              <w:t>Resource position</w:t>
            </w:r>
            <w:r w:rsidRPr="00824391">
              <w:rPr>
                <w:rStyle w:val="SpecialBold"/>
              </w:rPr>
              <w:t xml:space="preserve"> </w:t>
            </w:r>
            <w:r w:rsidRPr="00824391">
              <w:t>may include consideration of: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ListBullet"/>
            </w:pPr>
            <w:r w:rsidRPr="00824391">
              <w:t xml:space="preserve">cash flow patterns and financial position </w:t>
            </w:r>
          </w:p>
          <w:p w:rsidR="00000000" w:rsidRPr="00824391" w:rsidP="00824391">
            <w:pPr>
              <w:pStyle w:val="ListBullet"/>
            </w:pPr>
            <w:r w:rsidRPr="00824391">
              <w:t xml:space="preserve">physical asset requirements and maintenance </w:t>
            </w:r>
          </w:p>
          <w:p w:rsidR="00000000" w:rsidRPr="00824391" w:rsidP="00824391">
            <w:pPr>
              <w:pStyle w:val="ListBullet"/>
            </w:pPr>
            <w:r w:rsidRPr="00824391">
              <w:t xml:space="preserve">debt/equity structure </w:t>
            </w:r>
          </w:p>
          <w:p w:rsidR="00000000" w:rsidRPr="00824391" w:rsidP="00824391">
            <w:pPr>
              <w:pStyle w:val="ListBullet"/>
            </w:pPr>
            <w:r w:rsidRPr="00824391">
              <w:t xml:space="preserve">human resource and organisational issues </w:t>
            </w:r>
          </w:p>
          <w:p w:rsidR="00000000" w:rsidRPr="00824391" w:rsidP="00824391">
            <w:pPr>
              <w:pStyle w:val="ListBullet"/>
            </w:pPr>
            <w:r w:rsidRPr="00824391">
              <w:t>extent and</w:t>
            </w:r>
            <w:r w:rsidRPr="00824391">
              <w:t xml:space="preserve"> timing of liabilities including contingencies </w:t>
            </w:r>
          </w:p>
          <w:p w:rsidR="00000000" w:rsidRPr="00824391" w:rsidP="00824391">
            <w:pPr>
              <w:pStyle w:val="ListBullet"/>
            </w:pPr>
            <w:r w:rsidRPr="00824391">
              <w:t>taxation requirements</w:t>
            </w:r>
          </w:p>
          <w:p w:rsidR="00000000" w:rsidP="00824391">
            <w:pPr>
              <w:pStyle w:val="ListBullet"/>
              <w:rPr>
                <w:lang w:val="en-NZ"/>
              </w:rPr>
            </w:pPr>
            <w:r w:rsidRPr="00824391">
              <w:t>return on investment</w:t>
            </w:r>
          </w:p>
        </w:tc>
      </w:tr>
      <w:tr w:rsidTr="00FE441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rPr>
                <w:rStyle w:val="BoldandItalics"/>
              </w:rPr>
              <w:t>Policies and procedures</w:t>
            </w:r>
            <w:r w:rsidRPr="00824391">
              <w:rPr>
                <w:rStyle w:val="SpecialBold"/>
              </w:rPr>
              <w:t xml:space="preserve"> </w:t>
            </w:r>
            <w:r w:rsidRPr="0082439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ListBullet"/>
            </w:pPr>
            <w:r w:rsidRPr="00824391">
              <w:t>financial management Acts and regulations</w:t>
            </w:r>
          </w:p>
          <w:p w:rsidR="00000000" w:rsidRPr="00824391" w:rsidP="00824391">
            <w:pPr>
              <w:pStyle w:val="ListBullet"/>
            </w:pPr>
            <w:r w:rsidRPr="00824391">
              <w:t xml:space="preserve">financial administration and audit Acts </w:t>
            </w:r>
          </w:p>
          <w:p w:rsidR="00000000" w:rsidRPr="00824391" w:rsidP="00824391">
            <w:pPr>
              <w:pStyle w:val="ListBullet"/>
            </w:pPr>
            <w:r w:rsidRPr="00824391">
              <w:t xml:space="preserve">public sector finance standards </w:t>
            </w:r>
          </w:p>
          <w:p w:rsidR="00000000" w:rsidRPr="00824391" w:rsidP="00824391">
            <w:pPr>
              <w:pStyle w:val="ListBullet"/>
            </w:pPr>
            <w:r w:rsidRPr="00824391">
              <w:t>Treasury guidelines</w:t>
            </w:r>
          </w:p>
          <w:p w:rsidR="00000000" w:rsidRPr="00824391" w:rsidP="00824391">
            <w:pPr>
              <w:pStyle w:val="ListBullet"/>
            </w:pPr>
            <w:r w:rsidRPr="00824391">
              <w:t>financial management benchmarking studies</w:t>
            </w:r>
          </w:p>
          <w:p w:rsidR="00000000" w:rsidRPr="00824391" w:rsidP="00824391">
            <w:pPr>
              <w:pStyle w:val="ListBullet"/>
            </w:pPr>
            <w:r w:rsidRPr="00824391">
              <w:t xml:space="preserve">the organisation's: </w:t>
            </w:r>
          </w:p>
          <w:p w:rsidR="00000000" w:rsidRPr="00824391" w:rsidP="00824391">
            <w:pPr>
              <w:pStyle w:val="ListBullet"/>
            </w:pPr>
            <w:r w:rsidRPr="00824391">
              <w:t xml:space="preserve">financial management </w:t>
            </w:r>
          </w:p>
          <w:p w:rsidR="00000000" w:rsidRPr="00824391" w:rsidP="00824391">
            <w:pPr>
              <w:pStyle w:val="ListBullet"/>
            </w:pPr>
            <w:r w:rsidRPr="00824391">
              <w:t xml:space="preserve">delegations </w:t>
            </w:r>
          </w:p>
          <w:p w:rsidR="00000000" w:rsidRPr="00824391" w:rsidP="00824391">
            <w:pPr>
              <w:pStyle w:val="ListBullet"/>
            </w:pPr>
            <w:r w:rsidRPr="00824391">
              <w:t>budget guidelines/instructions</w:t>
            </w:r>
          </w:p>
          <w:p w:rsidR="00000000" w:rsidRPr="00824391" w:rsidP="00824391">
            <w:pPr>
              <w:pStyle w:val="ListBullet"/>
            </w:pPr>
            <w:r w:rsidRPr="00824391">
              <w:t xml:space="preserve">style requirements </w:t>
            </w:r>
          </w:p>
          <w:p w:rsidR="00000000" w:rsidRPr="00824391" w:rsidP="00824391">
            <w:pPr>
              <w:pStyle w:val="ListBullet"/>
            </w:pPr>
            <w:r w:rsidRPr="00824391">
              <w:t xml:space="preserve">quality requirements </w:t>
            </w:r>
          </w:p>
          <w:p w:rsidR="00000000" w:rsidRPr="00824391" w:rsidP="00824391">
            <w:pPr>
              <w:pStyle w:val="ListBullet"/>
            </w:pPr>
            <w:r w:rsidRPr="00824391">
              <w:t>government financial policy statements and guidelines</w:t>
            </w:r>
          </w:p>
          <w:p w:rsidR="00000000" w:rsidRPr="00824391" w:rsidP="00824391">
            <w:pPr>
              <w:pStyle w:val="ListBullet"/>
            </w:pPr>
            <w:r w:rsidRPr="00824391">
              <w:t xml:space="preserve">Australian </w:t>
            </w:r>
            <w:r w:rsidRPr="00824391">
              <w:t>Accounting Standards</w:t>
            </w:r>
          </w:p>
          <w:p w:rsidR="00000000" w:rsidRPr="00824391" w:rsidP="00824391">
            <w:pPr>
              <w:pStyle w:val="ListBullet"/>
            </w:pPr>
            <w:r w:rsidRPr="00824391">
              <w:t>Generally Accepted Accounting Practices (GAAP)</w:t>
            </w:r>
          </w:p>
          <w:p w:rsidR="00000000" w:rsidRPr="00824391" w:rsidP="00824391">
            <w:pPr>
              <w:pStyle w:val="ListBullet"/>
            </w:pPr>
            <w:r w:rsidRPr="00824391">
              <w:t>Australian Bureau of Statistics (ABS) requirements</w:t>
            </w:r>
          </w:p>
          <w:p w:rsidR="00000000" w:rsidRPr="00824391" w:rsidP="00824391">
            <w:pPr>
              <w:pStyle w:val="ListBullet"/>
            </w:pPr>
            <w:r w:rsidRPr="00824391">
              <w:t>Government Finance Statistics (GFS) requirements</w:t>
            </w:r>
          </w:p>
          <w:p w:rsidR="00000000" w:rsidRPr="00824391" w:rsidP="00824391">
            <w:pPr>
              <w:pStyle w:val="ListBullet"/>
            </w:pPr>
            <w:r w:rsidRPr="00824391">
              <w:t>corporate planning</w:t>
            </w:r>
          </w:p>
          <w:p w:rsidR="00000000" w:rsidP="00824391">
            <w:pPr>
              <w:pStyle w:val="ListBullet"/>
              <w:rPr>
                <w:lang w:val="en-NZ"/>
              </w:rPr>
            </w:pPr>
            <w:r w:rsidRPr="00824391">
              <w:t>whole-of-government/agency systems and reporting</w:t>
            </w:r>
          </w:p>
        </w:tc>
      </w:tr>
      <w:tr w:rsidTr="00FE441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rPr>
                <w:rStyle w:val="BoldandItalics"/>
              </w:rPr>
              <w:t>Alternative resourcing strategies</w:t>
            </w:r>
            <w:r w:rsidRPr="00824391">
              <w:rPr>
                <w:rStyle w:val="SpecialBold"/>
              </w:rPr>
              <w:t xml:space="preserve"> </w:t>
            </w:r>
            <w:r w:rsidRPr="00824391">
              <w:t>may include consideration of: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ListBullet"/>
            </w:pPr>
            <w:r w:rsidRPr="00824391">
              <w:t xml:space="preserve">outsourcing </w:t>
            </w:r>
          </w:p>
          <w:p w:rsidR="00000000" w:rsidRPr="00824391" w:rsidP="00824391">
            <w:pPr>
              <w:pStyle w:val="ListBullet"/>
            </w:pPr>
            <w:r w:rsidRPr="00824391">
              <w:t xml:space="preserve">right-sizing </w:t>
            </w:r>
          </w:p>
          <w:p w:rsidR="00000000" w:rsidRPr="00824391" w:rsidP="00824391">
            <w:pPr>
              <w:pStyle w:val="ListBullet"/>
            </w:pPr>
            <w:r w:rsidRPr="00824391">
              <w:t xml:space="preserve">reorganisation </w:t>
            </w:r>
          </w:p>
          <w:p w:rsidR="00000000" w:rsidRPr="00824391" w:rsidP="00824391">
            <w:pPr>
              <w:pStyle w:val="ListBullet"/>
            </w:pPr>
            <w:r w:rsidRPr="00824391">
              <w:t xml:space="preserve">amalgamation </w:t>
            </w:r>
          </w:p>
          <w:p w:rsidR="00000000" w:rsidRPr="00824391" w:rsidP="00824391">
            <w:pPr>
              <w:pStyle w:val="ListBullet"/>
            </w:pPr>
            <w:r w:rsidRPr="00824391">
              <w:t xml:space="preserve">user charging </w:t>
            </w:r>
          </w:p>
          <w:p w:rsidR="00000000" w:rsidRPr="00824391" w:rsidP="00824391">
            <w:pPr>
              <w:pStyle w:val="ListBullet"/>
            </w:pPr>
            <w:r w:rsidRPr="00824391">
              <w:t xml:space="preserve">revenue generation </w:t>
            </w:r>
          </w:p>
          <w:p w:rsidR="00000000" w:rsidRPr="00824391" w:rsidP="00824391">
            <w:pPr>
              <w:pStyle w:val="ListBullet"/>
            </w:pPr>
            <w:r w:rsidRPr="00824391">
              <w:t xml:space="preserve">commercialisation </w:t>
            </w:r>
          </w:p>
          <w:p w:rsidR="00000000" w:rsidRPr="00824391" w:rsidP="00824391">
            <w:pPr>
              <w:pStyle w:val="ListBullet"/>
            </w:pPr>
            <w:r w:rsidRPr="00824391">
              <w:t xml:space="preserve">corporatisation </w:t>
            </w:r>
          </w:p>
          <w:p w:rsidR="00000000" w:rsidRPr="00824391" w:rsidP="00824391">
            <w:pPr>
              <w:pStyle w:val="ListBullet"/>
            </w:pPr>
            <w:r w:rsidRPr="00824391">
              <w:t xml:space="preserve">competitive service delivery </w:t>
            </w:r>
          </w:p>
          <w:p w:rsidR="00000000" w:rsidP="00824391">
            <w:pPr>
              <w:pStyle w:val="ListBullet"/>
              <w:rPr>
                <w:lang w:val="en-NZ"/>
              </w:rPr>
            </w:pPr>
            <w:r w:rsidRPr="00824391">
              <w:t>strategic alliances/partnering</w:t>
            </w:r>
          </w:p>
        </w:tc>
      </w:tr>
      <w:tr w:rsidTr="00FE441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rPr>
                <w:rStyle w:val="BoldandItalics"/>
              </w:rPr>
              <w:t>F</w:t>
            </w:r>
            <w:r w:rsidRPr="00824391">
              <w:rPr>
                <w:rStyle w:val="BoldandItalics"/>
              </w:rPr>
              <w:t>inancial evaluation techniques</w:t>
            </w:r>
            <w:r w:rsidRPr="00824391">
              <w:rPr>
                <w:rStyle w:val="SpecialBold"/>
              </w:rPr>
              <w:t xml:space="preserve"> </w:t>
            </w:r>
            <w:r w:rsidRPr="00824391">
              <w:t>will vary depending on the nature of the strategy but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ListBullet"/>
            </w:pPr>
            <w:r w:rsidRPr="00824391">
              <w:t xml:space="preserve">cash flow forecasts </w:t>
            </w:r>
          </w:p>
          <w:p w:rsidR="00000000" w:rsidRPr="00824391" w:rsidP="00824391">
            <w:pPr>
              <w:pStyle w:val="ListBullet"/>
            </w:pPr>
            <w:r w:rsidRPr="00824391">
              <w:t xml:space="preserve">accrual-based financial statement forecasts </w:t>
            </w:r>
          </w:p>
          <w:p w:rsidR="00000000" w:rsidRPr="00824391" w:rsidP="00824391">
            <w:pPr>
              <w:pStyle w:val="ListBullet"/>
            </w:pPr>
            <w:r w:rsidRPr="00824391">
              <w:t xml:space="preserve">net present value calculations </w:t>
            </w:r>
          </w:p>
          <w:p w:rsidR="00000000" w:rsidRPr="00824391" w:rsidP="00824391">
            <w:pPr>
              <w:pStyle w:val="ListBullet"/>
            </w:pPr>
            <w:r w:rsidRPr="00824391">
              <w:t xml:space="preserve">activity-based costing </w:t>
            </w:r>
          </w:p>
          <w:p w:rsidR="00000000" w:rsidRPr="00824391" w:rsidP="00824391">
            <w:pPr>
              <w:pStyle w:val="ListBullet"/>
            </w:pPr>
            <w:r w:rsidRPr="00824391">
              <w:t xml:space="preserve">economic value added analysis </w:t>
            </w:r>
          </w:p>
          <w:p w:rsidR="00000000" w:rsidRPr="00824391" w:rsidP="00824391">
            <w:pPr>
              <w:pStyle w:val="ListBullet"/>
            </w:pPr>
            <w:r w:rsidRPr="00824391">
              <w:t xml:space="preserve">cost-benefit analysis </w:t>
            </w:r>
          </w:p>
          <w:p w:rsidR="00000000" w:rsidRPr="00824391" w:rsidP="00824391">
            <w:pPr>
              <w:pStyle w:val="ListBullet"/>
            </w:pPr>
            <w:r w:rsidRPr="00824391">
              <w:t xml:space="preserve">internal rates of return </w:t>
            </w:r>
          </w:p>
          <w:p w:rsidR="00000000" w:rsidRPr="00824391" w:rsidP="00824391">
            <w:pPr>
              <w:pStyle w:val="ListBullet"/>
            </w:pPr>
            <w:r w:rsidRPr="00824391">
              <w:t>benchmarking of services</w:t>
            </w:r>
          </w:p>
          <w:p w:rsidR="00000000" w:rsidP="00824391">
            <w:pPr>
              <w:pStyle w:val="ListBullet"/>
              <w:rPr>
                <w:lang w:val="en-NZ"/>
              </w:rPr>
            </w:pPr>
            <w:r w:rsidRPr="00824391">
              <w:t>program evaluations</w:t>
            </w:r>
          </w:p>
        </w:tc>
      </w:tr>
      <w:tr w:rsidTr="00FE441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91">
            <w:pPr>
              <w:pStyle w:val="BodyText"/>
              <w:rPr>
                <w:lang w:val="en-NZ"/>
              </w:rPr>
            </w:pPr>
            <w:r w:rsidRPr="00824391">
              <w:rPr>
                <w:rStyle w:val="BoldandItalics"/>
              </w:rPr>
              <w:t>Financial sensitivity testing</w:t>
            </w:r>
            <w:r w:rsidRPr="00824391">
              <w:rPr>
                <w:rStyle w:val="SpecialBold"/>
              </w:rPr>
              <w:t xml:space="preserve"> </w:t>
            </w:r>
            <w:r w:rsidRPr="00824391">
              <w:t>may require consideration of possible variations in: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91" w:rsidP="00824391">
            <w:pPr>
              <w:pStyle w:val="ListBullet"/>
            </w:pPr>
            <w:r w:rsidRPr="00824391">
              <w:t xml:space="preserve"> service output levels</w:t>
            </w:r>
          </w:p>
          <w:p w:rsidR="00000000" w:rsidRPr="00824391" w:rsidP="00824391">
            <w:pPr>
              <w:pStyle w:val="ListBullet"/>
            </w:pPr>
            <w:r w:rsidRPr="00824391">
              <w:t>economic, regulatory and technological factors impacti</w:t>
            </w:r>
            <w:r w:rsidRPr="00824391">
              <w:t>ng on the agency's operations that may include:</w:t>
            </w:r>
          </w:p>
          <w:p w:rsidR="00000000" w:rsidRPr="00824391" w:rsidP="00824391">
            <w:pPr>
              <w:pStyle w:val="ListBullet2"/>
            </w:pPr>
            <w:r w:rsidRPr="00824391">
              <w:t>program variations</w:t>
            </w:r>
          </w:p>
          <w:p w:rsidR="00000000" w:rsidRPr="00824391" w:rsidP="00824391">
            <w:pPr>
              <w:pStyle w:val="ListBullet2"/>
            </w:pPr>
            <w:r w:rsidRPr="00824391">
              <w:t>changing risk profiles</w:t>
            </w:r>
          </w:p>
          <w:p w:rsidR="00000000" w:rsidRPr="00824391" w:rsidP="00824391">
            <w:pPr>
              <w:pStyle w:val="ListBullet2"/>
            </w:pPr>
            <w:r w:rsidRPr="00824391">
              <w:t>cash flow impacts</w:t>
            </w:r>
          </w:p>
          <w:p w:rsidR="00000000" w:rsidRPr="00824391" w:rsidP="00824391">
            <w:pPr>
              <w:pStyle w:val="ListBullet2"/>
            </w:pPr>
            <w:r w:rsidRPr="00824391">
              <w:t>tax effects</w:t>
            </w:r>
          </w:p>
        </w:tc>
      </w:tr>
    </w:tbl>
    <w:p w:rsidR="00FE4412" w:rsidP="00824391">
      <w:pPr>
        <w:pStyle w:val="BodyText"/>
      </w:pPr>
    </w:p>
    <w:p w:rsidR="00FE4412" w:rsidP="00824391">
      <w:pPr>
        <w:pStyle w:val="BodyText"/>
      </w:pPr>
    </w:p>
    <w:p w:rsidR="00000000" w:rsidRPr="00824391" w:rsidP="00824391">
      <w:pPr>
        <w:pStyle w:val="Heading1"/>
      </w:pPr>
      <w:bookmarkStart w:id="12" w:name="O_495008"/>
      <w:bookmarkEnd w:id="12"/>
      <w:r w:rsidRPr="00824391">
        <w:t>Unit Sector(s)</w:t>
      </w:r>
    </w:p>
    <w:p w:rsidR="00000000" w:rsidRPr="00824391" w:rsidP="00824391">
      <w:pPr>
        <w:pStyle w:val="BodyText"/>
      </w:pPr>
      <w:r w:rsidRPr="00824391">
        <w:t>Not applicable.</w:t>
      </w:r>
    </w:p>
    <w:p w:rsidR="00000000" w:rsidRPr="00824391" w:rsidP="00824391">
      <w:pPr>
        <w:pStyle w:val="AllowPageBreak"/>
      </w:pPr>
    </w:p>
    <w:p w:rsidR="00000000" w:rsidRPr="00824391" w:rsidP="00824391">
      <w:pPr>
        <w:pStyle w:val="Heading1"/>
      </w:pPr>
      <w:bookmarkStart w:id="13" w:name="O_495012"/>
      <w:bookmarkEnd w:id="13"/>
      <w:r w:rsidRPr="00824391">
        <w:t>Competency field</w:t>
      </w:r>
    </w:p>
    <w:p w:rsidR="00000000" w:rsidRPr="00824391" w:rsidP="00824391">
      <w:pPr>
        <w:pStyle w:val="BodyText"/>
      </w:pPr>
      <w:r w:rsidRPr="00824391">
        <w:t>Financial Services.</w:t>
      </w:r>
    </w:p>
    <w:p w:rsidR="00000000" w:rsidRPr="00824391" w:rsidP="00824391"/>
    <w:sectPr w:rsidSect="00824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412" w:rsidP="00FE44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412" w:rsidP="008243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4412" w:rsidP="008243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E4412" w:rsidP="008243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91" w:rsidRPr="00FE4412" w:rsidP="00FE44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412" w:rsidRPr="002D2AF8" w:rsidP="00824391">
    <w:pPr>
      <w:pStyle w:val="Header"/>
      <w:framePr w:wrap="around"/>
    </w:pPr>
    <w:r>
      <w:fldChar w:fldCharType="begin"/>
    </w:r>
    <w:r>
      <w:instrText xml:space="preserve"> TITLE   \* MERGEFORMAT </w:instrText>
    </w:r>
    <w:r>
      <w:fldChar w:fldCharType="separate"/>
    </w:r>
    <w:r>
      <w:t>PSPFIN602A Undertake strategic financial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FE4412" w:rsidP="00824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386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9EF0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E80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391"/>
    <w:pPr>
      <w:spacing w:before="360" w:after="60"/>
      <w:outlineLvl w:val="0"/>
    </w:pPr>
    <w:rPr>
      <w:sz w:val="32"/>
    </w:rPr>
  </w:style>
  <w:style w:type="paragraph" w:styleId="Heading2">
    <w:name w:val="heading 2"/>
    <w:basedOn w:val="HeadingBase"/>
    <w:next w:val="BodyText"/>
    <w:link w:val="Heading2Char"/>
    <w:qFormat/>
    <w:rsid w:val="00824391"/>
    <w:pPr>
      <w:keepLines/>
      <w:spacing w:before="240" w:after="120"/>
      <w:outlineLvl w:val="1"/>
    </w:pPr>
    <w:rPr>
      <w:sz w:val="28"/>
      <w:szCs w:val="40"/>
    </w:rPr>
  </w:style>
  <w:style w:type="paragraph" w:styleId="Heading3">
    <w:name w:val="heading 3"/>
    <w:basedOn w:val="HeadingBase"/>
    <w:next w:val="BodyText"/>
    <w:link w:val="Heading3Char"/>
    <w:qFormat/>
    <w:rsid w:val="00824391"/>
    <w:pPr>
      <w:spacing w:before="180" w:after="120"/>
      <w:outlineLvl w:val="2"/>
    </w:pPr>
    <w:rPr>
      <w:spacing w:val="-10"/>
      <w:kern w:val="32"/>
    </w:rPr>
  </w:style>
  <w:style w:type="paragraph" w:styleId="Heading4">
    <w:name w:val="heading 4"/>
    <w:basedOn w:val="HeadingBase"/>
    <w:next w:val="BodyText"/>
    <w:link w:val="Heading4Char"/>
    <w:qFormat/>
    <w:rsid w:val="00824391"/>
    <w:pPr>
      <w:spacing w:before="160" w:after="120"/>
      <w:outlineLvl w:val="3"/>
    </w:pPr>
    <w:rPr>
      <w:sz w:val="22"/>
    </w:rPr>
  </w:style>
  <w:style w:type="paragraph" w:styleId="Heading5">
    <w:name w:val="heading 5"/>
    <w:basedOn w:val="HeadingBase"/>
    <w:next w:val="Normal"/>
    <w:link w:val="Heading5Char"/>
    <w:qFormat/>
    <w:rsid w:val="00824391"/>
    <w:pPr>
      <w:spacing w:before="80"/>
      <w:outlineLvl w:val="4"/>
    </w:pPr>
    <w:rPr>
      <w:color w:val="918585"/>
      <w:sz w:val="20"/>
    </w:rPr>
  </w:style>
  <w:style w:type="paragraph" w:styleId="Heading6">
    <w:name w:val="heading 6"/>
    <w:basedOn w:val="HeadingBase"/>
    <w:next w:val="Normal"/>
    <w:link w:val="Heading6Char"/>
    <w:qFormat/>
    <w:rsid w:val="00824391"/>
    <w:pPr>
      <w:spacing w:before="60"/>
      <w:outlineLvl w:val="5"/>
    </w:pPr>
    <w:rPr>
      <w:color w:val="918585"/>
      <w:sz w:val="20"/>
    </w:rPr>
  </w:style>
  <w:style w:type="paragraph" w:styleId="Heading7">
    <w:name w:val="heading 7"/>
    <w:basedOn w:val="Normal"/>
    <w:next w:val="Normal"/>
    <w:link w:val="Heading7Char"/>
    <w:qFormat/>
    <w:rsid w:val="00824391"/>
    <w:pPr>
      <w:ind w:left="720"/>
      <w:outlineLvl w:val="6"/>
    </w:pPr>
    <w:rPr>
      <w:i/>
    </w:rPr>
  </w:style>
  <w:style w:type="paragraph" w:styleId="Heading8">
    <w:name w:val="heading 8"/>
    <w:basedOn w:val="Normal"/>
    <w:next w:val="Normal"/>
    <w:link w:val="Heading8Char"/>
    <w:qFormat/>
    <w:rsid w:val="00824391"/>
    <w:pPr>
      <w:ind w:left="720"/>
      <w:outlineLvl w:val="7"/>
    </w:pPr>
    <w:rPr>
      <w:i/>
    </w:rPr>
  </w:style>
  <w:style w:type="paragraph" w:styleId="Heading9">
    <w:name w:val="heading 9"/>
    <w:basedOn w:val="Normal"/>
    <w:next w:val="Normal"/>
    <w:link w:val="Heading9Char"/>
    <w:qFormat/>
    <w:rsid w:val="00824391"/>
    <w:pPr>
      <w:ind w:left="720"/>
      <w:outlineLvl w:val="8"/>
    </w:pPr>
    <w:rPr>
      <w:i/>
    </w:rPr>
  </w:style>
  <w:style w:type="character" w:default="1" w:styleId="DefaultParagraphFont">
    <w:name w:val="Default Paragraph Font"/>
    <w:uiPriority w:val="1"/>
    <w:unhideWhenUsed/>
    <w:rsid w:val="00824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391"/>
  </w:style>
  <w:style w:type="character" w:customStyle="1" w:styleId="Heading1Char">
    <w:name w:val="Heading 1 Char"/>
    <w:basedOn w:val="DefaultParagraphFont"/>
    <w:link w:val="Heading1"/>
    <w:rsid w:val="00824391"/>
    <w:rPr>
      <w:rFonts w:ascii="Times New Roman" w:eastAsia="Times New Roman" w:hAnsi="Times New Roman" w:cs="Times New Roman"/>
      <w:b/>
      <w:sz w:val="32"/>
      <w:szCs w:val="20"/>
      <w:lang w:eastAsia="en-US"/>
    </w:rPr>
  </w:style>
  <w:style w:type="paragraph" w:styleId="BodyText">
    <w:name w:val="Body Text"/>
    <w:basedOn w:val="Normal"/>
    <w:link w:val="BodyTextChar"/>
    <w:rsid w:val="008243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4391"/>
    <w:rPr>
      <w:rFonts w:ascii="Times New Roman" w:eastAsia="Times New Roman" w:hAnsi="Times New Roman" w:cs="Times New Roman"/>
      <w:sz w:val="24"/>
      <w:lang w:eastAsia="en-US"/>
    </w:rPr>
  </w:style>
  <w:style w:type="paragraph" w:styleId="Footer">
    <w:name w:val="footer"/>
    <w:basedOn w:val="Normal"/>
    <w:link w:val="FooterChar"/>
    <w:rsid w:val="00824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391"/>
    <w:rPr>
      <w:rFonts w:ascii="Times New Roman" w:eastAsia="Times New Roman" w:hAnsi="Times New Roman" w:cs="Times New Roman"/>
      <w:sz w:val="16"/>
      <w:lang w:eastAsia="en-US"/>
    </w:rPr>
  </w:style>
  <w:style w:type="paragraph" w:styleId="List">
    <w:name w:val="List"/>
    <w:basedOn w:val="BodyText"/>
    <w:next w:val="BodyText"/>
    <w:rsid w:val="00824391"/>
    <w:pPr>
      <w:tabs>
        <w:tab w:val="left" w:pos="340"/>
      </w:tabs>
      <w:spacing w:before="60" w:after="60"/>
      <w:ind w:left="340" w:hanging="340"/>
    </w:pPr>
  </w:style>
  <w:style w:type="paragraph" w:styleId="ListBullet">
    <w:name w:val="List Bullet"/>
    <w:basedOn w:val="List"/>
    <w:rsid w:val="00824391"/>
    <w:pPr>
      <w:numPr>
        <w:numId w:val="13"/>
      </w:numPr>
      <w:tabs>
        <w:tab w:val="clear" w:pos="340"/>
      </w:tabs>
      <w:spacing w:before="40" w:after="40"/>
    </w:pPr>
  </w:style>
  <w:style w:type="character" w:customStyle="1" w:styleId="SpecialBold">
    <w:name w:val="Special Bold"/>
    <w:basedOn w:val="DefaultParagraphFont"/>
    <w:rsid w:val="00824391"/>
    <w:rPr>
      <w:b/>
      <w:spacing w:val="0"/>
    </w:rPr>
  </w:style>
  <w:style w:type="paragraph" w:styleId="ListBullet2">
    <w:name w:val="List Bullet 2"/>
    <w:basedOn w:val="List2"/>
    <w:rsid w:val="00824391"/>
    <w:pPr>
      <w:numPr>
        <w:numId w:val="14"/>
      </w:numPr>
      <w:tabs>
        <w:tab w:val="clear" w:pos="680"/>
      </w:tabs>
    </w:pPr>
  </w:style>
  <w:style w:type="character" w:styleId="Emphasis">
    <w:name w:val="Emphasis"/>
    <w:basedOn w:val="DefaultParagraphFont"/>
    <w:qFormat/>
    <w:rsid w:val="00824391"/>
    <w:rPr>
      <w:i/>
    </w:rPr>
  </w:style>
  <w:style w:type="paragraph" w:customStyle="1" w:styleId="SuperHeading">
    <w:name w:val="SuperHeading"/>
    <w:basedOn w:val="Normal"/>
    <w:rsid w:val="00824391"/>
    <w:pPr>
      <w:spacing w:before="240" w:after="120"/>
      <w:outlineLvl w:val="0"/>
    </w:pPr>
    <w:rPr>
      <w:rFonts w:ascii="Times New Roman" w:hAnsi="Times New Roman"/>
      <w:b/>
      <w:sz w:val="28"/>
    </w:rPr>
  </w:style>
  <w:style w:type="paragraph" w:customStyle="1" w:styleId="AllowPageBreak">
    <w:name w:val="AllowPageBreak"/>
    <w:rsid w:val="00824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24391"/>
    <w:rPr>
      <w:u w:val="single"/>
    </w:rPr>
  </w:style>
  <w:style w:type="character" w:customStyle="1" w:styleId="BoldandItalics">
    <w:name w:val="Bold and Italics"/>
    <w:qFormat/>
    <w:rsid w:val="00824391"/>
    <w:rPr>
      <w:b/>
      <w:i/>
      <w:u w:val="none"/>
    </w:rPr>
  </w:style>
  <w:style w:type="character" w:customStyle="1" w:styleId="Heading2Char">
    <w:name w:val="Heading 2 Char"/>
    <w:basedOn w:val="DefaultParagraphFont"/>
    <w:link w:val="Heading2"/>
    <w:rsid w:val="00824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391"/>
    <w:rPr>
      <w:rFonts w:ascii="Courier New" w:eastAsia="Times New Roman" w:hAnsi="Courier New" w:cs="Times New Roman"/>
      <w:i/>
      <w:szCs w:val="20"/>
      <w:lang w:eastAsia="en-US"/>
    </w:rPr>
  </w:style>
  <w:style w:type="paragraph" w:customStyle="1" w:styleId="HeadingBase">
    <w:name w:val="Heading Base"/>
    <w:rsid w:val="00824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391"/>
    <w:pPr>
      <w:tabs>
        <w:tab w:val="right" w:leader="dot" w:pos="9072"/>
      </w:tabs>
      <w:ind w:left="567"/>
    </w:pPr>
    <w:rPr>
      <w:szCs w:val="22"/>
    </w:rPr>
  </w:style>
  <w:style w:type="paragraph" w:customStyle="1" w:styleId="TOCBase">
    <w:name w:val="TOC Base"/>
    <w:rsid w:val="00824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391"/>
    <w:pPr>
      <w:tabs>
        <w:tab w:val="right" w:leader="dot" w:pos="9072"/>
      </w:tabs>
      <w:spacing w:before="40" w:after="40"/>
      <w:ind w:left="284"/>
    </w:pPr>
    <w:rPr>
      <w:rFonts w:ascii="Times New Roman" w:hAnsi="Times New Roman"/>
    </w:rPr>
  </w:style>
  <w:style w:type="paragraph" w:styleId="TOC1">
    <w:name w:val="toc 1"/>
    <w:basedOn w:val="TOCBase"/>
    <w:next w:val="Normal"/>
    <w:rsid w:val="008243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4391"/>
    <w:pPr>
      <w:spacing w:before="5040"/>
      <w:jc w:val="center"/>
    </w:pPr>
    <w:rPr>
      <w:sz w:val="48"/>
      <w:szCs w:val="72"/>
      <w:lang w:val="en-US"/>
    </w:rPr>
  </w:style>
  <w:style w:type="character" w:customStyle="1" w:styleId="TitleChar">
    <w:name w:val="Title Char"/>
    <w:basedOn w:val="DefaultParagraphFont"/>
    <w:link w:val="Title"/>
    <w:rsid w:val="00824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391"/>
    <w:pPr>
      <w:tabs>
        <w:tab w:val="left" w:pos="3600"/>
        <w:tab w:val="left" w:pos="3958"/>
      </w:tabs>
    </w:pPr>
  </w:style>
  <w:style w:type="paragraph" w:customStyle="1" w:styleId="Note">
    <w:name w:val="Note"/>
    <w:basedOn w:val="BodyText"/>
    <w:rsid w:val="00824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391"/>
    <w:pPr>
      <w:framePr w:wrap="auto" w:hAnchor="text" w:y="6049"/>
    </w:pPr>
    <w:rPr>
      <w:color w:val="000000"/>
      <w:sz w:val="40"/>
    </w:rPr>
  </w:style>
  <w:style w:type="paragraph" w:customStyle="1" w:styleId="TOCTitle">
    <w:name w:val="TOCTitle"/>
    <w:basedOn w:val="Heading1"/>
    <w:rsid w:val="00824391"/>
    <w:pPr>
      <w:spacing w:after="240"/>
      <w:jc w:val="center"/>
      <w:outlineLvl w:val="9"/>
    </w:pPr>
    <w:rPr>
      <w:caps/>
    </w:rPr>
  </w:style>
  <w:style w:type="paragraph" w:customStyle="1" w:styleId="Version">
    <w:name w:val="Version"/>
    <w:rsid w:val="00824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391"/>
    <w:pPr>
      <w:keepNext w:val="0"/>
      <w:tabs>
        <w:tab w:val="right" w:pos="4176"/>
      </w:tabs>
      <w:ind w:left="198" w:hanging="198"/>
    </w:pPr>
    <w:rPr>
      <w:rFonts w:ascii="Garamond" w:hAnsi="Garamond"/>
    </w:rPr>
  </w:style>
  <w:style w:type="paragraph" w:styleId="IndexHeading">
    <w:name w:val="index heading"/>
    <w:basedOn w:val="Normal"/>
    <w:next w:val="Index1"/>
    <w:semiHidden/>
    <w:rsid w:val="00824391"/>
    <w:pPr>
      <w:spacing w:before="120" w:after="120"/>
    </w:pPr>
    <w:rPr>
      <w:rFonts w:ascii="Arial" w:hAnsi="Arial"/>
      <w:b/>
      <w:color w:val="918585"/>
      <w:sz w:val="24"/>
    </w:rPr>
  </w:style>
  <w:style w:type="paragraph" w:styleId="Header">
    <w:name w:val="header"/>
    <w:basedOn w:val="Normal"/>
    <w:link w:val="HeaderChar"/>
    <w:rsid w:val="00824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391"/>
    <w:rPr>
      <w:rFonts w:ascii="Times New Roman" w:eastAsia="Times New Roman" w:hAnsi="Times New Roman" w:cs="Times New Roman"/>
      <w:sz w:val="16"/>
      <w:szCs w:val="20"/>
      <w:lang w:val="en-GB" w:eastAsia="en-US"/>
    </w:rPr>
  </w:style>
  <w:style w:type="paragraph" w:customStyle="1" w:styleId="Chapter">
    <w:name w:val="Chapter"/>
    <w:basedOn w:val="Normal"/>
    <w:rsid w:val="00824391"/>
    <w:pPr>
      <w:spacing w:before="240"/>
    </w:pPr>
    <w:rPr>
      <w:rFonts w:ascii="Times New Roman" w:hAnsi="Times New Roman"/>
      <w:smallCaps/>
      <w:spacing w:val="80"/>
      <w:sz w:val="28"/>
    </w:rPr>
  </w:style>
  <w:style w:type="paragraph" w:customStyle="1" w:styleId="InChapter">
    <w:name w:val="InChapter"/>
    <w:basedOn w:val="Heading3"/>
    <w:rsid w:val="00824391"/>
    <w:pPr>
      <w:spacing w:after="240"/>
      <w:outlineLvl w:val="9"/>
    </w:pPr>
    <w:rPr>
      <w:noProof/>
    </w:rPr>
  </w:style>
  <w:style w:type="paragraph" w:styleId="Index2">
    <w:name w:val="index 2"/>
    <w:basedOn w:val="Normal"/>
    <w:next w:val="Normal"/>
    <w:semiHidden/>
    <w:rsid w:val="00824391"/>
    <w:pPr>
      <w:tabs>
        <w:tab w:val="right" w:pos="4176"/>
      </w:tabs>
      <w:ind w:left="568" w:hanging="284"/>
    </w:pPr>
    <w:rPr>
      <w:rFonts w:ascii="Garamond" w:hAnsi="Garamond"/>
    </w:rPr>
  </w:style>
  <w:style w:type="paragraph" w:customStyle="1" w:styleId="Byline">
    <w:name w:val="Byline"/>
    <w:rsid w:val="00824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391"/>
    <w:pPr>
      <w:tabs>
        <w:tab w:val="clear" w:pos="3600"/>
        <w:tab w:val="clear" w:pos="3958"/>
      </w:tabs>
      <w:jc w:val="right"/>
    </w:pPr>
  </w:style>
  <w:style w:type="paragraph" w:styleId="Caption">
    <w:name w:val="caption"/>
    <w:basedOn w:val="BodyText"/>
    <w:next w:val="Normal"/>
    <w:qFormat/>
    <w:rsid w:val="00824391"/>
    <w:pPr>
      <w:framePr w:w="2268" w:hSpace="181" w:vSpace="181" w:wrap="around" w:vAnchor="text" w:hAnchor="page" w:x="1135" w:y="285" w:anchorLock="1"/>
    </w:pPr>
    <w:rPr>
      <w:i/>
    </w:rPr>
  </w:style>
  <w:style w:type="paragraph" w:customStyle="1" w:styleId="MiniTOCTitle">
    <w:name w:val="MiniTOCTitle"/>
    <w:basedOn w:val="Heading4"/>
    <w:rsid w:val="00824391"/>
    <w:pPr>
      <w:spacing w:before="240"/>
      <w:outlineLvl w:val="9"/>
    </w:pPr>
    <w:rPr>
      <w:noProof/>
      <w:sz w:val="24"/>
    </w:rPr>
  </w:style>
  <w:style w:type="paragraph" w:customStyle="1" w:styleId="MiniTOCItem">
    <w:name w:val="MiniTOCItem"/>
    <w:basedOn w:val="ListBullet"/>
    <w:rsid w:val="00824391"/>
    <w:pPr>
      <w:numPr>
        <w:numId w:val="0"/>
      </w:numPr>
      <w:tabs>
        <w:tab w:val="right" w:leader="dot" w:pos="6521"/>
      </w:tabs>
      <w:spacing w:before="0" w:after="0"/>
    </w:pPr>
  </w:style>
  <w:style w:type="paragraph" w:customStyle="1" w:styleId="TOFTitle">
    <w:name w:val="TOFTitle"/>
    <w:basedOn w:val="TOCTitle"/>
    <w:rsid w:val="00824391"/>
  </w:style>
  <w:style w:type="paragraph" w:styleId="TableofFigures">
    <w:name w:val="table of figures"/>
    <w:basedOn w:val="Normal"/>
    <w:next w:val="Normal"/>
    <w:semiHidden/>
    <w:rsid w:val="00824391"/>
    <w:pPr>
      <w:tabs>
        <w:tab w:val="right" w:leader="dot" w:pos="9072"/>
      </w:tabs>
      <w:ind w:left="970" w:hanging="403"/>
    </w:pPr>
    <w:rPr>
      <w:rFonts w:ascii="Times New Roman" w:hAnsi="Times New Roman"/>
      <w:b/>
    </w:rPr>
  </w:style>
  <w:style w:type="paragraph" w:styleId="ListNumber">
    <w:name w:val="List Number"/>
    <w:basedOn w:val="List"/>
    <w:rsid w:val="00824391"/>
    <w:pPr>
      <w:numPr>
        <w:numId w:val="11"/>
      </w:numPr>
    </w:pPr>
  </w:style>
  <w:style w:type="character" w:customStyle="1" w:styleId="WingdingSymbols">
    <w:name w:val="Wingding Symbols"/>
    <w:rsid w:val="00824391"/>
    <w:rPr>
      <w:rFonts w:ascii="Wingdings" w:hAnsi="Wingdings"/>
    </w:rPr>
  </w:style>
  <w:style w:type="paragraph" w:customStyle="1" w:styleId="TableHeading">
    <w:name w:val="Table Heading"/>
    <w:basedOn w:val="HeadingBase"/>
    <w:rsid w:val="00824391"/>
    <w:pPr>
      <w:keepLines/>
      <w:pBdr>
        <w:bottom w:val="single" w:sz="6" w:space="1" w:color="918585"/>
      </w:pBdr>
      <w:spacing w:before="240"/>
    </w:pPr>
  </w:style>
  <w:style w:type="character" w:customStyle="1" w:styleId="HotSpot">
    <w:name w:val="HotSpot"/>
    <w:rsid w:val="00824391"/>
    <w:rPr>
      <w:color w:val="0033CC"/>
      <w:u w:val="none"/>
    </w:rPr>
  </w:style>
  <w:style w:type="paragraph" w:customStyle="1" w:styleId="BodyTextRight">
    <w:name w:val="Body Text Right"/>
    <w:basedOn w:val="BodyText"/>
    <w:rsid w:val="00824391"/>
    <w:pPr>
      <w:spacing w:before="0" w:after="0"/>
      <w:jc w:val="right"/>
    </w:pPr>
  </w:style>
  <w:style w:type="paragraph" w:styleId="Index3">
    <w:name w:val="index 3"/>
    <w:basedOn w:val="ListNumber2"/>
    <w:next w:val="Normal"/>
    <w:semiHidden/>
    <w:rsid w:val="00824391"/>
    <w:pPr>
      <w:numPr>
        <w:numId w:val="0"/>
      </w:numPr>
      <w:tabs>
        <w:tab w:val="right" w:leader="dot" w:pos="4176"/>
      </w:tabs>
    </w:pPr>
  </w:style>
  <w:style w:type="paragraph" w:styleId="ListNumber2">
    <w:name w:val="List Number 2"/>
    <w:basedOn w:val="List2"/>
    <w:rsid w:val="00824391"/>
    <w:pPr>
      <w:numPr>
        <w:numId w:val="10"/>
      </w:numPr>
      <w:tabs>
        <w:tab w:val="clear" w:pos="1060"/>
      </w:tabs>
    </w:pPr>
  </w:style>
  <w:style w:type="paragraph" w:customStyle="1" w:styleId="MarginNote">
    <w:name w:val="Margin Note"/>
    <w:basedOn w:val="BodyText"/>
    <w:rsid w:val="00824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391"/>
    <w:rPr>
      <w:sz w:val="32"/>
    </w:rPr>
  </w:style>
  <w:style w:type="paragraph" w:customStyle="1" w:styleId="HeadingProcedure">
    <w:name w:val="Heading Procedure"/>
    <w:basedOn w:val="HeadingBase"/>
    <w:next w:val="Normal"/>
    <w:rsid w:val="00824391"/>
    <w:pPr>
      <w:tabs>
        <w:tab w:val="left" w:pos="0"/>
      </w:tabs>
      <w:spacing w:before="120" w:after="60"/>
    </w:pPr>
    <w:rPr>
      <w:i/>
      <w:color w:val="918585"/>
      <w:sz w:val="22"/>
    </w:rPr>
  </w:style>
  <w:style w:type="paragraph" w:customStyle="1" w:styleId="TableBodyText">
    <w:name w:val="Table Body Text"/>
    <w:basedOn w:val="BodyText"/>
    <w:rsid w:val="00824391"/>
    <w:pPr>
      <w:spacing w:before="60" w:after="60"/>
    </w:pPr>
  </w:style>
  <w:style w:type="paragraph" w:styleId="ListContinue">
    <w:name w:val="List Continue"/>
    <w:basedOn w:val="List"/>
    <w:rsid w:val="00824391"/>
    <w:pPr>
      <w:ind w:firstLine="0"/>
    </w:pPr>
  </w:style>
  <w:style w:type="paragraph" w:customStyle="1" w:styleId="ListNote">
    <w:name w:val="List Note"/>
    <w:basedOn w:val="List"/>
    <w:rsid w:val="00824391"/>
    <w:pPr>
      <w:pBdr>
        <w:top w:val="single" w:sz="6" w:space="2" w:color="918585"/>
        <w:bottom w:val="single" w:sz="6" w:space="2" w:color="918585"/>
      </w:pBdr>
      <w:tabs>
        <w:tab w:val="left" w:pos="1021"/>
      </w:tabs>
      <w:ind w:firstLine="0"/>
    </w:pPr>
  </w:style>
  <w:style w:type="paragraph" w:customStyle="1" w:styleId="Warning">
    <w:name w:val="Warning"/>
    <w:basedOn w:val="BodyText"/>
    <w:rsid w:val="00824391"/>
    <w:pPr>
      <w:shd w:val="clear" w:color="auto" w:fill="D9D9D9"/>
      <w:tabs>
        <w:tab w:val="left" w:pos="992"/>
      </w:tabs>
      <w:ind w:left="119" w:right="119"/>
    </w:pPr>
    <w:rPr>
      <w:sz w:val="20"/>
    </w:rPr>
  </w:style>
  <w:style w:type="paragraph" w:customStyle="1" w:styleId="MarginIcons">
    <w:name w:val="Margin Icons"/>
    <w:basedOn w:val="BodyText"/>
    <w:rsid w:val="00824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391"/>
    <w:rPr>
      <w:rFonts w:ascii="Courier New" w:hAnsi="Courier New"/>
    </w:rPr>
  </w:style>
  <w:style w:type="paragraph" w:customStyle="1" w:styleId="NoteBullet">
    <w:name w:val="Note Bullet"/>
    <w:basedOn w:val="Note"/>
    <w:rsid w:val="00824391"/>
    <w:pPr>
      <w:tabs>
        <w:tab w:val="clear" w:pos="680"/>
      </w:tabs>
      <w:spacing w:before="60" w:after="60"/>
    </w:pPr>
  </w:style>
  <w:style w:type="paragraph" w:customStyle="1" w:styleId="SubHeading2">
    <w:name w:val="SubHeading2"/>
    <w:basedOn w:val="HeadingBase"/>
    <w:rsid w:val="00824391"/>
    <w:pPr>
      <w:spacing w:before="240" w:after="60"/>
    </w:pPr>
    <w:rPr>
      <w:sz w:val="20"/>
    </w:rPr>
  </w:style>
  <w:style w:type="paragraph" w:customStyle="1" w:styleId="SubHeading1">
    <w:name w:val="SubHeading1"/>
    <w:basedOn w:val="HeadingBase"/>
    <w:rsid w:val="00824391"/>
    <w:pPr>
      <w:spacing w:before="240" w:after="60"/>
    </w:pPr>
    <w:rPr>
      <w:color w:val="918585"/>
      <w:sz w:val="22"/>
    </w:rPr>
  </w:style>
  <w:style w:type="paragraph" w:customStyle="1" w:styleId="SideHeading">
    <w:name w:val="Side Heading"/>
    <w:basedOn w:val="HeadingBase"/>
    <w:rsid w:val="00824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391"/>
    <w:pPr>
      <w:numPr>
        <w:numId w:val="12"/>
      </w:numPr>
    </w:pPr>
  </w:style>
  <w:style w:type="paragraph" w:styleId="PlainText">
    <w:name w:val="Plain Text"/>
    <w:basedOn w:val="Normal"/>
    <w:link w:val="PlainTextChar"/>
    <w:rsid w:val="00824391"/>
    <w:rPr>
      <w:sz w:val="20"/>
    </w:rPr>
  </w:style>
  <w:style w:type="character" w:customStyle="1" w:styleId="PlainTextChar">
    <w:name w:val="Plain Text Char"/>
    <w:basedOn w:val="DefaultParagraphFont"/>
    <w:link w:val="PlainText"/>
    <w:rsid w:val="00824391"/>
    <w:rPr>
      <w:rFonts w:ascii="Courier New" w:eastAsia="Times New Roman" w:hAnsi="Courier New" w:cs="Times New Roman"/>
      <w:sz w:val="20"/>
      <w:szCs w:val="20"/>
      <w:lang w:eastAsia="en-US"/>
    </w:rPr>
  </w:style>
  <w:style w:type="character" w:customStyle="1" w:styleId="MenuOption">
    <w:name w:val="Menu Option"/>
    <w:basedOn w:val="DefaultParagraphFont"/>
    <w:rsid w:val="00824391"/>
    <w:rPr>
      <w:b/>
      <w:smallCaps/>
    </w:rPr>
  </w:style>
  <w:style w:type="paragraph" w:customStyle="1" w:styleId="TableListNumber">
    <w:name w:val="Table List Number"/>
    <w:basedOn w:val="ListNumber"/>
    <w:rsid w:val="00824391"/>
    <w:pPr>
      <w:numPr>
        <w:numId w:val="0"/>
      </w:numPr>
    </w:pPr>
  </w:style>
  <w:style w:type="paragraph" w:styleId="TOC4">
    <w:name w:val="toc 4"/>
    <w:basedOn w:val="TOCBase"/>
    <w:next w:val="Normal"/>
    <w:semiHidden/>
    <w:rsid w:val="00824391"/>
    <w:pPr>
      <w:tabs>
        <w:tab w:val="right" w:leader="dot" w:pos="9071"/>
      </w:tabs>
      <w:ind w:left="1701"/>
    </w:pPr>
  </w:style>
  <w:style w:type="paragraph" w:customStyle="1" w:styleId="ListAlpha">
    <w:name w:val="List Alpha"/>
    <w:basedOn w:val="List"/>
    <w:rsid w:val="00824391"/>
    <w:pPr>
      <w:numPr>
        <w:numId w:val="9"/>
      </w:numPr>
    </w:pPr>
  </w:style>
  <w:style w:type="paragraph" w:customStyle="1" w:styleId="ListAlpha2">
    <w:name w:val="List Alpha 2"/>
    <w:basedOn w:val="List2"/>
    <w:rsid w:val="00824391"/>
    <w:pPr>
      <w:numPr>
        <w:numId w:val="8"/>
      </w:numPr>
    </w:pPr>
  </w:style>
  <w:style w:type="paragraph" w:styleId="List2">
    <w:name w:val="List 2"/>
    <w:basedOn w:val="BodyText"/>
    <w:rsid w:val="00824391"/>
    <w:pPr>
      <w:tabs>
        <w:tab w:val="left" w:pos="680"/>
      </w:tabs>
      <w:spacing w:before="60" w:after="60"/>
      <w:ind w:left="680" w:hanging="340"/>
    </w:pPr>
  </w:style>
  <w:style w:type="paragraph" w:styleId="List3">
    <w:name w:val="List 3"/>
    <w:basedOn w:val="BodyText"/>
    <w:rsid w:val="00824391"/>
    <w:pPr>
      <w:tabs>
        <w:tab w:val="left" w:pos="1021"/>
      </w:tabs>
      <w:spacing w:before="60" w:after="60"/>
      <w:ind w:left="1020" w:hanging="340"/>
    </w:pPr>
  </w:style>
  <w:style w:type="paragraph" w:styleId="List4">
    <w:name w:val="List 4"/>
    <w:basedOn w:val="BodyText"/>
    <w:rsid w:val="00824391"/>
    <w:pPr>
      <w:tabs>
        <w:tab w:val="left" w:pos="1361"/>
      </w:tabs>
      <w:spacing w:before="60" w:after="60"/>
      <w:ind w:left="1361" w:hanging="340"/>
    </w:pPr>
  </w:style>
  <w:style w:type="paragraph" w:styleId="List5">
    <w:name w:val="List 5"/>
    <w:basedOn w:val="BodyText"/>
    <w:rsid w:val="00824391"/>
    <w:pPr>
      <w:tabs>
        <w:tab w:val="left" w:pos="1701"/>
      </w:tabs>
      <w:spacing w:before="60" w:after="60"/>
      <w:ind w:left="1701" w:hanging="340"/>
    </w:pPr>
  </w:style>
  <w:style w:type="paragraph" w:styleId="ListBullet3">
    <w:name w:val="List Bullet 3"/>
    <w:basedOn w:val="List3"/>
    <w:rsid w:val="00824391"/>
    <w:pPr>
      <w:numPr>
        <w:numId w:val="15"/>
      </w:numPr>
      <w:tabs>
        <w:tab w:val="clear" w:pos="1021"/>
      </w:tabs>
      <w:ind w:left="1037" w:hanging="357"/>
    </w:pPr>
  </w:style>
  <w:style w:type="paragraph" w:styleId="ListBullet4">
    <w:name w:val="List Bullet 4"/>
    <w:basedOn w:val="List4"/>
    <w:rsid w:val="00824391"/>
    <w:pPr>
      <w:numPr>
        <w:numId w:val="3"/>
      </w:numPr>
    </w:pPr>
  </w:style>
  <w:style w:type="paragraph" w:styleId="ListBullet5">
    <w:name w:val="List Bullet 5"/>
    <w:basedOn w:val="List5"/>
    <w:rsid w:val="00824391"/>
    <w:pPr>
      <w:numPr>
        <w:numId w:val="4"/>
      </w:numPr>
    </w:pPr>
  </w:style>
  <w:style w:type="paragraph" w:styleId="ListContinue2">
    <w:name w:val="List Continue 2"/>
    <w:basedOn w:val="List2"/>
    <w:rsid w:val="00824391"/>
    <w:pPr>
      <w:ind w:firstLine="0"/>
    </w:pPr>
  </w:style>
  <w:style w:type="paragraph" w:styleId="ListContinue3">
    <w:name w:val="List Continue 3"/>
    <w:basedOn w:val="List3"/>
    <w:rsid w:val="00824391"/>
    <w:pPr>
      <w:ind w:left="1021" w:firstLine="0"/>
    </w:pPr>
  </w:style>
  <w:style w:type="paragraph" w:styleId="ListContinue4">
    <w:name w:val="List Continue 4"/>
    <w:basedOn w:val="List4"/>
    <w:rsid w:val="00824391"/>
    <w:pPr>
      <w:ind w:firstLine="0"/>
    </w:pPr>
  </w:style>
  <w:style w:type="paragraph" w:styleId="ListContinue5">
    <w:name w:val="List Continue 5"/>
    <w:basedOn w:val="List5"/>
    <w:rsid w:val="00824391"/>
    <w:pPr>
      <w:ind w:firstLine="0"/>
    </w:pPr>
  </w:style>
  <w:style w:type="paragraph" w:styleId="ListNumber3">
    <w:name w:val="List Number 3"/>
    <w:basedOn w:val="List3"/>
    <w:rsid w:val="00824391"/>
    <w:pPr>
      <w:numPr>
        <w:numId w:val="5"/>
      </w:numPr>
    </w:pPr>
  </w:style>
  <w:style w:type="paragraph" w:styleId="ListNumber4">
    <w:name w:val="List Number 4"/>
    <w:basedOn w:val="List4"/>
    <w:rsid w:val="00824391"/>
    <w:pPr>
      <w:numPr>
        <w:numId w:val="6"/>
      </w:numPr>
    </w:pPr>
  </w:style>
  <w:style w:type="paragraph" w:styleId="ListNumber5">
    <w:name w:val="List Number 5"/>
    <w:basedOn w:val="List5"/>
    <w:rsid w:val="00824391"/>
    <w:pPr>
      <w:numPr>
        <w:numId w:val="7"/>
      </w:numPr>
    </w:pPr>
  </w:style>
  <w:style w:type="paragraph" w:styleId="BlockText">
    <w:name w:val="Block Text"/>
    <w:basedOn w:val="Normal"/>
    <w:rsid w:val="00824391"/>
    <w:pPr>
      <w:spacing w:after="120"/>
      <w:ind w:left="1440" w:right="1440"/>
    </w:pPr>
  </w:style>
  <w:style w:type="character" w:customStyle="1" w:styleId="Subscript">
    <w:name w:val="Subscript"/>
    <w:basedOn w:val="DefaultParagraphFont"/>
    <w:rsid w:val="00824391"/>
    <w:rPr>
      <w:sz w:val="16"/>
      <w:vertAlign w:val="subscript"/>
    </w:rPr>
  </w:style>
  <w:style w:type="character" w:customStyle="1" w:styleId="Superscript">
    <w:name w:val="Superscript"/>
    <w:basedOn w:val="DefaultParagraphFont"/>
    <w:rsid w:val="00824391"/>
    <w:rPr>
      <w:sz w:val="16"/>
      <w:vertAlign w:val="superscript"/>
    </w:rPr>
  </w:style>
  <w:style w:type="character" w:customStyle="1" w:styleId="Symbols">
    <w:name w:val="Symbols"/>
    <w:basedOn w:val="DefaultParagraphFont"/>
    <w:rsid w:val="00824391"/>
    <w:rPr>
      <w:rFonts w:ascii="Symbol" w:hAnsi="Symbol"/>
    </w:rPr>
  </w:style>
  <w:style w:type="character" w:customStyle="1" w:styleId="MenuOptions">
    <w:name w:val="Menu Options"/>
    <w:basedOn w:val="DefaultParagraphFont"/>
    <w:rsid w:val="00824391"/>
    <w:rPr>
      <w:rFonts w:ascii="Arial Narrow" w:hAnsi="Arial Narrow"/>
      <w:smallCaps/>
    </w:rPr>
  </w:style>
  <w:style w:type="character" w:customStyle="1" w:styleId="Buttons">
    <w:name w:val="Buttons"/>
    <w:basedOn w:val="DefaultParagraphFont"/>
    <w:rsid w:val="00824391"/>
    <w:rPr>
      <w:b/>
    </w:rPr>
  </w:style>
  <w:style w:type="character" w:customStyle="1" w:styleId="Underlined">
    <w:name w:val="Underlined"/>
    <w:basedOn w:val="DefaultParagraphFont"/>
    <w:rsid w:val="00824391"/>
    <w:rPr>
      <w:u w:val="single"/>
    </w:rPr>
  </w:style>
  <w:style w:type="paragraph" w:customStyle="1" w:styleId="TableBodyTextRight">
    <w:name w:val="Table Body Text Right"/>
    <w:basedOn w:val="TableBodyText"/>
    <w:rsid w:val="00824391"/>
    <w:pPr>
      <w:widowControl w:val="0"/>
      <w:autoSpaceDE w:val="0"/>
      <w:autoSpaceDN w:val="0"/>
      <w:adjustRightInd w:val="0"/>
      <w:jc w:val="right"/>
    </w:pPr>
    <w:rPr>
      <w:rFonts w:cs="Arial"/>
      <w:szCs w:val="18"/>
    </w:rPr>
  </w:style>
  <w:style w:type="paragraph" w:customStyle="1" w:styleId="CopyrightText">
    <w:name w:val="Copyright Text"/>
    <w:basedOn w:val="BodyText"/>
    <w:rsid w:val="00824391"/>
    <w:rPr>
      <w:sz w:val="18"/>
    </w:rPr>
  </w:style>
  <w:style w:type="paragraph" w:customStyle="1" w:styleId="BodySmallRight">
    <w:name w:val="Body Small Right"/>
    <w:basedOn w:val="BodyTextRight"/>
    <w:rsid w:val="00824391"/>
    <w:rPr>
      <w:sz w:val="18"/>
      <w:szCs w:val="18"/>
    </w:rPr>
  </w:style>
  <w:style w:type="paragraph" w:customStyle="1" w:styleId="MarginEdition">
    <w:name w:val="Margin Edition"/>
    <w:basedOn w:val="MarginNote"/>
    <w:rsid w:val="00824391"/>
    <w:pPr>
      <w:spacing w:before="0" w:after="0"/>
    </w:pPr>
    <w:rPr>
      <w:rFonts w:ascii="Times New Roman" w:hAnsi="Times New Roman"/>
      <w:color w:val="999999"/>
    </w:rPr>
  </w:style>
  <w:style w:type="paragraph" w:customStyle="1" w:styleId="Spacer">
    <w:name w:val="Spacer"/>
    <w:basedOn w:val="Normal"/>
    <w:rsid w:val="00824391"/>
    <w:rPr>
      <w:sz w:val="2"/>
      <w:szCs w:val="2"/>
    </w:rPr>
  </w:style>
  <w:style w:type="character" w:customStyle="1" w:styleId="Small">
    <w:name w:val="Small"/>
    <w:basedOn w:val="DefaultParagraphFont"/>
    <w:rsid w:val="00824391"/>
    <w:rPr>
      <w:sz w:val="16"/>
    </w:rPr>
  </w:style>
  <w:style w:type="paragraph" w:customStyle="1" w:styleId="WideTable">
    <w:name w:val="Wide Table"/>
    <w:basedOn w:val="Normal"/>
    <w:rsid w:val="00824391"/>
    <w:pPr>
      <w:ind w:left="-1418"/>
    </w:pPr>
    <w:rPr>
      <w:sz w:val="2"/>
      <w:szCs w:val="2"/>
    </w:rPr>
  </w:style>
  <w:style w:type="character" w:styleId="PageNumber">
    <w:name w:val="page number"/>
    <w:basedOn w:val="DefaultParagraphFont"/>
    <w:rsid w:val="00824391"/>
  </w:style>
  <w:style w:type="paragraph" w:styleId="Quote">
    <w:name w:val="Quote"/>
    <w:basedOn w:val="Heading1"/>
    <w:link w:val="QuoteChar"/>
    <w:qFormat/>
    <w:rsid w:val="00824391"/>
    <w:rPr>
      <w:b w:val="0"/>
      <w:sz w:val="72"/>
      <w:szCs w:val="72"/>
      <w:lang w:val="en-NZ"/>
    </w:rPr>
  </w:style>
  <w:style w:type="character" w:customStyle="1" w:styleId="QuoteChar">
    <w:name w:val="Quote Char"/>
    <w:basedOn w:val="DefaultParagraphFont"/>
    <w:link w:val="Quote"/>
    <w:rsid w:val="00824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391"/>
    <w:pPr>
      <w:pageBreakBefore/>
    </w:pPr>
  </w:style>
  <w:style w:type="paragraph" w:customStyle="1" w:styleId="Border">
    <w:name w:val="Border"/>
    <w:basedOn w:val="Normal"/>
    <w:qFormat/>
    <w:rsid w:val="00824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391"/>
    <w:rPr>
      <w:b/>
      <w:bCs/>
      <w:i/>
      <w:iCs/>
      <w:color w:val="auto"/>
    </w:rPr>
  </w:style>
  <w:style w:type="paragraph" w:styleId="IntenseQuote">
    <w:name w:val="Intense Quote"/>
    <w:basedOn w:val="Normal"/>
    <w:next w:val="Normal"/>
    <w:link w:val="IntenseQuoteChar"/>
    <w:uiPriority w:val="30"/>
    <w:qFormat/>
    <w:rsid w:val="00824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391"/>
    <w:rPr>
      <w:smallCaps/>
      <w:color w:val="auto"/>
      <w:u w:val="single"/>
    </w:rPr>
  </w:style>
  <w:style w:type="character" w:styleId="IntenseReference">
    <w:name w:val="Intense Reference"/>
    <w:basedOn w:val="DefaultParagraphFont"/>
    <w:uiPriority w:val="32"/>
    <w:qFormat/>
    <w:rsid w:val="00824391"/>
    <w:rPr>
      <w:b/>
      <w:bCs/>
      <w:smallCaps/>
      <w:color w:val="auto"/>
      <w:spacing w:val="5"/>
      <w:u w:val="single"/>
    </w:rPr>
  </w:style>
  <w:style w:type="paragraph" w:customStyle="1" w:styleId="2ColumnHeading">
    <w:name w:val="2Column Heading"/>
    <w:basedOn w:val="BodyText"/>
    <w:qFormat/>
    <w:rsid w:val="00824391"/>
    <w:pPr>
      <w:spacing w:after="60"/>
      <w:ind w:left="-2268"/>
    </w:pPr>
    <w:rPr>
      <w:b/>
    </w:rPr>
  </w:style>
  <w:style w:type="paragraph" w:customStyle="1" w:styleId="Heading1TOC">
    <w:name w:val="Heading1 TOC"/>
    <w:basedOn w:val="Normal"/>
    <w:qFormat/>
    <w:rsid w:val="00824391"/>
    <w:pPr>
      <w:spacing w:before="240" w:after="120"/>
    </w:pPr>
    <w:rPr>
      <w:rFonts w:ascii="Times New Roman" w:hAnsi="Times New Roman"/>
      <w:b/>
      <w:sz w:val="32"/>
    </w:rPr>
  </w:style>
  <w:style w:type="paragraph" w:customStyle="1" w:styleId="Heading2TOC">
    <w:name w:val="Heading2 TOC"/>
    <w:basedOn w:val="Normal"/>
    <w:qFormat/>
    <w:rsid w:val="00824391"/>
    <w:pPr>
      <w:spacing w:before="240" w:after="60"/>
    </w:pPr>
    <w:rPr>
      <w:rFonts w:ascii="Times New Roman" w:hAnsi="Times New Roman"/>
      <w:b/>
      <w:sz w:val="28"/>
    </w:rPr>
  </w:style>
  <w:style w:type="paragraph" w:styleId="BalloonText">
    <w:name w:val="Balloon Text"/>
    <w:basedOn w:val="Normal"/>
    <w:link w:val="BalloonTextChar"/>
    <w:rsid w:val="00824391"/>
    <w:rPr>
      <w:rFonts w:ascii="Tahoma" w:hAnsi="Tahoma" w:cs="Tahoma"/>
      <w:sz w:val="16"/>
      <w:szCs w:val="16"/>
    </w:rPr>
  </w:style>
  <w:style w:type="character" w:customStyle="1" w:styleId="BalloonTextChar">
    <w:name w:val="Balloon Text Char"/>
    <w:basedOn w:val="DefaultParagraphFont"/>
    <w:link w:val="BalloonText"/>
    <w:rsid w:val="00824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3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4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391"/>
    <w:rPr>
      <w:b/>
      <w:color w:val="660033"/>
      <w:spacing w:val="0"/>
    </w:rPr>
  </w:style>
  <w:style w:type="paragraph" w:customStyle="1" w:styleId="Nameditemlist">
    <w:name w:val="Named item list"/>
    <w:basedOn w:val="BodyText"/>
    <w:qFormat/>
    <w:rsid w:val="008243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1252</Words>
  <Characters>8488</Characters>
  <Application>Microsoft Office Word</Application>
  <DocSecurity>0</DocSecurity>
  <Lines>297</Lines>
  <Paragraphs>196</Paragraphs>
  <ScaleCrop>false</ScaleCrop>
  <Company>Author-it Software Corporation Ltd.</Company>
  <LinksUpToDate>false</LinksUpToDate>
  <CharactersWithSpaces>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PSPFIN602A Undertake strategic financial analysis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2012-11-01T17:38:00Z</dcterms:created>
  <dcterms:modified xsi:type="dcterms:W3CDTF">2012-11-01T17:38:00Z</dcterms:modified>
</cp:coreProperties>
</file>