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A89" w:rsidP="00995A89">
      <w:pPr>
        <w:pStyle w:val="Title"/>
      </w:pPr>
      <w:bookmarkStart w:id="0" w:name="_GoBack"/>
      <w:bookmarkEnd w:id="0"/>
      <w:r>
        <w:fldChar w:fldCharType="begin"/>
      </w:r>
      <w:r>
        <w:instrText xml:space="preserve"> TITLE   \* MERGEFORMAT </w:instrText>
      </w:r>
      <w:r>
        <w:fldChar w:fldCharType="separate"/>
      </w:r>
      <w:r>
        <w:t>PSPFIN401A Use public sector financial processes</w:t>
      </w:r>
      <w:r>
        <w:fldChar w:fldCharType="end"/>
      </w:r>
    </w:p>
    <w:p w:rsidR="00995A89" w:rsidP="00995A89">
      <w:pPr>
        <w:pStyle w:val="Version"/>
        <w:sectPr w:rsidSect="004713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471359" w:rsidP="00471359">
      <w:pPr>
        <w:pStyle w:val="SuperHeading"/>
      </w:pPr>
      <w:r w:rsidRPr="00471359">
        <w:t>PSPFIN401A Use public sector financial processes</w:t>
      </w:r>
    </w:p>
    <w:p w:rsidR="00000000" w:rsidRPr="00471359" w:rsidP="00471359">
      <w:pPr>
        <w:pStyle w:val="SuperHeading"/>
      </w:pPr>
    </w:p>
    <w:p w:rsidR="00000000" w:rsidRPr="00471359" w:rsidP="00471359">
      <w:pPr>
        <w:pStyle w:val="Heading1"/>
      </w:pPr>
      <w:bookmarkStart w:id="1" w:name="O_494958"/>
      <w:bookmarkEnd w:id="1"/>
      <w:r w:rsidRPr="00471359">
        <w:t>Modification History</w:t>
      </w:r>
    </w:p>
    <w:tbl>
      <w:tblPr>
        <w:tblW w:w="0" w:type="auto"/>
        <w:tblLayout w:type="fixed"/>
        <w:tblCellMar>
          <w:left w:w="62" w:type="dxa"/>
          <w:right w:w="62" w:type="dxa"/>
        </w:tblCellMar>
        <w:tblLook w:val="0000"/>
      </w:tblPr>
      <w:tblGrid>
        <w:gridCol w:w="3052"/>
        <w:gridCol w:w="3052"/>
        <w:gridCol w:w="3052"/>
      </w:tblGrid>
      <w:tr w:rsidTr="00995A8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359" w:rsidP="00471359">
            <w:pPr>
              <w:pStyle w:val="BodyText"/>
            </w:pPr>
            <w:r w:rsidRPr="00471359">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359" w:rsidP="00471359">
            <w:pPr>
              <w:pStyle w:val="BodyText"/>
            </w:pPr>
            <w:r w:rsidRPr="00471359">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359">
            <w:pPr>
              <w:pStyle w:val="BodyText"/>
              <w:rPr>
                <w:lang w:val="en-NZ"/>
              </w:rPr>
            </w:pPr>
            <w:r w:rsidRPr="00471359">
              <w:rPr>
                <w:rStyle w:val="SpecialBold"/>
              </w:rPr>
              <w:t>Comments</w:t>
            </w:r>
          </w:p>
        </w:tc>
      </w:tr>
      <w:tr w:rsidTr="00995A8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359">
            <w:pPr>
              <w:pStyle w:val="BodyText"/>
              <w:rPr>
                <w:lang w:val="en-NZ"/>
              </w:rPr>
            </w:pPr>
            <w:r w:rsidRPr="0047135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359">
            <w:pPr>
              <w:pStyle w:val="BodyText"/>
              <w:rPr>
                <w:lang w:val="en-NZ"/>
              </w:rPr>
            </w:pPr>
            <w:r w:rsidRPr="0047135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359">
            <w:pPr>
              <w:pStyle w:val="BodyText"/>
              <w:rPr>
                <w:lang w:val="en-NZ"/>
              </w:rPr>
            </w:pPr>
            <w:r w:rsidRPr="00471359">
              <w:t xml:space="preserve">Unit descriptor edited. </w:t>
            </w:r>
          </w:p>
        </w:tc>
      </w:tr>
      <w:tr w:rsidTr="00995A8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359">
            <w:pPr>
              <w:pStyle w:val="BodyText"/>
              <w:rPr>
                <w:lang w:val="en-NZ"/>
              </w:rPr>
            </w:pPr>
            <w:r w:rsidRPr="0047135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359">
            <w:pPr>
              <w:pStyle w:val="BodyText"/>
              <w:rPr>
                <w:lang w:val="en-NZ"/>
              </w:rPr>
            </w:pPr>
            <w:r w:rsidRPr="0047135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359">
            <w:pPr>
              <w:pStyle w:val="BodyText"/>
              <w:rPr>
                <w:lang w:val="en-NZ"/>
              </w:rPr>
            </w:pPr>
            <w:r w:rsidRPr="00471359">
              <w:t>Layout adjusted. No changes to content.</w:t>
            </w:r>
          </w:p>
        </w:tc>
      </w:tr>
      <w:tr w:rsidTr="00995A8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359">
            <w:pPr>
              <w:pStyle w:val="BodyText"/>
              <w:rPr>
                <w:lang w:val="en-NZ"/>
              </w:rPr>
            </w:pPr>
            <w:r w:rsidRPr="0047135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359">
            <w:pPr>
              <w:pStyle w:val="BodyText"/>
              <w:rPr>
                <w:lang w:val="en-NZ"/>
              </w:rPr>
            </w:pPr>
            <w:r w:rsidRPr="0047135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359" w:rsidP="00471359">
            <w:pPr>
              <w:pStyle w:val="BodyText"/>
            </w:pPr>
            <w:r w:rsidRPr="00471359">
              <w:t>Primary release.</w:t>
            </w:r>
          </w:p>
        </w:tc>
      </w:tr>
    </w:tbl>
    <w:p w:rsidR="00995A89" w:rsidP="00471359">
      <w:pPr>
        <w:pStyle w:val="BodyText"/>
      </w:pPr>
    </w:p>
    <w:p w:rsidR="00995A89" w:rsidP="00471359">
      <w:pPr>
        <w:pStyle w:val="BodyText"/>
      </w:pPr>
    </w:p>
    <w:p w:rsidR="00000000" w:rsidRPr="00471359" w:rsidP="00471359">
      <w:pPr>
        <w:pStyle w:val="Heading1"/>
      </w:pPr>
      <w:bookmarkStart w:id="2" w:name="O_494962"/>
      <w:bookmarkEnd w:id="2"/>
      <w:r w:rsidRPr="00471359">
        <w:t>Unit Descriptor</w:t>
      </w:r>
    </w:p>
    <w:p w:rsidR="00000000" w:rsidRPr="00471359" w:rsidP="00471359">
      <w:pPr>
        <w:pStyle w:val="BodyText"/>
      </w:pPr>
      <w:r w:rsidRPr="00471359">
        <w:t xml:space="preserve">This unit covers basic knowledge of the public sector financial framework and its application to routine financial processes by staff working in a </w:t>
      </w:r>
      <w:r w:rsidRPr="00471359">
        <w:t>non-specialist finance role but with responsibility for financial duties/processes. It includes identifying and implementing public sector financial requirements related to the work role.</w:t>
      </w:r>
    </w:p>
    <w:p w:rsidR="00995A89" w:rsidP="00471359">
      <w:pPr>
        <w:pStyle w:val="BodyText"/>
      </w:pPr>
      <w:r w:rsidRPr="00471359">
        <w:t>In practice, using public sector financial processes occurs in the c</w:t>
      </w:r>
      <w:r w:rsidRPr="00471359">
        <w:t>ontext of other generalist or specialist work activities such as applying government processes, compliance with legislation, delivering and monitoring client services, gathering and analysing information etc.</w:t>
      </w:r>
    </w:p>
    <w:p w:rsidR="00995A89" w:rsidP="00471359">
      <w:pPr>
        <w:pStyle w:val="BodyText"/>
      </w:pPr>
    </w:p>
    <w:p w:rsidR="00000000" w:rsidRPr="00471359" w:rsidP="00471359">
      <w:pPr>
        <w:pStyle w:val="Heading1"/>
      </w:pPr>
      <w:bookmarkStart w:id="3" w:name="O_494968"/>
      <w:bookmarkEnd w:id="3"/>
      <w:r w:rsidRPr="00471359">
        <w:t>Application of the Unit</w:t>
      </w:r>
    </w:p>
    <w:p w:rsidR="00000000" w:rsidRPr="00471359" w:rsidP="00471359">
      <w:pPr>
        <w:pStyle w:val="BodyText"/>
      </w:pPr>
      <w:r w:rsidRPr="00471359">
        <w:t>Not applicable.</w:t>
      </w:r>
    </w:p>
    <w:p w:rsidR="00000000" w:rsidRPr="00471359" w:rsidP="00471359">
      <w:pPr>
        <w:pStyle w:val="AllowPageBreak"/>
      </w:pPr>
    </w:p>
    <w:p w:rsidR="00000000" w:rsidRPr="00471359" w:rsidP="00471359">
      <w:pPr>
        <w:pStyle w:val="Heading1"/>
      </w:pPr>
      <w:bookmarkStart w:id="4" w:name="O_494959"/>
      <w:bookmarkEnd w:id="4"/>
      <w:r w:rsidRPr="00471359">
        <w:t>Licensing/Regulatory Information</w:t>
      </w:r>
    </w:p>
    <w:p w:rsidR="00000000" w:rsidRPr="00471359" w:rsidP="00471359">
      <w:pPr>
        <w:pStyle w:val="BodyText"/>
      </w:pPr>
      <w:r w:rsidRPr="00471359">
        <w:t>Not applicable.</w:t>
      </w:r>
    </w:p>
    <w:p w:rsidR="00000000" w:rsidRPr="00471359" w:rsidP="00471359">
      <w:pPr>
        <w:pStyle w:val="AllowPageBreak"/>
      </w:pPr>
    </w:p>
    <w:p w:rsidR="00000000" w:rsidRPr="00471359" w:rsidP="00471359">
      <w:pPr>
        <w:pStyle w:val="Heading1"/>
      </w:pPr>
      <w:bookmarkStart w:id="5" w:name="O_494961"/>
      <w:bookmarkEnd w:id="5"/>
      <w:r w:rsidRPr="00471359">
        <w:t>Pre-Requisites</w:t>
      </w:r>
    </w:p>
    <w:p w:rsidR="00000000" w:rsidRPr="00471359" w:rsidP="00471359">
      <w:pPr>
        <w:pStyle w:val="BodyText"/>
      </w:pPr>
      <w:r w:rsidRPr="00471359">
        <w:t>Not applicable.</w:t>
      </w:r>
    </w:p>
    <w:p w:rsidR="00000000" w:rsidRPr="00471359" w:rsidP="00471359">
      <w:pPr>
        <w:pStyle w:val="AllowPageBreak"/>
      </w:pPr>
    </w:p>
    <w:p w:rsidR="00000000" w:rsidRPr="00471359" w:rsidP="00471359">
      <w:pPr>
        <w:pStyle w:val="Heading1"/>
      </w:pPr>
      <w:bookmarkStart w:id="6" w:name="O_494964"/>
      <w:bookmarkEnd w:id="6"/>
      <w:r w:rsidRPr="00471359">
        <w:t>Employability Skills Information</w:t>
      </w:r>
    </w:p>
    <w:p w:rsidR="00000000" w:rsidRPr="00471359" w:rsidP="00471359">
      <w:pPr>
        <w:pStyle w:val="BodyText"/>
      </w:pPr>
      <w:r w:rsidRPr="00471359">
        <w:t>This unit contains employability skills.</w:t>
      </w:r>
    </w:p>
    <w:p w:rsidR="00000000" w:rsidRPr="00471359" w:rsidP="00471359">
      <w:pPr>
        <w:pStyle w:val="AllowPageBreak"/>
      </w:pPr>
    </w:p>
    <w:p w:rsidR="00000000" w:rsidRPr="00471359" w:rsidP="00471359">
      <w:pPr>
        <w:pStyle w:val="Heading1"/>
      </w:pPr>
      <w:bookmarkStart w:id="7" w:name="O_494965"/>
      <w:bookmarkEnd w:id="7"/>
      <w:r w:rsidRPr="00471359">
        <w:t>Elements and Perfo</w:t>
      </w:r>
      <w:r w:rsidRPr="00471359">
        <w:t>rmance Criteria Pre-Content</w:t>
      </w:r>
    </w:p>
    <w:tbl>
      <w:tblPr>
        <w:tblW w:w="9322" w:type="dxa"/>
        <w:tblLayout w:type="fixed"/>
        <w:tblCellMar>
          <w:left w:w="62" w:type="dxa"/>
          <w:right w:w="62" w:type="dxa"/>
        </w:tblCellMar>
        <w:tblLook w:val="0000"/>
      </w:tblPr>
      <w:tblGrid>
        <w:gridCol w:w="2660"/>
        <w:gridCol w:w="6662"/>
      </w:tblGrid>
      <w:tr w:rsidTr="00995A8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1359">
            <w:pPr>
              <w:pStyle w:val="BodyText"/>
              <w:rPr>
                <w:lang w:val="en-NZ"/>
              </w:rPr>
            </w:pPr>
            <w:r w:rsidRPr="00471359">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471359" w:rsidP="00471359">
            <w:pPr>
              <w:pStyle w:val="BodyText"/>
            </w:pPr>
            <w:r w:rsidRPr="00471359">
              <w:t xml:space="preserve">Together, performance criteria specify the requirements for competent performance. Text in </w:t>
            </w:r>
            <w:r w:rsidRPr="00471359">
              <w:rPr>
                <w:rStyle w:val="BoldandItalics"/>
              </w:rPr>
              <w:t>bold italics</w:t>
            </w:r>
            <w:r w:rsidRPr="00471359">
              <w:t xml:space="preserve">  is explained in the Range Statement following.</w:t>
            </w:r>
          </w:p>
        </w:tc>
      </w:tr>
    </w:tbl>
    <w:p w:rsidR="00000000" w:rsidRPr="00471359" w:rsidP="00471359">
      <w:pPr>
        <w:pStyle w:val="BodyText"/>
      </w:pPr>
    </w:p>
    <w:p w:rsidR="00000000" w:rsidRPr="00471359" w:rsidP="00471359">
      <w:pPr>
        <w:pStyle w:val="AllowPageBreak"/>
      </w:pPr>
    </w:p>
    <w:p w:rsidR="00000000" w:rsidRPr="00471359" w:rsidP="00471359">
      <w:pPr>
        <w:pStyle w:val="Heading1"/>
      </w:pPr>
      <w:bookmarkStart w:id="8" w:name="O_494967"/>
      <w:bookmarkEnd w:id="8"/>
      <w:r w:rsidRPr="00471359">
        <w:t>Elements and Performance Criteria</w:t>
      </w:r>
    </w:p>
    <w:tbl>
      <w:tblPr>
        <w:tblW w:w="9322" w:type="dxa"/>
        <w:tblLayout w:type="fixed"/>
        <w:tblCellMar>
          <w:left w:w="62" w:type="dxa"/>
          <w:right w:w="62" w:type="dxa"/>
        </w:tblCellMar>
        <w:tblLook w:val="0000"/>
      </w:tblPr>
      <w:tblGrid>
        <w:gridCol w:w="2660"/>
        <w:gridCol w:w="6662"/>
      </w:tblGrid>
      <w:tr w:rsidTr="00995A8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471359" w:rsidP="00471359">
            <w:pPr>
              <w:pStyle w:val="BodyText"/>
            </w:pPr>
            <w:r w:rsidRPr="0047135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71359">
            <w:pPr>
              <w:pStyle w:val="BodyText"/>
              <w:rPr>
                <w:lang w:val="en-NZ"/>
              </w:rPr>
            </w:pPr>
            <w:r w:rsidRPr="00471359">
              <w:rPr>
                <w:rStyle w:val="SpecialBold"/>
              </w:rPr>
              <w:t>PERFORMANCE CRITERIA</w:t>
            </w:r>
          </w:p>
        </w:tc>
      </w:tr>
      <w:tr w:rsidTr="00995A8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1359">
            <w:pPr>
              <w:pStyle w:val="List"/>
              <w:rPr>
                <w:lang w:val="en-NZ"/>
              </w:rPr>
            </w:pPr>
            <w:r w:rsidRPr="00471359">
              <w:rPr>
                <w:rStyle w:val="SpecialBold"/>
              </w:rPr>
              <w:t>1</w:t>
            </w:r>
            <w:r w:rsidRPr="00471359">
              <w:t xml:space="preserve">.  </w:t>
            </w:r>
            <w:r w:rsidRPr="00471359">
              <w:tab/>
            </w:r>
            <w:r w:rsidRPr="00471359">
              <w:rPr>
                <w:rStyle w:val="SpecialBold"/>
              </w:rPr>
              <w:t>Identify public sector financial requirements</w:t>
            </w:r>
          </w:p>
        </w:tc>
        <w:tc>
          <w:tcPr>
            <w:tcW w:w="6662" w:type="dxa"/>
            <w:tcBorders>
              <w:top w:val="nil"/>
              <w:left w:val="nil"/>
              <w:bottom w:val="nil"/>
              <w:right w:val="nil"/>
            </w:tcBorders>
            <w:tcMar>
              <w:top w:w="0" w:type="dxa"/>
              <w:left w:w="62" w:type="dxa"/>
              <w:bottom w:w="0" w:type="dxa"/>
              <w:right w:w="62" w:type="dxa"/>
            </w:tcMar>
          </w:tcPr>
          <w:p w:rsidR="00000000" w:rsidRPr="00471359" w:rsidP="00471359">
            <w:pPr>
              <w:pStyle w:val="List"/>
            </w:pPr>
            <w:r w:rsidRPr="00471359">
              <w:t>1.1</w:t>
            </w:r>
            <w:r w:rsidRPr="00471359">
              <w:tab/>
              <w:t>The elements of the</w:t>
            </w:r>
            <w:r w:rsidRPr="00471359">
              <w:rPr>
                <w:rStyle w:val="BoldandItalics"/>
              </w:rPr>
              <w:t xml:space="preserve"> public sector financial management compliance framework </w:t>
            </w:r>
            <w:r w:rsidRPr="00471359">
              <w:t>relating to the work role are identified and organisational requirements relating to the application of these elements are confirmed.</w:t>
            </w:r>
          </w:p>
          <w:p w:rsidR="00000000" w:rsidRPr="00471359" w:rsidP="00471359">
            <w:pPr>
              <w:pStyle w:val="List"/>
            </w:pPr>
            <w:r w:rsidRPr="00471359">
              <w:t>1.2</w:t>
            </w:r>
            <w:r w:rsidRPr="00471359">
              <w:tab/>
            </w:r>
            <w:r w:rsidRPr="00471359">
              <w:rPr>
                <w:rStyle w:val="BoldandItalics"/>
              </w:rPr>
              <w:t xml:space="preserve">Delegation </w:t>
            </w:r>
            <w:r w:rsidRPr="00471359">
              <w:t>requirements relating to work functions are identified in accordance with the organisation's delegation fra</w:t>
            </w:r>
            <w:r w:rsidRPr="00471359">
              <w:t>mework.</w:t>
            </w:r>
          </w:p>
          <w:p w:rsidR="00000000" w:rsidRPr="00471359" w:rsidP="00471359">
            <w:pPr>
              <w:pStyle w:val="List"/>
            </w:pPr>
            <w:r w:rsidRPr="00471359">
              <w:t>1.3</w:t>
            </w:r>
            <w:r w:rsidRPr="00471359">
              <w:tab/>
              <w:t>Internal financial controls and separation of duties relating to the business unit are identified and the implications of these for the work role are identified and clarified with senior staff.</w:t>
            </w:r>
          </w:p>
          <w:p w:rsidR="00000000" w:rsidP="00471359">
            <w:pPr>
              <w:pStyle w:val="List"/>
              <w:rPr>
                <w:lang w:val="en-NZ"/>
              </w:rPr>
            </w:pPr>
            <w:r w:rsidRPr="00471359">
              <w:t>1.4</w:t>
            </w:r>
            <w:r w:rsidRPr="00471359">
              <w:tab/>
            </w:r>
            <w:r w:rsidRPr="00471359">
              <w:rPr>
                <w:rStyle w:val="BoldandItalics"/>
              </w:rPr>
              <w:t>Public sector financial policies and procedure</w:t>
            </w:r>
            <w:r w:rsidRPr="00471359">
              <w:rPr>
                <w:rStyle w:val="BoldandItalics"/>
              </w:rPr>
              <w:t xml:space="preserve">s </w:t>
            </w:r>
            <w:r w:rsidRPr="00471359">
              <w:t>supporting the work role are located and their requirements are identified.</w:t>
            </w:r>
          </w:p>
        </w:tc>
      </w:tr>
      <w:tr w:rsidTr="00995A8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1359">
            <w:pPr>
              <w:pStyle w:val="List"/>
              <w:rPr>
                <w:lang w:val="en-NZ"/>
              </w:rPr>
            </w:pPr>
            <w:r w:rsidRPr="00471359">
              <w:rPr>
                <w:rStyle w:val="SpecialBold"/>
              </w:rPr>
              <w:t>2</w:t>
            </w:r>
            <w:r w:rsidRPr="00471359">
              <w:t xml:space="preserve">.  </w:t>
            </w:r>
            <w:r w:rsidRPr="00471359">
              <w:tab/>
            </w:r>
            <w:r w:rsidRPr="00471359">
              <w:rPr>
                <w:rStyle w:val="SpecialBold"/>
              </w:rPr>
              <w:t>Implement public sector financial requirements</w:t>
            </w:r>
          </w:p>
        </w:tc>
        <w:tc>
          <w:tcPr>
            <w:tcW w:w="6662" w:type="dxa"/>
            <w:tcBorders>
              <w:top w:val="nil"/>
              <w:left w:val="nil"/>
              <w:bottom w:val="nil"/>
              <w:right w:val="nil"/>
            </w:tcBorders>
            <w:tcMar>
              <w:top w:w="0" w:type="dxa"/>
              <w:left w:w="62" w:type="dxa"/>
              <w:bottom w:w="0" w:type="dxa"/>
              <w:right w:w="62" w:type="dxa"/>
            </w:tcMar>
          </w:tcPr>
          <w:p w:rsidR="00000000" w:rsidRPr="00471359" w:rsidP="00471359">
            <w:pPr>
              <w:pStyle w:val="List"/>
            </w:pPr>
            <w:r w:rsidRPr="00471359">
              <w:t>2.1</w:t>
            </w:r>
            <w:r w:rsidRPr="00471359">
              <w:rPr>
                <w:rStyle w:val="BoldandItalics"/>
              </w:rPr>
              <w:tab/>
              <w:t xml:space="preserve">Financial processes </w:t>
            </w:r>
            <w:r w:rsidRPr="00471359">
              <w:t xml:space="preserve">are carried out and </w:t>
            </w:r>
            <w:r w:rsidRPr="00471359">
              <w:rPr>
                <w:rStyle w:val="BoldandItalics"/>
              </w:rPr>
              <w:t xml:space="preserve">recorded </w:t>
            </w:r>
            <w:r w:rsidRPr="00471359">
              <w:t>in accordance with public sector financial policy and procedures and org</w:t>
            </w:r>
            <w:r w:rsidRPr="00471359">
              <w:t>anisational requirements.</w:t>
            </w:r>
          </w:p>
          <w:p w:rsidR="00000000" w:rsidRPr="00471359" w:rsidP="00471359">
            <w:pPr>
              <w:pStyle w:val="List"/>
            </w:pPr>
            <w:r w:rsidRPr="00471359">
              <w:t>2.2</w:t>
            </w:r>
            <w:r w:rsidRPr="00471359">
              <w:tab/>
              <w:t>Different levels of delegations are differentiated and delegation requirements relating to work functions are implemented in accordance with organisational procedures.</w:t>
            </w:r>
          </w:p>
          <w:p w:rsidR="00000000" w:rsidRPr="00471359" w:rsidP="00471359">
            <w:pPr>
              <w:pStyle w:val="List"/>
            </w:pPr>
            <w:r w:rsidRPr="00471359">
              <w:t>2.3</w:t>
            </w:r>
            <w:r w:rsidRPr="00471359">
              <w:tab/>
            </w:r>
            <w:r w:rsidRPr="00471359">
              <w:rPr>
                <w:rStyle w:val="BoldandItalics"/>
              </w:rPr>
              <w:t xml:space="preserve">Internal controls </w:t>
            </w:r>
            <w:r w:rsidRPr="00471359">
              <w:t>are applied in the work area in acco</w:t>
            </w:r>
            <w:r w:rsidRPr="00471359">
              <w:t>rdance with organisational policy and procedures and audit requirements.</w:t>
            </w:r>
          </w:p>
        </w:tc>
      </w:tr>
    </w:tbl>
    <w:p w:rsidR="00000000" w:rsidRPr="00471359" w:rsidP="00471359">
      <w:pPr>
        <w:pStyle w:val="BodyText"/>
      </w:pPr>
    </w:p>
    <w:p w:rsidR="00000000" w:rsidRPr="00471359" w:rsidP="00471359">
      <w:pPr>
        <w:pStyle w:val="AllowPageBreak"/>
      </w:pPr>
    </w:p>
    <w:p w:rsidR="00000000" w:rsidRPr="00471359" w:rsidP="00471359">
      <w:pPr>
        <w:pStyle w:val="Heading1"/>
      </w:pPr>
      <w:bookmarkStart w:id="9" w:name="O_494955"/>
      <w:bookmarkEnd w:id="9"/>
      <w:r w:rsidRPr="00471359">
        <w:t>Required Skills and Knowledge</w:t>
      </w:r>
    </w:p>
    <w:tbl>
      <w:tblPr>
        <w:tblW w:w="0" w:type="auto"/>
        <w:tblLayout w:type="fixed"/>
        <w:tblCellMar>
          <w:left w:w="62" w:type="dxa"/>
          <w:right w:w="62" w:type="dxa"/>
        </w:tblCellMar>
        <w:tblLook w:val="0000"/>
      </w:tblPr>
      <w:tblGrid>
        <w:gridCol w:w="8514"/>
      </w:tblGrid>
      <w:tr w:rsidTr="00995A89">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471359">
            <w:pPr>
              <w:pStyle w:val="BodyText"/>
              <w:rPr>
                <w:lang w:val="en-NZ"/>
              </w:rPr>
            </w:pPr>
            <w:r w:rsidRPr="00471359">
              <w:t>This section describes the essential skills and knowledge and their level, required for this unit.</w:t>
            </w:r>
          </w:p>
        </w:tc>
      </w:tr>
      <w:tr w:rsidTr="00995A89">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471359" w:rsidP="00471359">
            <w:pPr>
              <w:pStyle w:val="BodyText"/>
            </w:pPr>
            <w:r w:rsidRPr="00471359">
              <w:rPr>
                <w:rStyle w:val="SpecialBold"/>
              </w:rPr>
              <w:t>Skill requirements</w:t>
            </w:r>
          </w:p>
          <w:p w:rsidR="00000000" w:rsidRPr="00471359" w:rsidP="00471359">
            <w:pPr>
              <w:pStyle w:val="BodyText"/>
            </w:pPr>
            <w:r w:rsidRPr="00471359">
              <w:t>Look for evidence that confirms skills in:</w:t>
            </w:r>
          </w:p>
          <w:p w:rsidR="00000000" w:rsidRPr="00471359" w:rsidP="00471359">
            <w:pPr>
              <w:pStyle w:val="ListBullet"/>
            </w:pPr>
            <w:r w:rsidRPr="00471359">
              <w:t>reading complex and formal documents such as legislation, policies and processes, and applying them to work practices</w:t>
            </w:r>
          </w:p>
          <w:p w:rsidR="00000000" w:rsidRPr="00471359" w:rsidP="00471359">
            <w:pPr>
              <w:pStyle w:val="ListBullet"/>
            </w:pPr>
            <w:r w:rsidRPr="00471359">
              <w:t>adjusting communication to suit different audiences</w:t>
            </w:r>
          </w:p>
          <w:p w:rsidR="00000000" w:rsidRPr="00471359" w:rsidP="00471359">
            <w:pPr>
              <w:pStyle w:val="ListBullet"/>
            </w:pPr>
            <w:r w:rsidRPr="00471359">
              <w:t>entering data and preparing reports requir</w:t>
            </w:r>
            <w:r w:rsidRPr="00471359">
              <w:t>ing precision of expression</w:t>
            </w:r>
          </w:p>
          <w:p w:rsidR="00000000" w:rsidRPr="00471359" w:rsidP="00471359">
            <w:pPr>
              <w:pStyle w:val="ListBullet"/>
            </w:pPr>
            <w:r w:rsidRPr="00471359">
              <w:t>applying delegations</w:t>
            </w:r>
          </w:p>
          <w:p w:rsidR="00000000" w:rsidRPr="00471359" w:rsidP="00471359">
            <w:pPr>
              <w:pStyle w:val="ListBullet"/>
            </w:pPr>
            <w:r w:rsidRPr="00471359">
              <w:t>accessing information and legislation electronically or in hard copy</w:t>
            </w:r>
          </w:p>
          <w:p w:rsidR="00000000" w:rsidRPr="00471359" w:rsidP="00471359">
            <w:pPr>
              <w:pStyle w:val="ListBullet"/>
            </w:pPr>
            <w:r w:rsidRPr="00471359">
              <w:t>responding to diversity, including gender and disability</w:t>
            </w:r>
          </w:p>
          <w:p w:rsidR="00000000" w:rsidP="00471359">
            <w:pPr>
              <w:pStyle w:val="ListBullet"/>
              <w:rPr>
                <w:lang w:val="en-NZ"/>
              </w:rPr>
            </w:pPr>
            <w:r w:rsidRPr="00471359">
              <w:t xml:space="preserve">applying environmental and occupational health and safety procedures relating to </w:t>
            </w:r>
            <w:r w:rsidRPr="00471359">
              <w:t>working in the public sector</w:t>
            </w:r>
          </w:p>
        </w:tc>
      </w:tr>
      <w:tr w:rsidTr="00995A89">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471359" w:rsidP="00471359">
            <w:pPr>
              <w:pStyle w:val="BodyText"/>
            </w:pPr>
            <w:r w:rsidRPr="00471359">
              <w:rPr>
                <w:rStyle w:val="SpecialBold"/>
              </w:rPr>
              <w:t>Knowledge requirements</w:t>
            </w:r>
          </w:p>
          <w:p w:rsidR="00000000" w:rsidRPr="00471359" w:rsidP="00471359">
            <w:pPr>
              <w:pStyle w:val="BodyText"/>
            </w:pPr>
            <w:r w:rsidRPr="00471359">
              <w:t>Look for evidence that confirms knowledge and understanding of:</w:t>
            </w:r>
          </w:p>
          <w:p w:rsidR="00000000" w:rsidRPr="00471359" w:rsidP="00471359">
            <w:pPr>
              <w:pStyle w:val="ListBullet"/>
            </w:pPr>
            <w:r w:rsidRPr="00471359">
              <w:t>legislation, policies and processes relating to public sector finance</w:t>
            </w:r>
          </w:p>
          <w:p w:rsidR="00000000" w:rsidRPr="00471359" w:rsidP="00471359">
            <w:pPr>
              <w:pStyle w:val="ListBullet"/>
            </w:pPr>
            <w:r w:rsidRPr="00471359">
              <w:t>basic knowledge of the public sector financial management compliance framework and its elements</w:t>
            </w:r>
          </w:p>
          <w:p w:rsidR="00000000" w:rsidRPr="00471359" w:rsidP="00471359">
            <w:pPr>
              <w:pStyle w:val="ListBullet"/>
            </w:pPr>
            <w:r w:rsidRPr="00471359">
              <w:t>documents that make up the financial framework</w:t>
            </w:r>
          </w:p>
          <w:p w:rsidR="00000000" w:rsidRPr="00471359" w:rsidP="00471359">
            <w:pPr>
              <w:pStyle w:val="ListBullet"/>
            </w:pPr>
            <w:r w:rsidRPr="00471359">
              <w:t>public sector delegations related to the work function</w:t>
            </w:r>
          </w:p>
          <w:p w:rsidR="00000000" w:rsidRPr="00471359" w:rsidP="00471359">
            <w:pPr>
              <w:pStyle w:val="ListBullet"/>
            </w:pPr>
            <w:r w:rsidRPr="00471359">
              <w:t>internal controls and separation of duties</w:t>
            </w:r>
          </w:p>
          <w:p w:rsidR="00000000" w:rsidRPr="00471359" w:rsidP="00471359">
            <w:pPr>
              <w:pStyle w:val="ListBullet"/>
            </w:pPr>
            <w:r w:rsidRPr="00471359">
              <w:t>corporate gover</w:t>
            </w:r>
            <w:r w:rsidRPr="00471359">
              <w:t>nance requirements/relationship of the financial management compliance framework to organisational structures</w:t>
            </w:r>
          </w:p>
          <w:p w:rsidR="00000000" w:rsidRPr="00471359" w:rsidP="00471359">
            <w:pPr>
              <w:pStyle w:val="ListBullet"/>
            </w:pPr>
            <w:r w:rsidRPr="00471359">
              <w:t>ethics/codes of conduct</w:t>
            </w:r>
          </w:p>
          <w:p w:rsidR="00000000" w:rsidRPr="00471359" w:rsidP="00471359">
            <w:pPr>
              <w:pStyle w:val="ListBullet"/>
            </w:pPr>
            <w:r w:rsidRPr="00471359">
              <w:t>financial application software</w:t>
            </w:r>
          </w:p>
          <w:p w:rsidR="00000000" w:rsidRPr="00471359" w:rsidP="00471359">
            <w:pPr>
              <w:pStyle w:val="ListBullet"/>
            </w:pPr>
            <w:r w:rsidRPr="00471359">
              <w:t>basic accounting principles related to the work function</w:t>
            </w:r>
          </w:p>
          <w:p w:rsidR="00000000" w:rsidRPr="00471359" w:rsidP="00471359">
            <w:pPr>
              <w:pStyle w:val="ListBullet"/>
            </w:pPr>
            <w:r w:rsidRPr="00471359">
              <w:t>legislation related to work in the</w:t>
            </w:r>
            <w:r w:rsidRPr="00471359">
              <w:t xml:space="preserve"> public sector such as environmental and occupational health and safety requirements </w:t>
            </w:r>
          </w:p>
        </w:tc>
      </w:tr>
    </w:tbl>
    <w:p w:rsidR="00000000" w:rsidRPr="00471359" w:rsidP="00471359">
      <w:pPr>
        <w:pStyle w:val="BodyText"/>
      </w:pPr>
    </w:p>
    <w:p w:rsidR="00000000" w:rsidRPr="00471359" w:rsidP="00471359">
      <w:pPr>
        <w:pStyle w:val="AllowPageBreak"/>
      </w:pPr>
    </w:p>
    <w:p w:rsidR="00000000" w:rsidRPr="00471359" w:rsidP="00471359">
      <w:pPr>
        <w:pStyle w:val="Heading1"/>
      </w:pPr>
      <w:bookmarkStart w:id="10" w:name="O_494963"/>
      <w:bookmarkEnd w:id="10"/>
      <w:r w:rsidRPr="00471359">
        <w:t>Evidence Guide</w:t>
      </w:r>
    </w:p>
    <w:tbl>
      <w:tblPr>
        <w:tblW w:w="9322" w:type="dxa"/>
        <w:tblLayout w:type="fixed"/>
        <w:tblCellMar>
          <w:left w:w="62" w:type="dxa"/>
          <w:right w:w="62" w:type="dxa"/>
        </w:tblCellMar>
        <w:tblLook w:val="0000"/>
      </w:tblPr>
      <w:tblGrid>
        <w:gridCol w:w="2660"/>
        <w:gridCol w:w="6662"/>
      </w:tblGrid>
      <w:tr w:rsidTr="00995A8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471359">
            <w:pPr>
              <w:pStyle w:val="BodyText"/>
              <w:rPr>
                <w:lang w:val="en-NZ"/>
              </w:rPr>
            </w:pPr>
            <w:r w:rsidRPr="00471359">
              <w:t>The Evidence Guide specifies the evidence required to demonstrate achievement in the unit of competency as a whole. It must be read in c</w:t>
            </w:r>
            <w:r w:rsidRPr="00471359">
              <w:t>onjunction with the Unit descriptor, Performance Criteria, the Range Statement and the Assessment Guidelines for the Public Sector Training Package.</w:t>
            </w:r>
          </w:p>
        </w:tc>
      </w:tr>
      <w:tr w:rsidTr="00995A8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471359" w:rsidP="00471359">
            <w:pPr>
              <w:pStyle w:val="BodyText"/>
            </w:pPr>
            <w:r w:rsidRPr="00471359">
              <w:rPr>
                <w:rStyle w:val="SpecialBold"/>
              </w:rPr>
              <w:t>Units to be assessed together</w:t>
            </w:r>
            <w:r w:rsidRPr="00471359">
              <w:t xml:space="preserve"> </w:t>
            </w:r>
          </w:p>
        </w:tc>
        <w:tc>
          <w:tcPr>
            <w:tcW w:w="6662" w:type="dxa"/>
            <w:tcBorders>
              <w:top w:val="nil"/>
              <w:left w:val="nil"/>
              <w:bottom w:val="nil"/>
              <w:right w:val="nil"/>
            </w:tcBorders>
            <w:tcMar>
              <w:top w:w="0" w:type="dxa"/>
              <w:left w:w="62" w:type="dxa"/>
              <w:bottom w:w="0" w:type="dxa"/>
              <w:right w:w="62" w:type="dxa"/>
            </w:tcMar>
          </w:tcPr>
          <w:p w:rsidR="00000000" w:rsidRPr="00471359" w:rsidP="00471359">
            <w:pPr>
              <w:pStyle w:val="ListBullet"/>
            </w:pPr>
            <w:r w:rsidRPr="00471359">
              <w:rPr>
                <w:rStyle w:val="Emphasis"/>
              </w:rPr>
              <w:t>Pre</w:t>
            </w:r>
            <w:r w:rsidRPr="00471359">
              <w:t>-</w:t>
            </w:r>
            <w:r w:rsidRPr="00471359">
              <w:rPr>
                <w:rStyle w:val="Emphasis"/>
              </w:rPr>
              <w:t>requisite</w:t>
            </w:r>
            <w:r w:rsidRPr="00471359">
              <w:t xml:space="preserve"> units that </w:t>
            </w:r>
            <w:r w:rsidRPr="00471359">
              <w:rPr>
                <w:rStyle w:val="Underline"/>
              </w:rPr>
              <w:t>must</w:t>
            </w:r>
            <w:r w:rsidRPr="00471359">
              <w:t xml:space="preserve"> be achieved </w:t>
            </w:r>
            <w:r w:rsidRPr="00471359">
              <w:rPr>
                <w:rStyle w:val="Underline"/>
              </w:rPr>
              <w:t>prior</w:t>
            </w:r>
            <w:r w:rsidRPr="00471359">
              <w:t xml:space="preserve"> to this unit:</w:t>
            </w:r>
            <w:r w:rsidRPr="00471359">
              <w:rPr>
                <w:rStyle w:val="Emphasis"/>
              </w:rPr>
              <w:t>Nil</w:t>
            </w:r>
          </w:p>
          <w:p w:rsidR="00000000" w:rsidRPr="00471359" w:rsidP="00471359">
            <w:pPr>
              <w:pStyle w:val="ListBullet"/>
            </w:pPr>
            <w:r w:rsidRPr="00471359">
              <w:rPr>
                <w:rStyle w:val="Emphasis"/>
              </w:rPr>
              <w:t>Co</w:t>
            </w:r>
            <w:r w:rsidRPr="00471359">
              <w:t>-</w:t>
            </w:r>
            <w:r w:rsidRPr="00471359">
              <w:rPr>
                <w:rStyle w:val="Emphasis"/>
              </w:rPr>
              <w:t>requisite</w:t>
            </w:r>
            <w:r w:rsidRPr="00471359">
              <w:t xml:space="preserve"> units that </w:t>
            </w:r>
            <w:r w:rsidRPr="00471359">
              <w:rPr>
                <w:rStyle w:val="Underline"/>
              </w:rPr>
              <w:t>must</w:t>
            </w:r>
            <w:r w:rsidRPr="00471359">
              <w:t xml:space="preserve"> be assessed </w:t>
            </w:r>
            <w:r w:rsidRPr="00471359">
              <w:rPr>
                <w:rStyle w:val="Underline"/>
              </w:rPr>
              <w:t>with</w:t>
            </w:r>
            <w:r w:rsidRPr="00471359">
              <w:t xml:space="preserve"> this unit:</w:t>
            </w:r>
            <w:r w:rsidRPr="00471359">
              <w:rPr>
                <w:rStyle w:val="Emphasis"/>
              </w:rPr>
              <w:t>Nil</w:t>
            </w:r>
          </w:p>
          <w:p w:rsidR="00000000" w:rsidRPr="00471359" w:rsidP="00471359">
            <w:pPr>
              <w:pStyle w:val="ListBullet"/>
            </w:pPr>
            <w:r w:rsidRPr="00471359">
              <w:rPr>
                <w:rStyle w:val="Emphasis"/>
              </w:rPr>
              <w:t>Co</w:t>
            </w:r>
            <w:r w:rsidRPr="00471359">
              <w:t>-</w:t>
            </w:r>
            <w:r w:rsidRPr="00471359">
              <w:rPr>
                <w:rStyle w:val="Emphasis"/>
              </w:rPr>
              <w:t>assessed units</w:t>
            </w:r>
            <w:r w:rsidRPr="00471359">
              <w:t xml:space="preserve"> that </w:t>
            </w:r>
            <w:r w:rsidRPr="00471359">
              <w:rPr>
                <w:rStyle w:val="Underline"/>
              </w:rPr>
              <w:t>may</w:t>
            </w:r>
            <w:r w:rsidRPr="00471359">
              <w:t xml:space="preserve"> be assessed with this unit to increase the efficiency and realism of the assessment process include, but are not limited to:</w:t>
            </w:r>
          </w:p>
          <w:p w:rsidR="00000000" w:rsidRPr="00471359" w:rsidP="00471359">
            <w:pPr>
              <w:pStyle w:val="ListBullet2"/>
            </w:pPr>
            <w:r w:rsidRPr="00471359">
              <w:t xml:space="preserve">PSPETHC401A Uphold and support the values and </w:t>
            </w:r>
            <w:r w:rsidRPr="00471359">
              <w:t xml:space="preserve">principles of public service </w:t>
            </w:r>
          </w:p>
          <w:p w:rsidR="00000000" w:rsidRPr="00471359" w:rsidP="00471359">
            <w:pPr>
              <w:pStyle w:val="ListBullet2"/>
            </w:pPr>
            <w:r w:rsidRPr="00471359">
              <w:t>PSPGOV402B Deliver and monitor service to clients</w:t>
            </w:r>
          </w:p>
          <w:p w:rsidR="00000000" w:rsidRPr="00471359" w:rsidP="00471359">
            <w:pPr>
              <w:pStyle w:val="ListBullet2"/>
            </w:pPr>
            <w:r w:rsidRPr="00471359">
              <w:t>PSPGOV406B Gather and analyse information</w:t>
            </w:r>
          </w:p>
          <w:p w:rsidR="00000000" w:rsidRPr="00471359" w:rsidP="00471359">
            <w:pPr>
              <w:pStyle w:val="ListBullet2"/>
            </w:pPr>
            <w:r w:rsidRPr="00471359">
              <w:t>PSPGOV422A Apply government processes</w:t>
            </w:r>
          </w:p>
          <w:p w:rsidR="00000000" w:rsidP="00471359">
            <w:pPr>
              <w:pStyle w:val="ListBullet2"/>
              <w:rPr>
                <w:lang w:val="en-NZ"/>
              </w:rPr>
            </w:pPr>
            <w:r w:rsidRPr="00471359">
              <w:t>PSPLEGN401A Encourage compliance with legislation in the public sector</w:t>
            </w:r>
          </w:p>
        </w:tc>
      </w:tr>
      <w:tr w:rsidTr="00995A8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1359">
            <w:pPr>
              <w:pStyle w:val="BodyText"/>
              <w:rPr>
                <w:lang w:val="en-NZ"/>
              </w:rPr>
            </w:pPr>
            <w:r w:rsidRPr="00471359">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471359" w:rsidP="00471359">
            <w:pPr>
              <w:pStyle w:val="BodyText"/>
            </w:pPr>
            <w:r w:rsidRPr="00471359">
              <w:t>In addition to integrated demonstration of the elements and their related performance criteria, look for evidence that confirms:</w:t>
            </w:r>
          </w:p>
          <w:p w:rsidR="00000000" w:rsidRPr="00471359" w:rsidP="00471359">
            <w:pPr>
              <w:pStyle w:val="ListBullet"/>
            </w:pPr>
            <w:r w:rsidRPr="00471359">
              <w:t xml:space="preserve">the knowledge requirements of this unit </w:t>
            </w:r>
          </w:p>
          <w:p w:rsidR="00000000" w:rsidRPr="00471359" w:rsidP="00471359">
            <w:pPr>
              <w:pStyle w:val="ListBullet"/>
            </w:pPr>
            <w:r w:rsidRPr="00471359">
              <w:t>the skill requirements of this unit</w:t>
            </w:r>
          </w:p>
          <w:p w:rsidR="00000000" w:rsidRPr="00471359" w:rsidP="00471359">
            <w:pPr>
              <w:pStyle w:val="ListBullet"/>
            </w:pPr>
            <w:r w:rsidRPr="00471359">
              <w:t>application of the Employability Skills as they relate to this unit (see Employability Summaries in Qualifications Framework)</w:t>
            </w:r>
          </w:p>
          <w:p w:rsidR="00000000" w:rsidRPr="00471359" w:rsidP="00471359">
            <w:pPr>
              <w:pStyle w:val="ListBullet"/>
            </w:pPr>
            <w:r w:rsidRPr="00471359">
              <w:t>using public sector financial processes in a range of (3 or more) contexts (or occasions, over time), for example:</w:t>
            </w:r>
          </w:p>
          <w:p w:rsidR="00000000" w:rsidP="00471359">
            <w:pPr>
              <w:pStyle w:val="ListBullet"/>
              <w:rPr>
                <w:lang w:val="en-NZ"/>
              </w:rPr>
            </w:pPr>
            <w:r w:rsidRPr="00471359">
              <w:t xml:space="preserve">application of </w:t>
            </w:r>
            <w:r w:rsidRPr="00471359">
              <w:t xml:space="preserve">a range of (3 or more) public sector financial processes that have different associated policies, controls or delegations </w:t>
            </w:r>
          </w:p>
        </w:tc>
      </w:tr>
      <w:tr w:rsidTr="00995A8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1359">
            <w:pPr>
              <w:pStyle w:val="BodyText"/>
              <w:rPr>
                <w:lang w:val="en-NZ"/>
              </w:rPr>
            </w:pPr>
            <w:r w:rsidRPr="00471359">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471359" w:rsidP="00471359">
            <w:pPr>
              <w:pStyle w:val="BodyText"/>
            </w:pPr>
            <w:r w:rsidRPr="00471359">
              <w:t>These resources include:</w:t>
            </w:r>
          </w:p>
          <w:p w:rsidR="00000000" w:rsidRPr="00471359" w:rsidP="00471359">
            <w:pPr>
              <w:pStyle w:val="ListBullet"/>
            </w:pPr>
            <w:r w:rsidRPr="00471359">
              <w:t>public sector and organisational financial procedures and proto</w:t>
            </w:r>
            <w:r w:rsidRPr="00471359">
              <w:t>cols</w:t>
            </w:r>
          </w:p>
          <w:p w:rsidR="00000000" w:rsidRPr="00471359" w:rsidP="00471359">
            <w:pPr>
              <w:pStyle w:val="ListBullet"/>
            </w:pPr>
            <w:r w:rsidRPr="00471359">
              <w:t>legislation, policy, procedures and protocols relating to public sector financial management compliance framework</w:t>
            </w:r>
          </w:p>
          <w:p w:rsidR="00000000" w:rsidRPr="00471359" w:rsidP="00471359">
            <w:pPr>
              <w:pStyle w:val="ListBullet"/>
            </w:pPr>
            <w:r w:rsidRPr="00471359">
              <w:t>organisation's delegation framework</w:t>
            </w:r>
          </w:p>
          <w:p w:rsidR="00000000" w:rsidRPr="00471359" w:rsidP="00471359">
            <w:pPr>
              <w:pStyle w:val="ListBullet"/>
            </w:pPr>
            <w:r w:rsidRPr="00471359">
              <w:t>financial management practice guidelines</w:t>
            </w:r>
          </w:p>
          <w:p w:rsidR="00000000" w:rsidP="00471359">
            <w:pPr>
              <w:pStyle w:val="ListBullet"/>
              <w:rPr>
                <w:lang w:val="en-NZ"/>
              </w:rPr>
            </w:pPr>
            <w:r w:rsidRPr="00471359">
              <w:t>case studies and workplace scenarios to capture the range of</w:t>
            </w:r>
            <w:r w:rsidRPr="00471359">
              <w:t xml:space="preserve"> situations likely to be encountered when using public sector financial processes</w:t>
            </w:r>
          </w:p>
        </w:tc>
      </w:tr>
      <w:tr w:rsidTr="00995A8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1359">
            <w:pPr>
              <w:pStyle w:val="BodyText"/>
              <w:rPr>
                <w:lang w:val="en-NZ"/>
              </w:rPr>
            </w:pPr>
            <w:r w:rsidRPr="00471359">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471359" w:rsidP="00471359">
            <w:pPr>
              <w:pStyle w:val="BodyText"/>
            </w:pPr>
            <w:r w:rsidRPr="00471359">
              <w:t xml:space="preserve">Valid assessment of this unit requires: </w:t>
            </w:r>
          </w:p>
          <w:p w:rsidR="00000000" w:rsidRPr="00471359" w:rsidP="00471359">
            <w:pPr>
              <w:pStyle w:val="ListBullet"/>
            </w:pPr>
            <w:r w:rsidRPr="00471359">
              <w:t xml:space="preserve">a workplace environment or one that closely resembles normal work practice and </w:t>
            </w:r>
            <w:r w:rsidRPr="00471359">
              <w:t>replicates the range of conditions likely to be encountered when using financial processes, including coping with difficulties, irregularities and breakdowns in routine</w:t>
            </w:r>
          </w:p>
          <w:p w:rsidR="00000000" w:rsidRPr="00471359" w:rsidP="00471359">
            <w:pPr>
              <w:pStyle w:val="ListBullet"/>
            </w:pPr>
            <w:r w:rsidRPr="00471359">
              <w:t>use of public sector financial processes in a range of (3 or more) contexts (or occasio</w:t>
            </w:r>
            <w:r w:rsidRPr="00471359">
              <w:t>ns, over time)</w:t>
            </w:r>
          </w:p>
          <w:p w:rsidR="00000000" w:rsidRPr="00471359" w:rsidP="00471359">
            <w:pPr>
              <w:pStyle w:val="BodyText"/>
            </w:pPr>
            <w:r w:rsidRPr="00471359">
              <w:t>Assessment methods should reflect workplace demands, such as literacy, and the needs of particular groups, such as:</w:t>
            </w:r>
          </w:p>
          <w:p w:rsidR="00000000" w:rsidRPr="00471359" w:rsidP="00471359">
            <w:pPr>
              <w:pStyle w:val="ListBullet"/>
            </w:pPr>
            <w:r w:rsidRPr="00471359">
              <w:t>people with disabilities</w:t>
            </w:r>
          </w:p>
          <w:p w:rsidR="00000000" w:rsidRPr="00471359" w:rsidP="00471359">
            <w:pPr>
              <w:pStyle w:val="ListBullet"/>
            </w:pPr>
            <w:r w:rsidRPr="00471359">
              <w:t>people from culturally and linguistically diverse backgrounds</w:t>
            </w:r>
          </w:p>
          <w:p w:rsidR="00000000" w:rsidRPr="00471359" w:rsidP="00471359">
            <w:pPr>
              <w:pStyle w:val="ListBullet"/>
            </w:pPr>
            <w:r w:rsidRPr="00471359">
              <w:t>Aboriginal and Torres Strait Islander</w:t>
            </w:r>
            <w:r w:rsidRPr="00471359">
              <w:t xml:space="preserve"> people</w:t>
            </w:r>
          </w:p>
          <w:p w:rsidR="00000000" w:rsidRPr="00471359" w:rsidP="00471359">
            <w:pPr>
              <w:pStyle w:val="ListBullet"/>
            </w:pPr>
            <w:r w:rsidRPr="00471359">
              <w:t>women</w:t>
            </w:r>
          </w:p>
          <w:p w:rsidR="00000000" w:rsidRPr="00471359" w:rsidP="00471359">
            <w:pPr>
              <w:pStyle w:val="ListBullet"/>
            </w:pPr>
            <w:r w:rsidRPr="00471359">
              <w:t>young people</w:t>
            </w:r>
          </w:p>
          <w:p w:rsidR="00000000" w:rsidRPr="00471359" w:rsidP="00471359">
            <w:pPr>
              <w:pStyle w:val="ListBullet"/>
            </w:pPr>
            <w:r w:rsidRPr="00471359">
              <w:t>older people</w:t>
            </w:r>
          </w:p>
          <w:p w:rsidR="00000000" w:rsidRPr="00471359" w:rsidP="00471359">
            <w:pPr>
              <w:pStyle w:val="ListBullet"/>
            </w:pPr>
            <w:r w:rsidRPr="00471359">
              <w:t>people in rural and remote locations</w:t>
            </w:r>
          </w:p>
          <w:p w:rsidR="00000000" w:rsidRPr="00471359" w:rsidP="00471359">
            <w:pPr>
              <w:pStyle w:val="BodyText"/>
            </w:pPr>
            <w:r w:rsidRPr="00471359">
              <w:t xml:space="preserve">Assessment methods suitable for valid and reliable assessment of this competency may include, but are not limited to, a combination of 2 or more of: </w:t>
            </w:r>
          </w:p>
          <w:p w:rsidR="00000000" w:rsidRPr="00471359" w:rsidP="00471359">
            <w:pPr>
              <w:pStyle w:val="ListBullet"/>
            </w:pPr>
            <w:r w:rsidRPr="00471359">
              <w:t>case studies</w:t>
            </w:r>
          </w:p>
          <w:p w:rsidR="00000000" w:rsidRPr="00471359" w:rsidP="00471359">
            <w:pPr>
              <w:pStyle w:val="ListBullet"/>
            </w:pPr>
            <w:r w:rsidRPr="00471359">
              <w:t xml:space="preserve">demonstration </w:t>
            </w:r>
          </w:p>
          <w:p w:rsidR="00000000" w:rsidRPr="00471359" w:rsidP="00471359">
            <w:pPr>
              <w:pStyle w:val="ListBullet"/>
            </w:pPr>
            <w:r w:rsidRPr="00471359">
              <w:t>observation</w:t>
            </w:r>
          </w:p>
          <w:p w:rsidR="00000000" w:rsidRPr="00471359" w:rsidP="00471359">
            <w:pPr>
              <w:pStyle w:val="ListBullet"/>
            </w:pPr>
            <w:r w:rsidRPr="00471359">
              <w:t xml:space="preserve">portfolios </w:t>
            </w:r>
          </w:p>
          <w:p w:rsidR="00000000" w:rsidRPr="00471359" w:rsidP="00471359">
            <w:pPr>
              <w:pStyle w:val="ListBullet"/>
            </w:pPr>
            <w:r w:rsidRPr="00471359">
              <w:t>projects</w:t>
            </w:r>
          </w:p>
          <w:p w:rsidR="00000000" w:rsidRPr="00471359" w:rsidP="00471359">
            <w:pPr>
              <w:pStyle w:val="ListBullet"/>
            </w:pPr>
            <w:r w:rsidRPr="00471359">
              <w:t>questioning</w:t>
            </w:r>
          </w:p>
          <w:p w:rsidR="00000000" w:rsidRPr="00471359" w:rsidP="00471359">
            <w:pPr>
              <w:pStyle w:val="ListBullet"/>
            </w:pPr>
            <w:r w:rsidRPr="00471359">
              <w:t>scenarios</w:t>
            </w:r>
          </w:p>
          <w:p w:rsidR="00000000" w:rsidRPr="00471359" w:rsidP="00471359">
            <w:pPr>
              <w:pStyle w:val="ListBullet"/>
            </w:pPr>
            <w:r w:rsidRPr="00471359">
              <w:t>simulation or role plays</w:t>
            </w:r>
          </w:p>
          <w:p w:rsidR="00000000" w:rsidP="00471359">
            <w:pPr>
              <w:pStyle w:val="ListBullet"/>
              <w:rPr>
                <w:lang w:val="en-NZ"/>
              </w:rPr>
            </w:pPr>
            <w:r w:rsidRPr="00471359">
              <w:t xml:space="preserve">authenticated evidence from the workplace and/or training courses  </w:t>
            </w:r>
          </w:p>
        </w:tc>
      </w:tr>
      <w:tr w:rsidTr="00995A8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1359">
            <w:pPr>
              <w:pStyle w:val="BodyText"/>
              <w:rPr>
                <w:lang w:val="en-NZ"/>
              </w:rPr>
            </w:pPr>
            <w:r w:rsidRPr="00471359">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471359" w:rsidP="00471359">
            <w:pPr>
              <w:pStyle w:val="BodyText"/>
            </w:pPr>
            <w:r w:rsidRPr="00471359">
              <w:t>Evidence must be gathered over time in a range of contexts to ensure the person can achieve the unit outcome and apply the competency in different situations or environments</w:t>
            </w:r>
          </w:p>
        </w:tc>
      </w:tr>
    </w:tbl>
    <w:p w:rsidR="00000000" w:rsidRPr="00471359" w:rsidP="00471359">
      <w:pPr>
        <w:pStyle w:val="BodyText"/>
      </w:pPr>
    </w:p>
    <w:p w:rsidR="00000000" w:rsidRPr="00471359" w:rsidP="00471359">
      <w:pPr>
        <w:pStyle w:val="AllowPageBreak"/>
      </w:pPr>
    </w:p>
    <w:p w:rsidR="00000000" w:rsidRPr="00471359" w:rsidP="00471359">
      <w:pPr>
        <w:pStyle w:val="Heading1"/>
      </w:pPr>
      <w:bookmarkStart w:id="11" w:name="O_494956"/>
      <w:bookmarkEnd w:id="11"/>
      <w:r w:rsidRPr="00471359">
        <w:t>Range Statement</w:t>
      </w:r>
    </w:p>
    <w:tbl>
      <w:tblPr>
        <w:tblW w:w="9322" w:type="dxa"/>
        <w:tblLayout w:type="fixed"/>
        <w:tblCellMar>
          <w:left w:w="62" w:type="dxa"/>
          <w:right w:w="62" w:type="dxa"/>
        </w:tblCellMar>
        <w:tblLook w:val="0000"/>
      </w:tblPr>
      <w:tblGrid>
        <w:gridCol w:w="2660"/>
        <w:gridCol w:w="6662"/>
      </w:tblGrid>
      <w:tr w:rsidTr="00995A89">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359">
            <w:pPr>
              <w:pStyle w:val="BodyText"/>
              <w:rPr>
                <w:lang w:val="en-NZ"/>
              </w:rPr>
            </w:pPr>
            <w:r w:rsidRPr="00471359">
              <w:t xml:space="preserve">The Range Statement provides information about </w:t>
            </w:r>
            <w:r w:rsidRPr="00471359">
              <w:t>the context in which the unit of competency is carried out. The variables cater for differences between States and Territories and the Commonwealth, and between organisations and workplaces. They allow for different work requirements, work practices and kn</w:t>
            </w:r>
            <w:r w:rsidRPr="00471359">
              <w:t xml:space="preserve">owledge. The Range Statement also provides a focus for assessment. It relates to the unit as a whole. Text in </w:t>
            </w:r>
            <w:r w:rsidRPr="00471359">
              <w:rPr>
                <w:rStyle w:val="BoldandItalics"/>
              </w:rPr>
              <w:t>bold italics</w:t>
            </w:r>
            <w:r w:rsidRPr="00471359">
              <w:t xml:space="preserve"> in the Performance Criteria is explained here.</w:t>
            </w:r>
          </w:p>
        </w:tc>
      </w:tr>
      <w:tr w:rsidTr="00995A89">
        <w:tblPrEx>
          <w:tblW w:w="9322" w:type="dxa"/>
          <w:tblLayout w:type="fixed"/>
          <w:tblCellMar>
            <w:left w:w="62" w:type="dxa"/>
            <w:right w:w="62" w:type="dxa"/>
          </w:tblCellMar>
          <w:tblLook w:val="0000"/>
        </w:tblPrEx>
        <w:trPr>
          <w:trHeight w:val="2223"/>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359">
            <w:pPr>
              <w:pStyle w:val="BodyText"/>
              <w:rPr>
                <w:lang w:val="en-NZ"/>
              </w:rPr>
            </w:pPr>
            <w:r w:rsidRPr="00471359">
              <w:rPr>
                <w:rStyle w:val="BoldandItalics"/>
              </w:rPr>
              <w:t>Elements of the public sector financial management compliance framework</w:t>
            </w:r>
            <w:r w:rsidRPr="0047135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359" w:rsidP="00471359">
            <w:pPr>
              <w:pStyle w:val="ListBullet"/>
            </w:pPr>
            <w:r w:rsidRPr="00471359">
              <w:t>legislation</w:t>
            </w:r>
          </w:p>
          <w:p w:rsidR="00000000" w:rsidRPr="00471359" w:rsidP="00471359">
            <w:pPr>
              <w:pStyle w:val="ListBullet"/>
            </w:pPr>
            <w:r w:rsidRPr="00471359">
              <w:t>central agency requirements (such as Treasury or Department of Finance and Administration instructions)</w:t>
            </w:r>
          </w:p>
          <w:p w:rsidR="00000000" w:rsidRPr="00471359" w:rsidP="00471359">
            <w:pPr>
              <w:pStyle w:val="ListBullet"/>
            </w:pPr>
            <w:r w:rsidRPr="00471359">
              <w:t xml:space="preserve">organisational requirements identified in financial management and delegations guidelines and procedures   </w:t>
            </w:r>
          </w:p>
          <w:p w:rsidR="00000000" w:rsidP="00471359">
            <w:pPr>
              <w:pStyle w:val="ListBullet"/>
              <w:rPr>
                <w:lang w:val="en-NZ"/>
              </w:rPr>
            </w:pPr>
            <w:r w:rsidRPr="00471359">
              <w:t>awareness of government organi</w:t>
            </w:r>
            <w:r w:rsidRPr="00471359">
              <w:t>sational structures, such as the relationship between Parliament, government, agencies, boards of management, directors, etc</w:t>
            </w:r>
          </w:p>
        </w:tc>
      </w:tr>
      <w:tr w:rsidTr="00995A8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359">
            <w:pPr>
              <w:pStyle w:val="BodyText"/>
              <w:rPr>
                <w:lang w:val="en-NZ"/>
              </w:rPr>
            </w:pPr>
            <w:r w:rsidRPr="00471359">
              <w:rPr>
                <w:rStyle w:val="BoldandItalics"/>
              </w:rPr>
              <w:t xml:space="preserve">Delegations </w:t>
            </w:r>
            <w:r w:rsidRPr="00471359">
              <w:t>are: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359" w:rsidP="00471359">
            <w:pPr>
              <w:pStyle w:val="ListBullet"/>
            </w:pPr>
            <w:r w:rsidRPr="00471359">
              <w:t xml:space="preserve">functions or powers (under an Act) assigned to others </w:t>
            </w:r>
          </w:p>
          <w:p w:rsidR="00000000" w:rsidRPr="00471359" w:rsidP="00471359">
            <w:pPr>
              <w:pStyle w:val="ListBullet"/>
            </w:pPr>
            <w:r w:rsidRPr="00471359">
              <w:t>made to specified limits</w:t>
            </w:r>
          </w:p>
          <w:p w:rsidR="00000000" w:rsidP="00471359">
            <w:pPr>
              <w:pStyle w:val="ListBullet"/>
              <w:rPr>
                <w:lang w:val="en-NZ"/>
              </w:rPr>
            </w:pPr>
            <w:r w:rsidRPr="00471359">
              <w:t>made to specified positions and ex officio, ie not to specific people but to particular positions</w:t>
            </w:r>
          </w:p>
        </w:tc>
      </w:tr>
      <w:tr w:rsidTr="00995A8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359">
            <w:pPr>
              <w:pStyle w:val="BodyText"/>
              <w:rPr>
                <w:lang w:val="en-NZ"/>
              </w:rPr>
            </w:pPr>
            <w:r w:rsidRPr="00471359">
              <w:rPr>
                <w:rStyle w:val="BoldandItalics"/>
              </w:rPr>
              <w:t>Public sector financial policies and procedures</w:t>
            </w:r>
            <w:r w:rsidRPr="0047135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359" w:rsidP="00471359">
            <w:pPr>
              <w:pStyle w:val="ListBullet"/>
            </w:pPr>
            <w:r w:rsidRPr="00471359">
              <w:t>financial management Acts and regulations</w:t>
            </w:r>
          </w:p>
          <w:p w:rsidR="00000000" w:rsidRPr="00471359" w:rsidP="00471359">
            <w:pPr>
              <w:pStyle w:val="ListBullet"/>
            </w:pPr>
            <w:r w:rsidRPr="00471359">
              <w:t xml:space="preserve">financial administration and audit Acts </w:t>
            </w:r>
          </w:p>
          <w:p w:rsidR="00000000" w:rsidRPr="00471359" w:rsidP="00471359">
            <w:pPr>
              <w:pStyle w:val="ListBullet"/>
            </w:pPr>
            <w:r w:rsidRPr="00471359">
              <w:t>public secto</w:t>
            </w:r>
            <w:r w:rsidRPr="00471359">
              <w:t xml:space="preserve">r finance standards </w:t>
            </w:r>
          </w:p>
          <w:p w:rsidR="00000000" w:rsidRPr="00471359" w:rsidP="00471359">
            <w:pPr>
              <w:pStyle w:val="ListBullet"/>
            </w:pPr>
            <w:r w:rsidRPr="00471359">
              <w:t>financial management benchmarking studies</w:t>
            </w:r>
          </w:p>
          <w:p w:rsidR="00000000" w:rsidRPr="00471359" w:rsidP="00471359">
            <w:pPr>
              <w:pStyle w:val="ListBullet"/>
            </w:pPr>
            <w:r w:rsidRPr="00471359">
              <w:t xml:space="preserve">the organisation's: </w:t>
            </w:r>
          </w:p>
          <w:p w:rsidR="00000000" w:rsidRPr="00471359" w:rsidP="00471359">
            <w:pPr>
              <w:pStyle w:val="ListBullet"/>
            </w:pPr>
            <w:r w:rsidRPr="00471359">
              <w:t xml:space="preserve">financial management </w:t>
            </w:r>
          </w:p>
          <w:p w:rsidR="00000000" w:rsidRPr="00471359" w:rsidP="00471359">
            <w:pPr>
              <w:pStyle w:val="ListBullet"/>
            </w:pPr>
            <w:r w:rsidRPr="00471359">
              <w:t xml:space="preserve">delegations </w:t>
            </w:r>
          </w:p>
          <w:p w:rsidR="00000000" w:rsidRPr="00471359" w:rsidP="00471359">
            <w:pPr>
              <w:pStyle w:val="ListBullet"/>
            </w:pPr>
            <w:r w:rsidRPr="00471359">
              <w:t>budget guidelines/instructions</w:t>
            </w:r>
          </w:p>
          <w:p w:rsidR="00000000" w:rsidRPr="00471359" w:rsidP="00471359">
            <w:pPr>
              <w:pStyle w:val="ListBullet"/>
            </w:pPr>
            <w:r w:rsidRPr="00471359">
              <w:t xml:space="preserve">style requirements </w:t>
            </w:r>
          </w:p>
          <w:p w:rsidR="00000000" w:rsidRPr="00471359" w:rsidP="00471359">
            <w:pPr>
              <w:pStyle w:val="ListBullet"/>
            </w:pPr>
            <w:r w:rsidRPr="00471359">
              <w:t xml:space="preserve">quality requirements </w:t>
            </w:r>
          </w:p>
          <w:p w:rsidR="00000000" w:rsidRPr="00471359" w:rsidP="00471359">
            <w:pPr>
              <w:pStyle w:val="ListBullet"/>
            </w:pPr>
            <w:r w:rsidRPr="00471359">
              <w:t>government financial policy statements and guidelines</w:t>
            </w:r>
          </w:p>
          <w:p w:rsidR="00000000" w:rsidRPr="00471359" w:rsidP="00471359">
            <w:pPr>
              <w:pStyle w:val="ListBullet"/>
            </w:pPr>
            <w:r w:rsidRPr="00471359">
              <w:t>Australian</w:t>
            </w:r>
            <w:r w:rsidRPr="00471359">
              <w:t xml:space="preserve"> Accounting Standards</w:t>
            </w:r>
          </w:p>
          <w:p w:rsidR="00000000" w:rsidRPr="00471359" w:rsidP="00471359">
            <w:pPr>
              <w:pStyle w:val="ListBullet"/>
            </w:pPr>
            <w:r w:rsidRPr="00471359">
              <w:t>Generally Accepted Accounting Practices (GAAP)</w:t>
            </w:r>
          </w:p>
          <w:p w:rsidR="00000000" w:rsidRPr="00471359" w:rsidP="00471359">
            <w:pPr>
              <w:pStyle w:val="ListBullet"/>
            </w:pPr>
            <w:r w:rsidRPr="00471359">
              <w:t>Australian Bureau of Statistics requirements</w:t>
            </w:r>
          </w:p>
          <w:p w:rsidR="00000000" w:rsidRPr="00471359" w:rsidP="00471359">
            <w:pPr>
              <w:pStyle w:val="ListBullet"/>
            </w:pPr>
            <w:r w:rsidRPr="00471359">
              <w:t>Government Finance Statistics (GFS) requirements</w:t>
            </w:r>
          </w:p>
          <w:p w:rsidR="00000000" w:rsidRPr="00471359" w:rsidP="00471359">
            <w:pPr>
              <w:pStyle w:val="ListBullet"/>
            </w:pPr>
            <w:r w:rsidRPr="00471359">
              <w:t>corporate planning</w:t>
            </w:r>
          </w:p>
          <w:p w:rsidR="00000000" w:rsidP="00471359">
            <w:pPr>
              <w:pStyle w:val="ListBullet"/>
              <w:rPr>
                <w:lang w:val="en-NZ"/>
              </w:rPr>
            </w:pPr>
            <w:r w:rsidRPr="00471359">
              <w:t>whole-of-government/agency systems and reporting</w:t>
            </w:r>
          </w:p>
        </w:tc>
      </w:tr>
      <w:tr w:rsidTr="00995A8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359">
            <w:pPr>
              <w:pStyle w:val="BodyText"/>
              <w:rPr>
                <w:lang w:val="en-NZ"/>
              </w:rPr>
            </w:pPr>
            <w:r w:rsidRPr="00471359">
              <w:rPr>
                <w:rStyle w:val="BoldandItalics"/>
              </w:rPr>
              <w:t>Financial processes</w:t>
            </w:r>
            <w:r w:rsidRPr="0047135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359" w:rsidP="00471359">
            <w:pPr>
              <w:pStyle w:val="ListBullet"/>
            </w:pPr>
            <w:r w:rsidRPr="00471359">
              <w:t>day-to-day financial processes</w:t>
            </w:r>
          </w:p>
          <w:p w:rsidR="00000000" w:rsidRPr="00471359" w:rsidP="00471359">
            <w:pPr>
              <w:pStyle w:val="ListBullet"/>
            </w:pPr>
            <w:r w:rsidRPr="00471359">
              <w:t>budget processes</w:t>
            </w:r>
          </w:p>
          <w:p w:rsidR="00000000" w:rsidRPr="00471359" w:rsidP="00471359">
            <w:pPr>
              <w:pStyle w:val="ListBullet"/>
            </w:pPr>
            <w:r w:rsidRPr="00471359">
              <w:t>budget financial reporting</w:t>
            </w:r>
          </w:p>
          <w:p w:rsidR="00000000" w:rsidRPr="00471359" w:rsidP="00471359">
            <w:pPr>
              <w:pStyle w:val="ListBullet"/>
            </w:pPr>
            <w:r w:rsidRPr="00471359">
              <w:t>cash flow management</w:t>
            </w:r>
          </w:p>
          <w:p w:rsidR="00000000" w:rsidP="00471359">
            <w:pPr>
              <w:pStyle w:val="ListBullet"/>
              <w:rPr>
                <w:lang w:val="en-NZ"/>
              </w:rPr>
            </w:pPr>
            <w:r w:rsidRPr="00471359">
              <w:t>end-of-month and end-of-year processes</w:t>
            </w:r>
          </w:p>
        </w:tc>
      </w:tr>
      <w:tr w:rsidTr="00995A8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359">
            <w:pPr>
              <w:pStyle w:val="BodyText"/>
              <w:rPr>
                <w:lang w:val="en-NZ"/>
              </w:rPr>
            </w:pPr>
            <w:r w:rsidRPr="00471359">
              <w:rPr>
                <w:rStyle w:val="BoldandItalics"/>
              </w:rPr>
              <w:t>Recording financial  processes</w:t>
            </w:r>
            <w:r w:rsidRPr="00471359">
              <w:t xml:space="preserve"> requires: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359" w:rsidP="00471359">
            <w:pPr>
              <w:pStyle w:val="ListBullet"/>
            </w:pPr>
            <w:r w:rsidRPr="00471359">
              <w:t>use of technology - financial applications</w:t>
            </w:r>
          </w:p>
          <w:p w:rsidR="00000000" w:rsidRPr="00471359" w:rsidP="00471359">
            <w:pPr>
              <w:pStyle w:val="ListBullet"/>
            </w:pPr>
            <w:r w:rsidRPr="00471359">
              <w:t>data entry</w:t>
            </w:r>
          </w:p>
          <w:p w:rsidR="00000000" w:rsidP="00471359">
            <w:pPr>
              <w:pStyle w:val="ListBullet"/>
              <w:rPr>
                <w:lang w:val="en-NZ"/>
              </w:rPr>
            </w:pPr>
            <w:r w:rsidRPr="00471359">
              <w:t>preparing reports</w:t>
            </w:r>
          </w:p>
        </w:tc>
      </w:tr>
      <w:tr w:rsidTr="00995A8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359">
            <w:pPr>
              <w:pStyle w:val="BodyText"/>
              <w:rPr>
                <w:lang w:val="en-NZ"/>
              </w:rPr>
            </w:pPr>
            <w:r w:rsidRPr="00471359">
              <w:rPr>
                <w:rStyle w:val="BoldandItalics"/>
              </w:rPr>
              <w:t>Internal controls</w:t>
            </w:r>
            <w:r w:rsidRPr="00471359">
              <w:t xml:space="preserve"> should: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359" w:rsidP="00471359">
            <w:pPr>
              <w:pStyle w:val="ListBullet"/>
            </w:pPr>
            <w:r w:rsidRPr="00471359">
              <w:t xml:space="preserve">identify, record and measure income, expenditure, assets, liabilities and equity </w:t>
            </w:r>
          </w:p>
          <w:p w:rsidR="00000000" w:rsidRPr="00471359" w:rsidP="00471359">
            <w:pPr>
              <w:pStyle w:val="ListBullet"/>
            </w:pPr>
            <w:r w:rsidRPr="00471359">
              <w:t>ensure separation of duties</w:t>
            </w:r>
          </w:p>
          <w:p w:rsidR="00000000" w:rsidRPr="00471359" w:rsidP="00471359">
            <w:pPr>
              <w:pStyle w:val="ListBullet"/>
            </w:pPr>
            <w:r w:rsidRPr="00471359">
              <w:t xml:space="preserve">ensure procedures are properly described </w:t>
            </w:r>
          </w:p>
          <w:p w:rsidR="00000000" w:rsidRPr="00471359" w:rsidP="00471359">
            <w:pPr>
              <w:pStyle w:val="ListBullet"/>
            </w:pPr>
            <w:r w:rsidRPr="00471359">
              <w:t>incorporate other key organisations' guidelines such as ba</w:t>
            </w:r>
            <w:r w:rsidRPr="00471359">
              <w:t>nker's terms and conditions, guidelines for use of high risk equipment like EFTPOS and debit and credit transactions</w:t>
            </w:r>
          </w:p>
          <w:p w:rsidR="00000000" w:rsidRPr="00471359" w:rsidP="00471359">
            <w:pPr>
              <w:pStyle w:val="ListBullet"/>
            </w:pPr>
            <w:r w:rsidRPr="00471359">
              <w:t>ensure all revenues are received</w:t>
            </w:r>
          </w:p>
          <w:p w:rsidR="00000000" w:rsidRPr="00471359" w:rsidP="00471359">
            <w:pPr>
              <w:pStyle w:val="ListBullet"/>
            </w:pPr>
            <w:r w:rsidRPr="00471359">
              <w:t>ensure assets are safeguarded and efficiently and effectively used so as to avoid waste, extravagance, mis</w:t>
            </w:r>
            <w:r w:rsidRPr="00471359">
              <w:t>use and loss</w:t>
            </w:r>
          </w:p>
          <w:p w:rsidR="00000000" w:rsidRPr="00471359" w:rsidP="00471359">
            <w:pPr>
              <w:pStyle w:val="ListBullet"/>
            </w:pPr>
            <w:r w:rsidRPr="00471359">
              <w:t xml:space="preserve">ensure liabilities are not incurred without proper authority </w:t>
            </w:r>
          </w:p>
          <w:p w:rsidR="00000000" w:rsidRPr="00471359" w:rsidP="00471359">
            <w:pPr>
              <w:pStyle w:val="ListBullet"/>
            </w:pPr>
            <w:r w:rsidRPr="00471359">
              <w:t xml:space="preserve">ensure correct valuation, cut-off, presentation and disclosure of financial balances and transactions </w:t>
            </w:r>
          </w:p>
          <w:p w:rsidR="00000000" w:rsidRPr="00471359" w:rsidP="00471359">
            <w:pPr>
              <w:pStyle w:val="ListBullet"/>
            </w:pPr>
            <w:r w:rsidRPr="00471359">
              <w:t>include contingency plans</w:t>
            </w:r>
          </w:p>
          <w:p w:rsidR="00000000" w:rsidRPr="00471359" w:rsidP="00471359">
            <w:pPr>
              <w:pStyle w:val="ListBullet"/>
            </w:pPr>
            <w:r w:rsidRPr="00471359">
              <w:t>be linked to the organisation's risk management stra</w:t>
            </w:r>
            <w:r w:rsidRPr="00471359">
              <w:t>tegy</w:t>
            </w:r>
          </w:p>
          <w:p w:rsidR="00000000" w:rsidRPr="00471359" w:rsidP="00471359">
            <w:pPr>
              <w:pStyle w:val="ListBullet"/>
            </w:pPr>
            <w:r w:rsidRPr="00471359">
              <w:t>be established to accord with the organisation's delegation framework</w:t>
            </w:r>
          </w:p>
          <w:p w:rsidR="00000000" w:rsidRPr="00471359" w:rsidP="00471359">
            <w:pPr>
              <w:pStyle w:val="ListBullet"/>
            </w:pPr>
            <w:r w:rsidRPr="00471359">
              <w:t>be cost effective</w:t>
            </w:r>
          </w:p>
        </w:tc>
      </w:tr>
    </w:tbl>
    <w:p w:rsidR="00995A89" w:rsidP="00471359">
      <w:pPr>
        <w:pStyle w:val="BodyText"/>
      </w:pPr>
    </w:p>
    <w:p w:rsidR="00995A89" w:rsidP="00471359">
      <w:pPr>
        <w:pStyle w:val="BodyText"/>
      </w:pPr>
    </w:p>
    <w:p w:rsidR="00000000" w:rsidRPr="00471359" w:rsidP="00471359">
      <w:pPr>
        <w:pStyle w:val="Heading1"/>
      </w:pPr>
      <w:bookmarkStart w:id="12" w:name="O_494957"/>
      <w:bookmarkEnd w:id="12"/>
      <w:r w:rsidRPr="00471359">
        <w:t>Unit Sector(s)</w:t>
      </w:r>
    </w:p>
    <w:p w:rsidR="00000000" w:rsidRPr="00471359" w:rsidP="00471359">
      <w:pPr>
        <w:pStyle w:val="BodyText"/>
      </w:pPr>
      <w:r w:rsidRPr="00471359">
        <w:t>Not applicable.</w:t>
      </w:r>
    </w:p>
    <w:p w:rsidR="00000000" w:rsidRPr="00471359" w:rsidP="00471359">
      <w:pPr>
        <w:pStyle w:val="AllowPageBreak"/>
      </w:pPr>
    </w:p>
    <w:p w:rsidR="00000000" w:rsidRPr="00471359" w:rsidP="00471359">
      <w:pPr>
        <w:pStyle w:val="Heading1"/>
      </w:pPr>
      <w:bookmarkStart w:id="13" w:name="O_494966"/>
      <w:bookmarkEnd w:id="13"/>
      <w:r w:rsidRPr="00471359">
        <w:t>Competency field</w:t>
      </w:r>
    </w:p>
    <w:p w:rsidR="00000000" w:rsidRPr="00471359" w:rsidP="00471359">
      <w:pPr>
        <w:pStyle w:val="BodyText"/>
      </w:pPr>
      <w:r w:rsidRPr="00471359">
        <w:t>Financial Services.</w:t>
      </w:r>
    </w:p>
    <w:p w:rsidR="00000000" w:rsidRPr="00471359" w:rsidP="00471359"/>
    <w:sectPr w:rsidSect="004713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3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5A89" w:rsidP="00995A8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3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A89" w:rsidP="004713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95A89" w:rsidP="004713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95A89" w:rsidP="004713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3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359" w:rsidRPr="00995A89" w:rsidP="00995A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3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A89" w:rsidRPr="002D2AF8" w:rsidP="00471359">
    <w:pPr>
      <w:pStyle w:val="Header"/>
      <w:framePr w:wrap="around"/>
    </w:pPr>
    <w:r>
      <w:fldChar w:fldCharType="begin"/>
    </w:r>
    <w:r>
      <w:instrText xml:space="preserve"> TITLE   \* MERGEFORMAT </w:instrText>
    </w:r>
    <w:r>
      <w:fldChar w:fldCharType="separate"/>
    </w:r>
    <w:r>
      <w:t>PSPFIN401A Use public sector financial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95A89" w:rsidP="004713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E041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C2BD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9210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3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1359"/>
    <w:pPr>
      <w:spacing w:before="360" w:after="60"/>
      <w:outlineLvl w:val="0"/>
    </w:pPr>
    <w:rPr>
      <w:sz w:val="32"/>
    </w:rPr>
  </w:style>
  <w:style w:type="paragraph" w:styleId="Heading2">
    <w:name w:val="heading 2"/>
    <w:basedOn w:val="HeadingBase"/>
    <w:next w:val="BodyText"/>
    <w:link w:val="Heading2Char"/>
    <w:qFormat/>
    <w:rsid w:val="00471359"/>
    <w:pPr>
      <w:keepLines/>
      <w:spacing w:before="240" w:after="120"/>
      <w:outlineLvl w:val="1"/>
    </w:pPr>
    <w:rPr>
      <w:sz w:val="28"/>
      <w:szCs w:val="40"/>
    </w:rPr>
  </w:style>
  <w:style w:type="paragraph" w:styleId="Heading3">
    <w:name w:val="heading 3"/>
    <w:basedOn w:val="HeadingBase"/>
    <w:next w:val="BodyText"/>
    <w:link w:val="Heading3Char"/>
    <w:qFormat/>
    <w:rsid w:val="00471359"/>
    <w:pPr>
      <w:spacing w:before="180" w:after="120"/>
      <w:outlineLvl w:val="2"/>
    </w:pPr>
    <w:rPr>
      <w:spacing w:val="-10"/>
      <w:kern w:val="32"/>
    </w:rPr>
  </w:style>
  <w:style w:type="paragraph" w:styleId="Heading4">
    <w:name w:val="heading 4"/>
    <w:basedOn w:val="HeadingBase"/>
    <w:next w:val="BodyText"/>
    <w:link w:val="Heading4Char"/>
    <w:qFormat/>
    <w:rsid w:val="00471359"/>
    <w:pPr>
      <w:spacing w:before="160" w:after="120"/>
      <w:outlineLvl w:val="3"/>
    </w:pPr>
    <w:rPr>
      <w:sz w:val="22"/>
    </w:rPr>
  </w:style>
  <w:style w:type="paragraph" w:styleId="Heading5">
    <w:name w:val="heading 5"/>
    <w:basedOn w:val="HeadingBase"/>
    <w:next w:val="Normal"/>
    <w:link w:val="Heading5Char"/>
    <w:qFormat/>
    <w:rsid w:val="00471359"/>
    <w:pPr>
      <w:spacing w:before="80"/>
      <w:outlineLvl w:val="4"/>
    </w:pPr>
    <w:rPr>
      <w:color w:val="918585"/>
      <w:sz w:val="20"/>
    </w:rPr>
  </w:style>
  <w:style w:type="paragraph" w:styleId="Heading6">
    <w:name w:val="heading 6"/>
    <w:basedOn w:val="HeadingBase"/>
    <w:next w:val="Normal"/>
    <w:link w:val="Heading6Char"/>
    <w:qFormat/>
    <w:rsid w:val="00471359"/>
    <w:pPr>
      <w:spacing w:before="60"/>
      <w:outlineLvl w:val="5"/>
    </w:pPr>
    <w:rPr>
      <w:color w:val="918585"/>
      <w:sz w:val="20"/>
    </w:rPr>
  </w:style>
  <w:style w:type="paragraph" w:styleId="Heading7">
    <w:name w:val="heading 7"/>
    <w:basedOn w:val="Normal"/>
    <w:next w:val="Normal"/>
    <w:link w:val="Heading7Char"/>
    <w:qFormat/>
    <w:rsid w:val="00471359"/>
    <w:pPr>
      <w:ind w:left="720"/>
      <w:outlineLvl w:val="6"/>
    </w:pPr>
    <w:rPr>
      <w:i/>
    </w:rPr>
  </w:style>
  <w:style w:type="paragraph" w:styleId="Heading8">
    <w:name w:val="heading 8"/>
    <w:basedOn w:val="Normal"/>
    <w:next w:val="Normal"/>
    <w:link w:val="Heading8Char"/>
    <w:qFormat/>
    <w:rsid w:val="00471359"/>
    <w:pPr>
      <w:ind w:left="720"/>
      <w:outlineLvl w:val="7"/>
    </w:pPr>
    <w:rPr>
      <w:i/>
    </w:rPr>
  </w:style>
  <w:style w:type="paragraph" w:styleId="Heading9">
    <w:name w:val="heading 9"/>
    <w:basedOn w:val="Normal"/>
    <w:next w:val="Normal"/>
    <w:link w:val="Heading9Char"/>
    <w:qFormat/>
    <w:rsid w:val="00471359"/>
    <w:pPr>
      <w:ind w:left="720"/>
      <w:outlineLvl w:val="8"/>
    </w:pPr>
    <w:rPr>
      <w:i/>
    </w:rPr>
  </w:style>
  <w:style w:type="character" w:default="1" w:styleId="DefaultParagraphFont">
    <w:name w:val="Default Paragraph Font"/>
    <w:uiPriority w:val="1"/>
    <w:unhideWhenUsed/>
    <w:rsid w:val="004713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359"/>
  </w:style>
  <w:style w:type="character" w:customStyle="1" w:styleId="Heading1Char">
    <w:name w:val="Heading 1 Char"/>
    <w:basedOn w:val="DefaultParagraphFont"/>
    <w:link w:val="Heading1"/>
    <w:rsid w:val="00471359"/>
    <w:rPr>
      <w:rFonts w:ascii="Times New Roman" w:eastAsia="Times New Roman" w:hAnsi="Times New Roman" w:cs="Times New Roman"/>
      <w:b/>
      <w:sz w:val="32"/>
      <w:szCs w:val="20"/>
      <w:lang w:eastAsia="en-US"/>
    </w:rPr>
  </w:style>
  <w:style w:type="paragraph" w:styleId="BodyText">
    <w:name w:val="Body Text"/>
    <w:basedOn w:val="Normal"/>
    <w:link w:val="BodyTextChar"/>
    <w:rsid w:val="004713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1359"/>
    <w:rPr>
      <w:rFonts w:ascii="Times New Roman" w:eastAsia="Times New Roman" w:hAnsi="Times New Roman" w:cs="Times New Roman"/>
      <w:sz w:val="24"/>
      <w:lang w:eastAsia="en-US"/>
    </w:rPr>
  </w:style>
  <w:style w:type="paragraph" w:styleId="Footer">
    <w:name w:val="footer"/>
    <w:basedOn w:val="Normal"/>
    <w:link w:val="FooterChar"/>
    <w:rsid w:val="004713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359"/>
    <w:rPr>
      <w:rFonts w:ascii="Times New Roman" w:eastAsia="Times New Roman" w:hAnsi="Times New Roman" w:cs="Times New Roman"/>
      <w:sz w:val="16"/>
      <w:lang w:eastAsia="en-US"/>
    </w:rPr>
  </w:style>
  <w:style w:type="paragraph" w:styleId="List">
    <w:name w:val="List"/>
    <w:basedOn w:val="BodyText"/>
    <w:next w:val="BodyText"/>
    <w:rsid w:val="00471359"/>
    <w:pPr>
      <w:tabs>
        <w:tab w:val="left" w:pos="340"/>
      </w:tabs>
      <w:spacing w:before="60" w:after="60"/>
      <w:ind w:left="340" w:hanging="340"/>
    </w:pPr>
  </w:style>
  <w:style w:type="paragraph" w:styleId="ListBullet">
    <w:name w:val="List Bullet"/>
    <w:basedOn w:val="List"/>
    <w:rsid w:val="00471359"/>
    <w:pPr>
      <w:numPr>
        <w:numId w:val="13"/>
      </w:numPr>
      <w:tabs>
        <w:tab w:val="clear" w:pos="340"/>
      </w:tabs>
      <w:spacing w:before="40" w:after="40"/>
    </w:pPr>
  </w:style>
  <w:style w:type="character" w:customStyle="1" w:styleId="SpecialBold">
    <w:name w:val="Special Bold"/>
    <w:basedOn w:val="DefaultParagraphFont"/>
    <w:rsid w:val="00471359"/>
    <w:rPr>
      <w:b/>
      <w:spacing w:val="0"/>
    </w:rPr>
  </w:style>
  <w:style w:type="paragraph" w:styleId="ListBullet2">
    <w:name w:val="List Bullet 2"/>
    <w:basedOn w:val="List2"/>
    <w:rsid w:val="00471359"/>
    <w:pPr>
      <w:numPr>
        <w:numId w:val="14"/>
      </w:numPr>
      <w:tabs>
        <w:tab w:val="clear" w:pos="680"/>
      </w:tabs>
    </w:pPr>
  </w:style>
  <w:style w:type="character" w:styleId="Emphasis">
    <w:name w:val="Emphasis"/>
    <w:basedOn w:val="DefaultParagraphFont"/>
    <w:qFormat/>
    <w:rsid w:val="00471359"/>
    <w:rPr>
      <w:i/>
    </w:rPr>
  </w:style>
  <w:style w:type="paragraph" w:customStyle="1" w:styleId="SuperHeading">
    <w:name w:val="SuperHeading"/>
    <w:basedOn w:val="Normal"/>
    <w:rsid w:val="00471359"/>
    <w:pPr>
      <w:spacing w:before="240" w:after="120"/>
      <w:outlineLvl w:val="0"/>
    </w:pPr>
    <w:rPr>
      <w:rFonts w:ascii="Times New Roman" w:hAnsi="Times New Roman"/>
      <w:b/>
      <w:sz w:val="28"/>
    </w:rPr>
  </w:style>
  <w:style w:type="paragraph" w:customStyle="1" w:styleId="AllowPageBreak">
    <w:name w:val="AllowPageBreak"/>
    <w:rsid w:val="004713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471359"/>
    <w:rPr>
      <w:u w:val="single"/>
    </w:rPr>
  </w:style>
  <w:style w:type="character" w:customStyle="1" w:styleId="BoldandItalics">
    <w:name w:val="Bold and Italics"/>
    <w:qFormat/>
    <w:rsid w:val="00471359"/>
    <w:rPr>
      <w:b/>
      <w:i/>
      <w:u w:val="none"/>
    </w:rPr>
  </w:style>
  <w:style w:type="character" w:customStyle="1" w:styleId="Heading2Char">
    <w:name w:val="Heading 2 Char"/>
    <w:basedOn w:val="DefaultParagraphFont"/>
    <w:link w:val="Heading2"/>
    <w:rsid w:val="004713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3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3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3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3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3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13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1359"/>
    <w:rPr>
      <w:rFonts w:ascii="Courier New" w:eastAsia="Times New Roman" w:hAnsi="Courier New" w:cs="Times New Roman"/>
      <w:i/>
      <w:szCs w:val="20"/>
      <w:lang w:eastAsia="en-US"/>
    </w:rPr>
  </w:style>
  <w:style w:type="paragraph" w:customStyle="1" w:styleId="HeadingBase">
    <w:name w:val="Heading Base"/>
    <w:rsid w:val="004713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359"/>
    <w:pPr>
      <w:tabs>
        <w:tab w:val="right" w:leader="dot" w:pos="9072"/>
      </w:tabs>
      <w:ind w:left="567"/>
    </w:pPr>
    <w:rPr>
      <w:szCs w:val="22"/>
    </w:rPr>
  </w:style>
  <w:style w:type="paragraph" w:customStyle="1" w:styleId="TOCBase">
    <w:name w:val="TOC Base"/>
    <w:rsid w:val="004713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359"/>
    <w:pPr>
      <w:tabs>
        <w:tab w:val="right" w:leader="dot" w:pos="9072"/>
      </w:tabs>
      <w:spacing w:before="40" w:after="40"/>
      <w:ind w:left="284"/>
    </w:pPr>
    <w:rPr>
      <w:rFonts w:ascii="Times New Roman" w:hAnsi="Times New Roman"/>
    </w:rPr>
  </w:style>
  <w:style w:type="paragraph" w:styleId="TOC1">
    <w:name w:val="toc 1"/>
    <w:basedOn w:val="TOCBase"/>
    <w:next w:val="Normal"/>
    <w:rsid w:val="004713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1359"/>
    <w:pPr>
      <w:spacing w:before="5040"/>
      <w:jc w:val="center"/>
    </w:pPr>
    <w:rPr>
      <w:sz w:val="48"/>
      <w:szCs w:val="72"/>
      <w:lang w:val="en-US"/>
    </w:rPr>
  </w:style>
  <w:style w:type="character" w:customStyle="1" w:styleId="TitleChar">
    <w:name w:val="Title Char"/>
    <w:basedOn w:val="DefaultParagraphFont"/>
    <w:link w:val="Title"/>
    <w:rsid w:val="004713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359"/>
    <w:pPr>
      <w:tabs>
        <w:tab w:val="left" w:pos="3600"/>
        <w:tab w:val="left" w:pos="3958"/>
      </w:tabs>
    </w:pPr>
  </w:style>
  <w:style w:type="paragraph" w:customStyle="1" w:styleId="Note">
    <w:name w:val="Note"/>
    <w:basedOn w:val="BodyText"/>
    <w:rsid w:val="004713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359"/>
    <w:pPr>
      <w:framePr w:wrap="auto" w:hAnchor="text" w:y="6049"/>
    </w:pPr>
    <w:rPr>
      <w:color w:val="000000"/>
      <w:sz w:val="40"/>
    </w:rPr>
  </w:style>
  <w:style w:type="paragraph" w:customStyle="1" w:styleId="TOCTitle">
    <w:name w:val="TOCTitle"/>
    <w:basedOn w:val="Heading1"/>
    <w:rsid w:val="00471359"/>
    <w:pPr>
      <w:spacing w:after="240"/>
      <w:jc w:val="center"/>
      <w:outlineLvl w:val="9"/>
    </w:pPr>
    <w:rPr>
      <w:caps/>
    </w:rPr>
  </w:style>
  <w:style w:type="paragraph" w:customStyle="1" w:styleId="Version">
    <w:name w:val="Version"/>
    <w:rsid w:val="004713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1359"/>
    <w:pPr>
      <w:keepNext w:val="0"/>
      <w:tabs>
        <w:tab w:val="right" w:pos="4176"/>
      </w:tabs>
      <w:ind w:left="198" w:hanging="198"/>
    </w:pPr>
    <w:rPr>
      <w:rFonts w:ascii="Garamond" w:hAnsi="Garamond"/>
    </w:rPr>
  </w:style>
  <w:style w:type="paragraph" w:styleId="IndexHeading">
    <w:name w:val="index heading"/>
    <w:basedOn w:val="Normal"/>
    <w:next w:val="Index1"/>
    <w:semiHidden/>
    <w:rsid w:val="00471359"/>
    <w:pPr>
      <w:spacing w:before="120" w:after="120"/>
    </w:pPr>
    <w:rPr>
      <w:rFonts w:ascii="Arial" w:hAnsi="Arial"/>
      <w:b/>
      <w:color w:val="918585"/>
      <w:sz w:val="24"/>
    </w:rPr>
  </w:style>
  <w:style w:type="paragraph" w:styleId="Header">
    <w:name w:val="header"/>
    <w:basedOn w:val="Normal"/>
    <w:link w:val="HeaderChar"/>
    <w:rsid w:val="004713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359"/>
    <w:rPr>
      <w:rFonts w:ascii="Times New Roman" w:eastAsia="Times New Roman" w:hAnsi="Times New Roman" w:cs="Times New Roman"/>
      <w:sz w:val="16"/>
      <w:szCs w:val="20"/>
      <w:lang w:val="en-GB" w:eastAsia="en-US"/>
    </w:rPr>
  </w:style>
  <w:style w:type="paragraph" w:customStyle="1" w:styleId="Chapter">
    <w:name w:val="Chapter"/>
    <w:basedOn w:val="Normal"/>
    <w:rsid w:val="00471359"/>
    <w:pPr>
      <w:spacing w:before="240"/>
    </w:pPr>
    <w:rPr>
      <w:rFonts w:ascii="Times New Roman" w:hAnsi="Times New Roman"/>
      <w:smallCaps/>
      <w:spacing w:val="80"/>
      <w:sz w:val="28"/>
    </w:rPr>
  </w:style>
  <w:style w:type="paragraph" w:customStyle="1" w:styleId="InChapter">
    <w:name w:val="InChapter"/>
    <w:basedOn w:val="Heading3"/>
    <w:rsid w:val="00471359"/>
    <w:pPr>
      <w:spacing w:after="240"/>
      <w:outlineLvl w:val="9"/>
    </w:pPr>
    <w:rPr>
      <w:noProof/>
    </w:rPr>
  </w:style>
  <w:style w:type="paragraph" w:styleId="Index2">
    <w:name w:val="index 2"/>
    <w:basedOn w:val="Normal"/>
    <w:next w:val="Normal"/>
    <w:semiHidden/>
    <w:rsid w:val="00471359"/>
    <w:pPr>
      <w:tabs>
        <w:tab w:val="right" w:pos="4176"/>
      </w:tabs>
      <w:ind w:left="568" w:hanging="284"/>
    </w:pPr>
    <w:rPr>
      <w:rFonts w:ascii="Garamond" w:hAnsi="Garamond"/>
    </w:rPr>
  </w:style>
  <w:style w:type="paragraph" w:customStyle="1" w:styleId="Byline">
    <w:name w:val="Byline"/>
    <w:rsid w:val="004713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359"/>
    <w:pPr>
      <w:tabs>
        <w:tab w:val="clear" w:pos="3600"/>
        <w:tab w:val="clear" w:pos="3958"/>
      </w:tabs>
      <w:jc w:val="right"/>
    </w:pPr>
  </w:style>
  <w:style w:type="paragraph" w:styleId="Caption">
    <w:name w:val="caption"/>
    <w:basedOn w:val="BodyText"/>
    <w:next w:val="Normal"/>
    <w:qFormat/>
    <w:rsid w:val="00471359"/>
    <w:pPr>
      <w:framePr w:w="2268" w:hSpace="181" w:vSpace="181" w:wrap="around" w:vAnchor="text" w:hAnchor="page" w:x="1135" w:y="285" w:anchorLock="1"/>
    </w:pPr>
    <w:rPr>
      <w:i/>
    </w:rPr>
  </w:style>
  <w:style w:type="paragraph" w:customStyle="1" w:styleId="MiniTOCTitle">
    <w:name w:val="MiniTOCTitle"/>
    <w:basedOn w:val="Heading4"/>
    <w:rsid w:val="00471359"/>
    <w:pPr>
      <w:spacing w:before="240"/>
      <w:outlineLvl w:val="9"/>
    </w:pPr>
    <w:rPr>
      <w:noProof/>
      <w:sz w:val="24"/>
    </w:rPr>
  </w:style>
  <w:style w:type="paragraph" w:customStyle="1" w:styleId="MiniTOCItem">
    <w:name w:val="MiniTOCItem"/>
    <w:basedOn w:val="ListBullet"/>
    <w:rsid w:val="00471359"/>
    <w:pPr>
      <w:numPr>
        <w:numId w:val="0"/>
      </w:numPr>
      <w:tabs>
        <w:tab w:val="right" w:leader="dot" w:pos="6521"/>
      </w:tabs>
      <w:spacing w:before="0" w:after="0"/>
    </w:pPr>
  </w:style>
  <w:style w:type="paragraph" w:customStyle="1" w:styleId="TOFTitle">
    <w:name w:val="TOFTitle"/>
    <w:basedOn w:val="TOCTitle"/>
    <w:rsid w:val="00471359"/>
  </w:style>
  <w:style w:type="paragraph" w:styleId="TableofFigures">
    <w:name w:val="table of figures"/>
    <w:basedOn w:val="Normal"/>
    <w:next w:val="Normal"/>
    <w:semiHidden/>
    <w:rsid w:val="00471359"/>
    <w:pPr>
      <w:tabs>
        <w:tab w:val="right" w:leader="dot" w:pos="9072"/>
      </w:tabs>
      <w:ind w:left="970" w:hanging="403"/>
    </w:pPr>
    <w:rPr>
      <w:rFonts w:ascii="Times New Roman" w:hAnsi="Times New Roman"/>
      <w:b/>
    </w:rPr>
  </w:style>
  <w:style w:type="paragraph" w:styleId="ListNumber">
    <w:name w:val="List Number"/>
    <w:basedOn w:val="List"/>
    <w:rsid w:val="00471359"/>
    <w:pPr>
      <w:numPr>
        <w:numId w:val="11"/>
      </w:numPr>
    </w:pPr>
  </w:style>
  <w:style w:type="character" w:customStyle="1" w:styleId="WingdingSymbols">
    <w:name w:val="Wingding Symbols"/>
    <w:rsid w:val="00471359"/>
    <w:rPr>
      <w:rFonts w:ascii="Wingdings" w:hAnsi="Wingdings"/>
    </w:rPr>
  </w:style>
  <w:style w:type="paragraph" w:customStyle="1" w:styleId="TableHeading">
    <w:name w:val="Table Heading"/>
    <w:basedOn w:val="HeadingBase"/>
    <w:rsid w:val="00471359"/>
    <w:pPr>
      <w:keepLines/>
      <w:pBdr>
        <w:bottom w:val="single" w:sz="6" w:space="1" w:color="918585"/>
      </w:pBdr>
      <w:spacing w:before="240"/>
    </w:pPr>
  </w:style>
  <w:style w:type="character" w:customStyle="1" w:styleId="HotSpot">
    <w:name w:val="HotSpot"/>
    <w:rsid w:val="00471359"/>
    <w:rPr>
      <w:color w:val="0033CC"/>
      <w:u w:val="none"/>
    </w:rPr>
  </w:style>
  <w:style w:type="paragraph" w:customStyle="1" w:styleId="BodyTextRight">
    <w:name w:val="Body Text Right"/>
    <w:basedOn w:val="BodyText"/>
    <w:rsid w:val="00471359"/>
    <w:pPr>
      <w:spacing w:before="0" w:after="0"/>
      <w:jc w:val="right"/>
    </w:pPr>
  </w:style>
  <w:style w:type="paragraph" w:styleId="Index3">
    <w:name w:val="index 3"/>
    <w:basedOn w:val="ListNumber2"/>
    <w:next w:val="Normal"/>
    <w:semiHidden/>
    <w:rsid w:val="00471359"/>
    <w:pPr>
      <w:numPr>
        <w:numId w:val="0"/>
      </w:numPr>
      <w:tabs>
        <w:tab w:val="right" w:leader="dot" w:pos="4176"/>
      </w:tabs>
    </w:pPr>
  </w:style>
  <w:style w:type="paragraph" w:styleId="ListNumber2">
    <w:name w:val="List Number 2"/>
    <w:basedOn w:val="List2"/>
    <w:rsid w:val="00471359"/>
    <w:pPr>
      <w:numPr>
        <w:numId w:val="10"/>
      </w:numPr>
      <w:tabs>
        <w:tab w:val="clear" w:pos="1060"/>
      </w:tabs>
    </w:pPr>
  </w:style>
  <w:style w:type="paragraph" w:customStyle="1" w:styleId="MarginNote">
    <w:name w:val="Margin Note"/>
    <w:basedOn w:val="BodyText"/>
    <w:rsid w:val="004713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3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3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1359"/>
    <w:rPr>
      <w:sz w:val="32"/>
    </w:rPr>
  </w:style>
  <w:style w:type="paragraph" w:customStyle="1" w:styleId="HeadingProcedure">
    <w:name w:val="Heading Procedure"/>
    <w:basedOn w:val="HeadingBase"/>
    <w:next w:val="Normal"/>
    <w:rsid w:val="00471359"/>
    <w:pPr>
      <w:tabs>
        <w:tab w:val="left" w:pos="0"/>
      </w:tabs>
      <w:spacing w:before="120" w:after="60"/>
    </w:pPr>
    <w:rPr>
      <w:i/>
      <w:color w:val="918585"/>
      <w:sz w:val="22"/>
    </w:rPr>
  </w:style>
  <w:style w:type="paragraph" w:customStyle="1" w:styleId="TableBodyText">
    <w:name w:val="Table Body Text"/>
    <w:basedOn w:val="BodyText"/>
    <w:rsid w:val="00471359"/>
    <w:pPr>
      <w:spacing w:before="60" w:after="60"/>
    </w:pPr>
  </w:style>
  <w:style w:type="paragraph" w:styleId="ListContinue">
    <w:name w:val="List Continue"/>
    <w:basedOn w:val="List"/>
    <w:rsid w:val="00471359"/>
    <w:pPr>
      <w:ind w:firstLine="0"/>
    </w:pPr>
  </w:style>
  <w:style w:type="paragraph" w:customStyle="1" w:styleId="ListNote">
    <w:name w:val="List Note"/>
    <w:basedOn w:val="List"/>
    <w:rsid w:val="00471359"/>
    <w:pPr>
      <w:pBdr>
        <w:top w:val="single" w:sz="6" w:space="2" w:color="918585"/>
        <w:bottom w:val="single" w:sz="6" w:space="2" w:color="918585"/>
      </w:pBdr>
      <w:tabs>
        <w:tab w:val="left" w:pos="1021"/>
      </w:tabs>
      <w:ind w:firstLine="0"/>
    </w:pPr>
  </w:style>
  <w:style w:type="paragraph" w:customStyle="1" w:styleId="Warning">
    <w:name w:val="Warning"/>
    <w:basedOn w:val="BodyText"/>
    <w:rsid w:val="00471359"/>
    <w:pPr>
      <w:shd w:val="clear" w:color="auto" w:fill="D9D9D9"/>
      <w:tabs>
        <w:tab w:val="left" w:pos="992"/>
      </w:tabs>
      <w:ind w:left="119" w:right="119"/>
    </w:pPr>
    <w:rPr>
      <w:sz w:val="20"/>
    </w:rPr>
  </w:style>
  <w:style w:type="paragraph" w:customStyle="1" w:styleId="MarginIcons">
    <w:name w:val="Margin Icons"/>
    <w:basedOn w:val="BodyText"/>
    <w:rsid w:val="004713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359"/>
    <w:rPr>
      <w:rFonts w:ascii="Courier New" w:hAnsi="Courier New"/>
    </w:rPr>
  </w:style>
  <w:style w:type="paragraph" w:customStyle="1" w:styleId="NoteBullet">
    <w:name w:val="Note Bullet"/>
    <w:basedOn w:val="Note"/>
    <w:rsid w:val="00471359"/>
    <w:pPr>
      <w:tabs>
        <w:tab w:val="clear" w:pos="680"/>
      </w:tabs>
      <w:spacing w:before="60" w:after="60"/>
    </w:pPr>
  </w:style>
  <w:style w:type="paragraph" w:customStyle="1" w:styleId="SubHeading2">
    <w:name w:val="SubHeading2"/>
    <w:basedOn w:val="HeadingBase"/>
    <w:rsid w:val="00471359"/>
    <w:pPr>
      <w:spacing w:before="240" w:after="60"/>
    </w:pPr>
    <w:rPr>
      <w:sz w:val="20"/>
    </w:rPr>
  </w:style>
  <w:style w:type="paragraph" w:customStyle="1" w:styleId="SubHeading1">
    <w:name w:val="SubHeading1"/>
    <w:basedOn w:val="HeadingBase"/>
    <w:rsid w:val="00471359"/>
    <w:pPr>
      <w:spacing w:before="240" w:after="60"/>
    </w:pPr>
    <w:rPr>
      <w:color w:val="918585"/>
      <w:sz w:val="22"/>
    </w:rPr>
  </w:style>
  <w:style w:type="paragraph" w:customStyle="1" w:styleId="SideHeading">
    <w:name w:val="Side Heading"/>
    <w:basedOn w:val="HeadingBase"/>
    <w:rsid w:val="004713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359"/>
    <w:pPr>
      <w:numPr>
        <w:numId w:val="12"/>
      </w:numPr>
    </w:pPr>
  </w:style>
  <w:style w:type="paragraph" w:styleId="PlainText">
    <w:name w:val="Plain Text"/>
    <w:basedOn w:val="Normal"/>
    <w:link w:val="PlainTextChar"/>
    <w:rsid w:val="00471359"/>
    <w:rPr>
      <w:sz w:val="20"/>
    </w:rPr>
  </w:style>
  <w:style w:type="character" w:customStyle="1" w:styleId="PlainTextChar">
    <w:name w:val="Plain Text Char"/>
    <w:basedOn w:val="DefaultParagraphFont"/>
    <w:link w:val="PlainText"/>
    <w:rsid w:val="00471359"/>
    <w:rPr>
      <w:rFonts w:ascii="Courier New" w:eastAsia="Times New Roman" w:hAnsi="Courier New" w:cs="Times New Roman"/>
      <w:sz w:val="20"/>
      <w:szCs w:val="20"/>
      <w:lang w:eastAsia="en-US"/>
    </w:rPr>
  </w:style>
  <w:style w:type="character" w:customStyle="1" w:styleId="MenuOption">
    <w:name w:val="Menu Option"/>
    <w:basedOn w:val="DefaultParagraphFont"/>
    <w:rsid w:val="00471359"/>
    <w:rPr>
      <w:b/>
      <w:smallCaps/>
    </w:rPr>
  </w:style>
  <w:style w:type="paragraph" w:customStyle="1" w:styleId="TableListNumber">
    <w:name w:val="Table List Number"/>
    <w:basedOn w:val="ListNumber"/>
    <w:rsid w:val="00471359"/>
    <w:pPr>
      <w:numPr>
        <w:numId w:val="0"/>
      </w:numPr>
    </w:pPr>
  </w:style>
  <w:style w:type="paragraph" w:styleId="TOC4">
    <w:name w:val="toc 4"/>
    <w:basedOn w:val="TOCBase"/>
    <w:next w:val="Normal"/>
    <w:semiHidden/>
    <w:rsid w:val="00471359"/>
    <w:pPr>
      <w:tabs>
        <w:tab w:val="right" w:leader="dot" w:pos="9071"/>
      </w:tabs>
      <w:ind w:left="1701"/>
    </w:pPr>
  </w:style>
  <w:style w:type="paragraph" w:customStyle="1" w:styleId="ListAlpha">
    <w:name w:val="List Alpha"/>
    <w:basedOn w:val="List"/>
    <w:rsid w:val="00471359"/>
    <w:pPr>
      <w:numPr>
        <w:numId w:val="9"/>
      </w:numPr>
    </w:pPr>
  </w:style>
  <w:style w:type="paragraph" w:customStyle="1" w:styleId="ListAlpha2">
    <w:name w:val="List Alpha 2"/>
    <w:basedOn w:val="List2"/>
    <w:rsid w:val="00471359"/>
    <w:pPr>
      <w:numPr>
        <w:numId w:val="8"/>
      </w:numPr>
    </w:pPr>
  </w:style>
  <w:style w:type="paragraph" w:styleId="List2">
    <w:name w:val="List 2"/>
    <w:basedOn w:val="BodyText"/>
    <w:rsid w:val="00471359"/>
    <w:pPr>
      <w:tabs>
        <w:tab w:val="left" w:pos="680"/>
      </w:tabs>
      <w:spacing w:before="60" w:after="60"/>
      <w:ind w:left="680" w:hanging="340"/>
    </w:pPr>
  </w:style>
  <w:style w:type="paragraph" w:styleId="List3">
    <w:name w:val="List 3"/>
    <w:basedOn w:val="BodyText"/>
    <w:rsid w:val="00471359"/>
    <w:pPr>
      <w:tabs>
        <w:tab w:val="left" w:pos="1021"/>
      </w:tabs>
      <w:spacing w:before="60" w:after="60"/>
      <w:ind w:left="1020" w:hanging="340"/>
    </w:pPr>
  </w:style>
  <w:style w:type="paragraph" w:styleId="List4">
    <w:name w:val="List 4"/>
    <w:basedOn w:val="BodyText"/>
    <w:rsid w:val="00471359"/>
    <w:pPr>
      <w:tabs>
        <w:tab w:val="left" w:pos="1361"/>
      </w:tabs>
      <w:spacing w:before="60" w:after="60"/>
      <w:ind w:left="1361" w:hanging="340"/>
    </w:pPr>
  </w:style>
  <w:style w:type="paragraph" w:styleId="List5">
    <w:name w:val="List 5"/>
    <w:basedOn w:val="BodyText"/>
    <w:rsid w:val="00471359"/>
    <w:pPr>
      <w:tabs>
        <w:tab w:val="left" w:pos="1701"/>
      </w:tabs>
      <w:spacing w:before="60" w:after="60"/>
      <w:ind w:left="1701" w:hanging="340"/>
    </w:pPr>
  </w:style>
  <w:style w:type="paragraph" w:styleId="ListBullet3">
    <w:name w:val="List Bullet 3"/>
    <w:basedOn w:val="List3"/>
    <w:rsid w:val="00471359"/>
    <w:pPr>
      <w:numPr>
        <w:numId w:val="15"/>
      </w:numPr>
      <w:tabs>
        <w:tab w:val="clear" w:pos="1021"/>
      </w:tabs>
      <w:ind w:left="1037" w:hanging="357"/>
    </w:pPr>
  </w:style>
  <w:style w:type="paragraph" w:styleId="ListBullet4">
    <w:name w:val="List Bullet 4"/>
    <w:basedOn w:val="List4"/>
    <w:rsid w:val="00471359"/>
    <w:pPr>
      <w:numPr>
        <w:numId w:val="3"/>
      </w:numPr>
    </w:pPr>
  </w:style>
  <w:style w:type="paragraph" w:styleId="ListBullet5">
    <w:name w:val="List Bullet 5"/>
    <w:basedOn w:val="List5"/>
    <w:rsid w:val="00471359"/>
    <w:pPr>
      <w:numPr>
        <w:numId w:val="4"/>
      </w:numPr>
    </w:pPr>
  </w:style>
  <w:style w:type="paragraph" w:styleId="ListContinue2">
    <w:name w:val="List Continue 2"/>
    <w:basedOn w:val="List2"/>
    <w:rsid w:val="00471359"/>
    <w:pPr>
      <w:ind w:firstLine="0"/>
    </w:pPr>
  </w:style>
  <w:style w:type="paragraph" w:styleId="ListContinue3">
    <w:name w:val="List Continue 3"/>
    <w:basedOn w:val="List3"/>
    <w:rsid w:val="00471359"/>
    <w:pPr>
      <w:ind w:left="1021" w:firstLine="0"/>
    </w:pPr>
  </w:style>
  <w:style w:type="paragraph" w:styleId="ListContinue4">
    <w:name w:val="List Continue 4"/>
    <w:basedOn w:val="List4"/>
    <w:rsid w:val="00471359"/>
    <w:pPr>
      <w:ind w:firstLine="0"/>
    </w:pPr>
  </w:style>
  <w:style w:type="paragraph" w:styleId="ListContinue5">
    <w:name w:val="List Continue 5"/>
    <w:basedOn w:val="List5"/>
    <w:rsid w:val="00471359"/>
    <w:pPr>
      <w:ind w:firstLine="0"/>
    </w:pPr>
  </w:style>
  <w:style w:type="paragraph" w:styleId="ListNumber3">
    <w:name w:val="List Number 3"/>
    <w:basedOn w:val="List3"/>
    <w:rsid w:val="00471359"/>
    <w:pPr>
      <w:numPr>
        <w:numId w:val="5"/>
      </w:numPr>
    </w:pPr>
  </w:style>
  <w:style w:type="paragraph" w:styleId="ListNumber4">
    <w:name w:val="List Number 4"/>
    <w:basedOn w:val="List4"/>
    <w:rsid w:val="00471359"/>
    <w:pPr>
      <w:numPr>
        <w:numId w:val="6"/>
      </w:numPr>
    </w:pPr>
  </w:style>
  <w:style w:type="paragraph" w:styleId="ListNumber5">
    <w:name w:val="List Number 5"/>
    <w:basedOn w:val="List5"/>
    <w:rsid w:val="00471359"/>
    <w:pPr>
      <w:numPr>
        <w:numId w:val="7"/>
      </w:numPr>
    </w:pPr>
  </w:style>
  <w:style w:type="paragraph" w:styleId="BlockText">
    <w:name w:val="Block Text"/>
    <w:basedOn w:val="Normal"/>
    <w:rsid w:val="00471359"/>
    <w:pPr>
      <w:spacing w:after="120"/>
      <w:ind w:left="1440" w:right="1440"/>
    </w:pPr>
  </w:style>
  <w:style w:type="character" w:customStyle="1" w:styleId="Subscript">
    <w:name w:val="Subscript"/>
    <w:basedOn w:val="DefaultParagraphFont"/>
    <w:rsid w:val="00471359"/>
    <w:rPr>
      <w:sz w:val="16"/>
      <w:vertAlign w:val="subscript"/>
    </w:rPr>
  </w:style>
  <w:style w:type="character" w:customStyle="1" w:styleId="Superscript">
    <w:name w:val="Superscript"/>
    <w:basedOn w:val="DefaultParagraphFont"/>
    <w:rsid w:val="00471359"/>
    <w:rPr>
      <w:sz w:val="16"/>
      <w:vertAlign w:val="superscript"/>
    </w:rPr>
  </w:style>
  <w:style w:type="character" w:customStyle="1" w:styleId="Symbols">
    <w:name w:val="Symbols"/>
    <w:basedOn w:val="DefaultParagraphFont"/>
    <w:rsid w:val="00471359"/>
    <w:rPr>
      <w:rFonts w:ascii="Symbol" w:hAnsi="Symbol"/>
    </w:rPr>
  </w:style>
  <w:style w:type="character" w:customStyle="1" w:styleId="MenuOptions">
    <w:name w:val="Menu Options"/>
    <w:basedOn w:val="DefaultParagraphFont"/>
    <w:rsid w:val="00471359"/>
    <w:rPr>
      <w:rFonts w:ascii="Arial Narrow" w:hAnsi="Arial Narrow"/>
      <w:smallCaps/>
    </w:rPr>
  </w:style>
  <w:style w:type="character" w:customStyle="1" w:styleId="Buttons">
    <w:name w:val="Buttons"/>
    <w:basedOn w:val="DefaultParagraphFont"/>
    <w:rsid w:val="00471359"/>
    <w:rPr>
      <w:b/>
    </w:rPr>
  </w:style>
  <w:style w:type="character" w:customStyle="1" w:styleId="Underlined">
    <w:name w:val="Underlined"/>
    <w:basedOn w:val="DefaultParagraphFont"/>
    <w:rsid w:val="00471359"/>
    <w:rPr>
      <w:u w:val="single"/>
    </w:rPr>
  </w:style>
  <w:style w:type="paragraph" w:customStyle="1" w:styleId="TableBodyTextRight">
    <w:name w:val="Table Body Text Right"/>
    <w:basedOn w:val="TableBodyText"/>
    <w:rsid w:val="00471359"/>
    <w:pPr>
      <w:widowControl w:val="0"/>
      <w:autoSpaceDE w:val="0"/>
      <w:autoSpaceDN w:val="0"/>
      <w:adjustRightInd w:val="0"/>
      <w:jc w:val="right"/>
    </w:pPr>
    <w:rPr>
      <w:rFonts w:cs="Arial"/>
      <w:szCs w:val="18"/>
    </w:rPr>
  </w:style>
  <w:style w:type="paragraph" w:customStyle="1" w:styleId="CopyrightText">
    <w:name w:val="Copyright Text"/>
    <w:basedOn w:val="BodyText"/>
    <w:rsid w:val="00471359"/>
    <w:rPr>
      <w:sz w:val="18"/>
    </w:rPr>
  </w:style>
  <w:style w:type="paragraph" w:customStyle="1" w:styleId="BodySmallRight">
    <w:name w:val="Body Small Right"/>
    <w:basedOn w:val="BodyTextRight"/>
    <w:rsid w:val="00471359"/>
    <w:rPr>
      <w:sz w:val="18"/>
      <w:szCs w:val="18"/>
    </w:rPr>
  </w:style>
  <w:style w:type="paragraph" w:customStyle="1" w:styleId="MarginEdition">
    <w:name w:val="Margin Edition"/>
    <w:basedOn w:val="MarginNote"/>
    <w:rsid w:val="00471359"/>
    <w:pPr>
      <w:spacing w:before="0" w:after="0"/>
    </w:pPr>
    <w:rPr>
      <w:rFonts w:ascii="Times New Roman" w:hAnsi="Times New Roman"/>
      <w:color w:val="999999"/>
    </w:rPr>
  </w:style>
  <w:style w:type="paragraph" w:customStyle="1" w:styleId="Spacer">
    <w:name w:val="Spacer"/>
    <w:basedOn w:val="Normal"/>
    <w:rsid w:val="00471359"/>
    <w:rPr>
      <w:sz w:val="2"/>
      <w:szCs w:val="2"/>
    </w:rPr>
  </w:style>
  <w:style w:type="character" w:customStyle="1" w:styleId="Small">
    <w:name w:val="Small"/>
    <w:basedOn w:val="DefaultParagraphFont"/>
    <w:rsid w:val="00471359"/>
    <w:rPr>
      <w:sz w:val="16"/>
    </w:rPr>
  </w:style>
  <w:style w:type="paragraph" w:customStyle="1" w:styleId="WideTable">
    <w:name w:val="Wide Table"/>
    <w:basedOn w:val="Normal"/>
    <w:rsid w:val="00471359"/>
    <w:pPr>
      <w:ind w:left="-1418"/>
    </w:pPr>
    <w:rPr>
      <w:sz w:val="2"/>
      <w:szCs w:val="2"/>
    </w:rPr>
  </w:style>
  <w:style w:type="character" w:styleId="PageNumber">
    <w:name w:val="page number"/>
    <w:basedOn w:val="DefaultParagraphFont"/>
    <w:rsid w:val="00471359"/>
  </w:style>
  <w:style w:type="paragraph" w:styleId="Quote">
    <w:name w:val="Quote"/>
    <w:basedOn w:val="Heading1"/>
    <w:link w:val="QuoteChar"/>
    <w:qFormat/>
    <w:rsid w:val="00471359"/>
    <w:rPr>
      <w:b w:val="0"/>
      <w:sz w:val="72"/>
      <w:szCs w:val="72"/>
      <w:lang w:val="en-NZ"/>
    </w:rPr>
  </w:style>
  <w:style w:type="character" w:customStyle="1" w:styleId="QuoteChar">
    <w:name w:val="Quote Char"/>
    <w:basedOn w:val="DefaultParagraphFont"/>
    <w:link w:val="Quote"/>
    <w:rsid w:val="004713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359"/>
    <w:pPr>
      <w:pageBreakBefore/>
    </w:pPr>
  </w:style>
  <w:style w:type="paragraph" w:customStyle="1" w:styleId="Border">
    <w:name w:val="Border"/>
    <w:basedOn w:val="Normal"/>
    <w:qFormat/>
    <w:rsid w:val="004713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359"/>
    <w:rPr>
      <w:b/>
      <w:bCs/>
      <w:i/>
      <w:iCs/>
      <w:color w:val="auto"/>
    </w:rPr>
  </w:style>
  <w:style w:type="paragraph" w:styleId="IntenseQuote">
    <w:name w:val="Intense Quote"/>
    <w:basedOn w:val="Normal"/>
    <w:next w:val="Normal"/>
    <w:link w:val="IntenseQuoteChar"/>
    <w:uiPriority w:val="30"/>
    <w:qFormat/>
    <w:rsid w:val="004713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3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1359"/>
    <w:rPr>
      <w:smallCaps/>
      <w:color w:val="auto"/>
      <w:u w:val="single"/>
    </w:rPr>
  </w:style>
  <w:style w:type="character" w:styleId="IntenseReference">
    <w:name w:val="Intense Reference"/>
    <w:basedOn w:val="DefaultParagraphFont"/>
    <w:uiPriority w:val="32"/>
    <w:qFormat/>
    <w:rsid w:val="00471359"/>
    <w:rPr>
      <w:b/>
      <w:bCs/>
      <w:smallCaps/>
      <w:color w:val="auto"/>
      <w:spacing w:val="5"/>
      <w:u w:val="single"/>
    </w:rPr>
  </w:style>
  <w:style w:type="paragraph" w:customStyle="1" w:styleId="2ColumnHeading">
    <w:name w:val="2Column Heading"/>
    <w:basedOn w:val="BodyText"/>
    <w:qFormat/>
    <w:rsid w:val="00471359"/>
    <w:pPr>
      <w:spacing w:after="60"/>
      <w:ind w:left="-2268"/>
    </w:pPr>
    <w:rPr>
      <w:b/>
    </w:rPr>
  </w:style>
  <w:style w:type="paragraph" w:customStyle="1" w:styleId="Heading1TOC">
    <w:name w:val="Heading1 TOC"/>
    <w:basedOn w:val="Normal"/>
    <w:qFormat/>
    <w:rsid w:val="00471359"/>
    <w:pPr>
      <w:spacing w:before="240" w:after="120"/>
    </w:pPr>
    <w:rPr>
      <w:rFonts w:ascii="Times New Roman" w:hAnsi="Times New Roman"/>
      <w:b/>
      <w:sz w:val="32"/>
    </w:rPr>
  </w:style>
  <w:style w:type="paragraph" w:customStyle="1" w:styleId="Heading2TOC">
    <w:name w:val="Heading2 TOC"/>
    <w:basedOn w:val="Normal"/>
    <w:qFormat/>
    <w:rsid w:val="00471359"/>
    <w:pPr>
      <w:spacing w:before="240" w:after="60"/>
    </w:pPr>
    <w:rPr>
      <w:rFonts w:ascii="Times New Roman" w:hAnsi="Times New Roman"/>
      <w:b/>
      <w:sz w:val="28"/>
    </w:rPr>
  </w:style>
  <w:style w:type="paragraph" w:styleId="BalloonText">
    <w:name w:val="Balloon Text"/>
    <w:basedOn w:val="Normal"/>
    <w:link w:val="BalloonTextChar"/>
    <w:rsid w:val="00471359"/>
    <w:rPr>
      <w:rFonts w:ascii="Tahoma" w:hAnsi="Tahoma" w:cs="Tahoma"/>
      <w:sz w:val="16"/>
      <w:szCs w:val="16"/>
    </w:rPr>
  </w:style>
  <w:style w:type="character" w:customStyle="1" w:styleId="BalloonTextChar">
    <w:name w:val="Balloon Text Char"/>
    <w:basedOn w:val="DefaultParagraphFont"/>
    <w:link w:val="BalloonText"/>
    <w:rsid w:val="004713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13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13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1359"/>
    <w:rPr>
      <w:b/>
      <w:color w:val="660033"/>
      <w:spacing w:val="0"/>
    </w:rPr>
  </w:style>
  <w:style w:type="paragraph" w:customStyle="1" w:styleId="Nameditemlist">
    <w:name w:val="Named item list"/>
    <w:basedOn w:val="BodyText"/>
    <w:qFormat/>
    <w:rsid w:val="004713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1386</Words>
  <Characters>9001</Characters>
  <Application>Microsoft Office Word</Application>
  <DocSecurity>0</DocSecurity>
  <Lines>280</Lines>
  <Paragraphs>170</Paragraphs>
  <ScaleCrop>false</ScaleCrop>
  <Company>Author-it Software Corporation Ltd.</Company>
  <LinksUpToDate>false</LinksUpToDate>
  <CharactersWithSpaces>10346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PSPFIN401A Use public sector financial processes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2012-11-01T16:51:00Z</dcterms:created>
  <dcterms:modified xsi:type="dcterms:W3CDTF">2012-11-01T16:51:00Z</dcterms:modified>
</cp:coreProperties>
</file>