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0FAD" w:rsidP="00070FAD">
      <w:pPr>
        <w:pStyle w:val="Title"/>
      </w:pPr>
      <w:bookmarkStart w:id="0" w:name="_GoBack"/>
      <w:bookmarkEnd w:id="0"/>
      <w:r>
        <w:fldChar w:fldCharType="begin"/>
      </w:r>
      <w:r>
        <w:instrText xml:space="preserve"> TITLE   \* MERGEFORMAT </w:instrText>
      </w:r>
      <w:r>
        <w:fldChar w:fldCharType="separate"/>
      </w:r>
      <w:r>
        <w:t>PSPETHC501B Promote the values and ethos of public service</w:t>
      </w:r>
      <w:r>
        <w:fldChar w:fldCharType="end"/>
      </w:r>
    </w:p>
    <w:p w:rsidR="00070FAD" w:rsidP="00070FAD">
      <w:pPr>
        <w:pStyle w:val="Version"/>
        <w:sectPr w:rsidSect="000C1B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C1BB8" w:rsidP="000C1BB8">
      <w:pPr>
        <w:pStyle w:val="SuperHeading"/>
      </w:pPr>
      <w:r w:rsidRPr="000C1BB8">
        <w:t>PSPETHC501B Promote the values and ethos of public service</w:t>
      </w:r>
    </w:p>
    <w:p w:rsidR="00000000" w:rsidRPr="000C1BB8" w:rsidP="000C1BB8">
      <w:pPr>
        <w:pStyle w:val="SuperHeading"/>
      </w:pPr>
    </w:p>
    <w:p w:rsidR="00000000" w:rsidRPr="000C1BB8" w:rsidP="000C1BB8">
      <w:pPr>
        <w:pStyle w:val="Heading1"/>
      </w:pPr>
      <w:bookmarkStart w:id="1" w:name="O_492604"/>
      <w:bookmarkEnd w:id="1"/>
      <w:r w:rsidRPr="000C1BB8">
        <w:t>Modification History</w:t>
      </w:r>
    </w:p>
    <w:tbl>
      <w:tblPr>
        <w:tblW w:w="0" w:type="auto"/>
        <w:tblLayout w:type="fixed"/>
        <w:tblCellMar>
          <w:left w:w="62" w:type="dxa"/>
          <w:right w:w="62" w:type="dxa"/>
        </w:tblCellMar>
        <w:tblLook w:val="0000"/>
      </w:tblPr>
      <w:tblGrid>
        <w:gridCol w:w="3052"/>
        <w:gridCol w:w="3052"/>
        <w:gridCol w:w="3052"/>
      </w:tblGrid>
      <w:tr w:rsidTr="00070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Comments</w:t>
            </w:r>
          </w:p>
        </w:tc>
      </w:tr>
      <w:tr w:rsidTr="00070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Unit descriptor edited.</w:t>
            </w:r>
          </w:p>
        </w:tc>
      </w:tr>
      <w:tr w:rsidTr="00070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Layout adjusted. No changes to content.</w:t>
            </w:r>
          </w:p>
        </w:tc>
      </w:tr>
      <w:tr w:rsidTr="00070FA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BodyText"/>
            </w:pPr>
            <w:r w:rsidRPr="000C1BB8">
              <w:t>Primary release.</w:t>
            </w:r>
          </w:p>
        </w:tc>
      </w:tr>
    </w:tbl>
    <w:p w:rsidR="00070FAD" w:rsidP="000C1BB8">
      <w:pPr>
        <w:pStyle w:val="BodyText"/>
      </w:pPr>
    </w:p>
    <w:p w:rsidR="00070FAD" w:rsidP="000C1BB8">
      <w:pPr>
        <w:pStyle w:val="BodyText"/>
      </w:pPr>
    </w:p>
    <w:p w:rsidR="00000000" w:rsidRPr="000C1BB8" w:rsidP="000C1BB8">
      <w:pPr>
        <w:pStyle w:val="Heading1"/>
      </w:pPr>
      <w:bookmarkStart w:id="2" w:name="O_492607"/>
      <w:bookmarkEnd w:id="2"/>
      <w:r w:rsidRPr="000C1BB8">
        <w:t>Unit Descriptor</w:t>
      </w:r>
    </w:p>
    <w:p w:rsidR="00000000" w:rsidRPr="000C1BB8" w:rsidP="000C1BB8">
      <w:pPr>
        <w:pStyle w:val="BodyText"/>
      </w:pPr>
      <w:r w:rsidRPr="000C1BB8">
        <w:t>This unit covers the responsibility of those in public service to model and encourage in others the highest standards of ethical conduct.</w:t>
      </w:r>
      <w:r w:rsidRPr="000C1BB8">
        <w:t xml:space="preserve"> It includes promoting ethical standards, assisting staff to avoid conflicts of interest, and modelling and fostering integrity of conduct.</w:t>
      </w:r>
    </w:p>
    <w:p w:rsidR="00000000" w:rsidRPr="000C1BB8" w:rsidP="000C1BB8">
      <w:pPr>
        <w:pStyle w:val="BodyText"/>
      </w:pPr>
      <w:r w:rsidRPr="000C1BB8">
        <w:t>In practice, ethical conduct is demonstrated in the context of other generalist or specialist work activities such a</w:t>
      </w:r>
      <w:r w:rsidRPr="000C1BB8">
        <w:t>s developing client services, coordinating financial resources, providing human resource services, conducting investigations, letting contracts etc.</w:t>
      </w:r>
    </w:p>
    <w:p w:rsidR="00000000" w:rsidRPr="000C1BB8" w:rsidP="000C1BB8">
      <w:pPr>
        <w:pStyle w:val="BodyText"/>
      </w:pPr>
      <w:r w:rsidRPr="000C1BB8">
        <w:t>No licensing, legislative, regulatory or certification requirements apply to this unit at the time of publi</w:t>
      </w:r>
      <w:r w:rsidRPr="000C1BB8">
        <w:t>cation</w:t>
      </w:r>
    </w:p>
    <w:p w:rsidR="00000000" w:rsidRPr="000C1BB8" w:rsidP="000C1BB8">
      <w:pPr>
        <w:pStyle w:val="AllowPageBreak"/>
      </w:pPr>
    </w:p>
    <w:p w:rsidR="00000000" w:rsidRPr="000C1BB8" w:rsidP="000C1BB8">
      <w:pPr>
        <w:pStyle w:val="Heading1"/>
      </w:pPr>
      <w:bookmarkStart w:id="3" w:name="O_492614"/>
      <w:bookmarkEnd w:id="3"/>
      <w:r w:rsidRPr="000C1BB8">
        <w:t>Application of the Unit</w:t>
      </w:r>
    </w:p>
    <w:p w:rsidR="00000000" w:rsidRPr="000C1BB8" w:rsidP="000C1BB8">
      <w:pPr>
        <w:pStyle w:val="BodyText"/>
      </w:pPr>
      <w:r w:rsidRPr="000C1BB8">
        <w:t>This unit supports the attainment of skills and knowledge required for applying ethical conduct and accountability required in those working in government employment.</w:t>
      </w:r>
    </w:p>
    <w:p w:rsidR="00000000" w:rsidRPr="000C1BB8" w:rsidP="000C1BB8">
      <w:pPr>
        <w:pStyle w:val="AllowPageBreak"/>
      </w:pPr>
    </w:p>
    <w:p w:rsidR="00000000" w:rsidRPr="000C1BB8" w:rsidP="000C1BB8">
      <w:pPr>
        <w:pStyle w:val="Heading1"/>
      </w:pPr>
      <w:bookmarkStart w:id="4" w:name="O_492601"/>
      <w:bookmarkEnd w:id="4"/>
      <w:r w:rsidRPr="000C1BB8">
        <w:t>Licensing/Regulatory Information</w:t>
      </w:r>
    </w:p>
    <w:p w:rsidR="00000000" w:rsidRPr="000C1BB8" w:rsidP="000C1BB8">
      <w:pPr>
        <w:pStyle w:val="BodyText"/>
      </w:pPr>
      <w:r w:rsidRPr="000C1BB8">
        <w:t>Not applicable.</w:t>
      </w:r>
    </w:p>
    <w:p w:rsidR="00000000" w:rsidRPr="000C1BB8" w:rsidP="000C1BB8">
      <w:pPr>
        <w:pStyle w:val="AllowPageBreak"/>
      </w:pPr>
    </w:p>
    <w:p w:rsidR="00000000" w:rsidRPr="000C1BB8" w:rsidP="000C1BB8">
      <w:pPr>
        <w:pStyle w:val="Heading1"/>
      </w:pPr>
      <w:bookmarkStart w:id="5" w:name="O_492609"/>
      <w:bookmarkEnd w:id="5"/>
      <w:r w:rsidRPr="000C1BB8">
        <w:t>Pre-Requisites</w:t>
      </w:r>
    </w:p>
    <w:p w:rsidR="00000000" w:rsidRPr="000C1BB8" w:rsidP="000C1BB8">
      <w:pPr>
        <w:pStyle w:val="BodyText"/>
      </w:pPr>
      <w:r w:rsidRPr="000C1BB8">
        <w:t>Not applicable.</w:t>
      </w:r>
    </w:p>
    <w:p w:rsidR="00000000" w:rsidRPr="000C1BB8" w:rsidP="000C1BB8">
      <w:pPr>
        <w:pStyle w:val="AllowPageBreak"/>
      </w:pPr>
    </w:p>
    <w:p w:rsidR="00000000" w:rsidRPr="000C1BB8" w:rsidP="000C1BB8">
      <w:pPr>
        <w:pStyle w:val="Heading1"/>
      </w:pPr>
      <w:bookmarkStart w:id="6" w:name="O_492610"/>
      <w:bookmarkEnd w:id="6"/>
      <w:r w:rsidRPr="000C1BB8">
        <w:t>Employability Skills Information</w:t>
      </w:r>
    </w:p>
    <w:p w:rsidR="00000000" w:rsidRPr="000C1BB8" w:rsidP="000C1BB8">
      <w:pPr>
        <w:pStyle w:val="BodyText"/>
      </w:pPr>
      <w:r w:rsidRPr="000C1BB8">
        <w:t>This unit contains employability skills.</w:t>
      </w:r>
    </w:p>
    <w:p w:rsidR="00000000" w:rsidRPr="000C1BB8" w:rsidP="000C1BB8">
      <w:pPr>
        <w:pStyle w:val="AllowPageBreak"/>
      </w:pPr>
    </w:p>
    <w:p w:rsidR="00000000" w:rsidRPr="000C1BB8" w:rsidP="000C1BB8">
      <w:pPr>
        <w:pStyle w:val="Heading1"/>
      </w:pPr>
      <w:bookmarkStart w:id="7" w:name="O_492611"/>
      <w:bookmarkEnd w:id="7"/>
      <w:r w:rsidRPr="000C1BB8">
        <w:t>Elements and Performance Criteria Pre-Content</w:t>
      </w:r>
    </w:p>
    <w:tbl>
      <w:tblPr>
        <w:tblW w:w="9322" w:type="dxa"/>
        <w:tblLayout w:type="fixed"/>
        <w:tblCellMar>
          <w:left w:w="62" w:type="dxa"/>
          <w:right w:w="62" w:type="dxa"/>
        </w:tblCellMar>
        <w:tblLook w:val="0000"/>
      </w:tblPr>
      <w:tblGrid>
        <w:gridCol w:w="2660"/>
        <w:gridCol w:w="6662"/>
      </w:tblGrid>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t>Eleme</w:t>
            </w:r>
            <w:r w:rsidRPr="000C1BB8">
              <w:t>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t xml:space="preserve">Together, performance criteria specify the requirements for competent performance. Text in </w:t>
            </w:r>
            <w:r w:rsidRPr="000C1BB8">
              <w:rPr>
                <w:rStyle w:val="BoldandItalics"/>
              </w:rPr>
              <w:t>bold italics</w:t>
            </w:r>
            <w:r w:rsidRPr="000C1BB8">
              <w:t xml:space="preserve"> is explained in the Range Statement following.</w:t>
            </w:r>
          </w:p>
        </w:tc>
      </w:tr>
    </w:tbl>
    <w:p w:rsidR="00000000" w:rsidRPr="000C1BB8" w:rsidP="000C1BB8">
      <w:pPr>
        <w:pStyle w:val="BodyText"/>
      </w:pPr>
    </w:p>
    <w:p w:rsidR="00000000" w:rsidRPr="000C1BB8" w:rsidP="000C1BB8">
      <w:pPr>
        <w:pStyle w:val="AllowPageBreak"/>
      </w:pPr>
    </w:p>
    <w:p w:rsidR="00000000" w:rsidRPr="000C1BB8" w:rsidP="000C1BB8">
      <w:pPr>
        <w:pStyle w:val="Heading1"/>
      </w:pPr>
      <w:bookmarkStart w:id="8" w:name="O_492612"/>
      <w:bookmarkEnd w:id="8"/>
      <w:r w:rsidRPr="000C1BB8">
        <w:t>Elements and Performance Cri</w:t>
      </w:r>
      <w:r w:rsidRPr="000C1BB8">
        <w:t>teria</w:t>
      </w:r>
    </w:p>
    <w:tbl>
      <w:tblPr>
        <w:tblW w:w="9322" w:type="dxa"/>
        <w:tblLayout w:type="fixed"/>
        <w:tblCellMar>
          <w:left w:w="62" w:type="dxa"/>
          <w:right w:w="62" w:type="dxa"/>
        </w:tblCellMar>
        <w:tblLook w:val="0000"/>
      </w:tblPr>
      <w:tblGrid>
        <w:gridCol w:w="2660"/>
        <w:gridCol w:w="6662"/>
      </w:tblGrid>
      <w:tr w:rsidTr="00070FA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rPr>
                <w:rStyle w:val="SpecialBold"/>
              </w:rPr>
              <w:t>PERFORMANCE CRITERIA</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List"/>
              <w:rPr>
                <w:lang w:val="en-NZ"/>
              </w:rPr>
            </w:pPr>
            <w:r w:rsidRPr="000C1BB8">
              <w:rPr>
                <w:rStyle w:val="SpecialBold"/>
              </w:rPr>
              <w:t>1</w:t>
            </w:r>
            <w:r w:rsidRPr="000C1BB8">
              <w:t xml:space="preserve">. </w:t>
            </w:r>
            <w:r w:rsidRPr="000C1BB8">
              <w:tab/>
            </w:r>
            <w:r w:rsidRPr="000C1BB8">
              <w:rPr>
                <w:rStyle w:val="SpecialBold"/>
              </w:rPr>
              <w:t>Promote ethical standards</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List"/>
            </w:pPr>
            <w:r w:rsidRPr="000C1BB8">
              <w:t>1.1</w:t>
            </w:r>
            <w:r w:rsidRPr="000C1BB8">
              <w:tab/>
              <w:t>Interpretation of ethical standards is discussed with senior staff to ensure common understanding of requirements</w:t>
            </w:r>
          </w:p>
          <w:p w:rsidR="00000000" w:rsidRPr="000C1BB8" w:rsidP="000C1BB8">
            <w:pPr>
              <w:pStyle w:val="List"/>
            </w:pPr>
            <w:r w:rsidRPr="000C1BB8">
              <w:t>1.2</w:t>
            </w:r>
            <w:r w:rsidRPr="000C1BB8">
              <w:tab/>
              <w:t xml:space="preserve">The ethical obligations of public service and the </w:t>
            </w:r>
            <w:r w:rsidRPr="000C1BB8">
              <w:rPr>
                <w:rStyle w:val="BoldandItalics"/>
              </w:rPr>
              <w:t xml:space="preserve">consequences of unethical conduct </w:t>
            </w:r>
            <w:r w:rsidRPr="000C1BB8">
              <w:t>are explained to others in a manner suited to their levels of understanding, experience and specific needs</w:t>
            </w:r>
          </w:p>
          <w:p w:rsidR="00000000" w:rsidRPr="000C1BB8" w:rsidP="000C1BB8">
            <w:pPr>
              <w:pStyle w:val="List"/>
            </w:pPr>
            <w:r w:rsidRPr="000C1BB8">
              <w:t>1.3</w:t>
            </w:r>
            <w:r w:rsidRPr="000C1BB8">
              <w:tab/>
              <w:t>Conduct of self and others is assessed against</w:t>
            </w:r>
            <w:r w:rsidRPr="000C1BB8">
              <w:rPr>
                <w:rStyle w:val="BoldandItalics"/>
              </w:rPr>
              <w:t xml:space="preserve"> ethics standards, legislation and guidelines</w:t>
            </w:r>
            <w:r w:rsidRPr="000C1BB8">
              <w:t>, and feedback or as</w:t>
            </w:r>
            <w:r w:rsidRPr="000C1BB8">
              <w:t>sistance is timely, constructive, and consistent</w:t>
            </w:r>
          </w:p>
          <w:p w:rsidR="00000000" w:rsidRPr="000C1BB8" w:rsidP="000C1BB8">
            <w:pPr>
              <w:pStyle w:val="List"/>
            </w:pPr>
            <w:r w:rsidRPr="000C1BB8">
              <w:t>1.4</w:t>
            </w:r>
            <w:r w:rsidRPr="000C1BB8">
              <w:tab/>
              <w:t>Impartial, culturally and politically neutral advice is provided in accordance with organisational procedures</w:t>
            </w:r>
          </w:p>
          <w:p w:rsidR="00000000" w:rsidP="000C1BB8">
            <w:pPr>
              <w:pStyle w:val="List"/>
              <w:rPr>
                <w:lang w:val="en-NZ"/>
              </w:rPr>
            </w:pPr>
            <w:r w:rsidRPr="000C1BB8">
              <w:t>1.5</w:t>
            </w:r>
            <w:r w:rsidRPr="000C1BB8">
              <w:tab/>
              <w:t xml:space="preserve">Resolution and/or </w:t>
            </w:r>
            <w:r w:rsidRPr="000C1BB8">
              <w:rPr>
                <w:rStyle w:val="BoldandItalics"/>
              </w:rPr>
              <w:t xml:space="preserve">referral of ethical problems </w:t>
            </w:r>
            <w:r w:rsidRPr="000C1BB8">
              <w:t xml:space="preserve">identified in dealings with staff and the </w:t>
            </w:r>
            <w:r w:rsidRPr="000C1BB8">
              <w:t>public are used as learning opportunities within the workgroup without compromising privacy and confidentiality considerations</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List"/>
              <w:rPr>
                <w:lang w:val="en-NZ"/>
              </w:rPr>
            </w:pPr>
            <w:r w:rsidRPr="000C1BB8">
              <w:rPr>
                <w:rStyle w:val="SpecialBold"/>
              </w:rPr>
              <w:t>2</w:t>
            </w:r>
            <w:r w:rsidRPr="000C1BB8">
              <w:t xml:space="preserve">. </w:t>
            </w:r>
            <w:r w:rsidRPr="000C1BB8">
              <w:tab/>
            </w:r>
            <w:r w:rsidRPr="000C1BB8">
              <w:rPr>
                <w:rStyle w:val="SpecialBold"/>
              </w:rPr>
              <w:t>Assist staff to avoid conflicts of interest</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List"/>
            </w:pPr>
            <w:r w:rsidRPr="000C1BB8">
              <w:t>2.1</w:t>
            </w:r>
            <w:r w:rsidRPr="000C1BB8">
              <w:tab/>
            </w:r>
            <w:r w:rsidRPr="000C1BB8">
              <w:rPr>
                <w:rStyle w:val="BoldandItalics"/>
              </w:rPr>
              <w:t xml:space="preserve">Conflict of interest </w:t>
            </w:r>
            <w:r w:rsidRPr="000C1BB8">
              <w:t xml:space="preserve">requirements are explained to staff using language and </w:t>
            </w:r>
            <w:r w:rsidRPr="000C1BB8">
              <w:t>supporting material suitable to their needs and the situations they are likely to experience</w:t>
            </w:r>
          </w:p>
          <w:p w:rsidR="00000000" w:rsidP="000C1BB8">
            <w:pPr>
              <w:pStyle w:val="List"/>
              <w:rPr>
                <w:lang w:val="en-NZ"/>
              </w:rPr>
            </w:pPr>
            <w:r w:rsidRPr="000C1BB8">
              <w:t>2.2</w:t>
            </w:r>
            <w:r w:rsidRPr="000C1BB8">
              <w:tab/>
              <w:t>Matters involving competing interests or conflicting views on appropriate action are discussed with staff, and resolved or referred in accordance with policy a</w:t>
            </w:r>
            <w:r w:rsidRPr="000C1BB8">
              <w:t>nd guidelines</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List"/>
              <w:rPr>
                <w:lang w:val="en-NZ"/>
              </w:rPr>
            </w:pPr>
            <w:r w:rsidRPr="000C1BB8">
              <w:rPr>
                <w:rStyle w:val="SpecialBold"/>
              </w:rPr>
              <w:t>3</w:t>
            </w:r>
            <w:r w:rsidRPr="000C1BB8">
              <w:t xml:space="preserve">. </w:t>
            </w:r>
            <w:r w:rsidRPr="000C1BB8">
              <w:tab/>
            </w:r>
            <w:r w:rsidRPr="000C1BB8">
              <w:rPr>
                <w:rStyle w:val="SpecialBold"/>
              </w:rPr>
              <w:t>Model and foster integrity of conduct</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List"/>
            </w:pPr>
            <w:r w:rsidRPr="000C1BB8">
              <w:t>3.1</w:t>
            </w:r>
            <w:r w:rsidRPr="000C1BB8">
              <w:tab/>
              <w:t>Personal work practices are used to provide a consistent example of desired ethical conduct, and staff/team values are developed through collaboration and leadership</w:t>
            </w:r>
          </w:p>
          <w:p w:rsidR="00000000" w:rsidRPr="000C1BB8" w:rsidP="000C1BB8">
            <w:pPr>
              <w:pStyle w:val="List"/>
            </w:pPr>
            <w:r w:rsidRPr="000C1BB8">
              <w:t>3.2</w:t>
            </w:r>
            <w:r w:rsidRPr="000C1BB8">
              <w:tab/>
              <w:t>Ethical, lawful and reaso</w:t>
            </w:r>
            <w:r w:rsidRPr="000C1BB8">
              <w:t>nable directions are provided to staff, and protection is provided from reprisals for refusing others' directions to act unethically</w:t>
            </w:r>
          </w:p>
          <w:p w:rsidR="00000000" w:rsidRPr="000C1BB8" w:rsidP="000C1BB8">
            <w:pPr>
              <w:pStyle w:val="List"/>
            </w:pPr>
            <w:r w:rsidRPr="000C1BB8">
              <w:t>3.3</w:t>
            </w:r>
            <w:r w:rsidRPr="000C1BB8">
              <w:tab/>
              <w:t xml:space="preserve">The </w:t>
            </w:r>
            <w:r w:rsidRPr="000C1BB8">
              <w:rPr>
                <w:rStyle w:val="BoldandItalics"/>
              </w:rPr>
              <w:t xml:space="preserve">principles of procedural fairness </w:t>
            </w:r>
            <w:r w:rsidRPr="000C1BB8">
              <w:t>are modelled and explained to others using strategies and language suited to thei</w:t>
            </w:r>
            <w:r w:rsidRPr="000C1BB8">
              <w:t>r levels of understanding, experience and specific needs</w:t>
            </w:r>
          </w:p>
          <w:p w:rsidR="00000000" w:rsidRPr="000C1BB8" w:rsidP="000C1BB8">
            <w:pPr>
              <w:pStyle w:val="List"/>
            </w:pPr>
            <w:r w:rsidRPr="000C1BB8">
              <w:t>3.4</w:t>
            </w:r>
            <w:r w:rsidRPr="000C1BB8">
              <w:tab/>
              <w:t>Decision making which upholds ethical standards is used, promoted and explained to others</w:t>
            </w:r>
          </w:p>
          <w:p w:rsidR="00000000" w:rsidRPr="000C1BB8" w:rsidP="000C1BB8">
            <w:pPr>
              <w:pStyle w:val="List"/>
            </w:pPr>
            <w:r w:rsidRPr="000C1BB8">
              <w:t>3.5</w:t>
            </w:r>
            <w:r w:rsidRPr="000C1BB8">
              <w:tab/>
              <w:t xml:space="preserve">The risk of </w:t>
            </w:r>
            <w:r w:rsidRPr="000C1BB8">
              <w:rPr>
                <w:rStyle w:val="BoldandItalics"/>
              </w:rPr>
              <w:t xml:space="preserve">unethical conduct </w:t>
            </w:r>
            <w:r w:rsidRPr="000C1BB8">
              <w:t>is assessed in accordance with organisational gui</w:t>
            </w:r>
            <w:r w:rsidRPr="000C1BB8">
              <w:t>delines, and changes to policies or practices are recommended to improve outcomes</w:t>
            </w:r>
          </w:p>
          <w:p w:rsidR="00000000" w:rsidRPr="000C1BB8" w:rsidP="000C1BB8">
            <w:pPr>
              <w:pStyle w:val="List"/>
            </w:pPr>
            <w:r w:rsidRPr="000C1BB8">
              <w:t>3.6</w:t>
            </w:r>
            <w:r w:rsidRPr="000C1BB8">
              <w:tab/>
              <w:t xml:space="preserve">The </w:t>
            </w:r>
            <w:r w:rsidRPr="000C1BB8">
              <w:rPr>
                <w:rStyle w:val="BoldandItalics"/>
              </w:rPr>
              <w:t xml:space="preserve">reporting </w:t>
            </w:r>
            <w:r w:rsidRPr="000C1BB8">
              <w:t>of suspected unethical conduct is encouraged, dealt with in a confidential manner and acted on promptly, and in accordance with policy and procedures</w:t>
            </w:r>
          </w:p>
        </w:tc>
      </w:tr>
    </w:tbl>
    <w:p w:rsidR="00000000" w:rsidRPr="000C1BB8" w:rsidP="000C1BB8">
      <w:pPr>
        <w:pStyle w:val="BodyText"/>
      </w:pPr>
    </w:p>
    <w:p w:rsidR="00000000" w:rsidRPr="000C1BB8" w:rsidP="000C1BB8">
      <w:pPr>
        <w:pStyle w:val="AllowPageBreak"/>
      </w:pPr>
    </w:p>
    <w:p w:rsidR="00000000" w:rsidRPr="000C1BB8" w:rsidP="000C1BB8">
      <w:pPr>
        <w:pStyle w:val="Heading1"/>
      </w:pPr>
      <w:bookmarkStart w:id="9" w:name="O_492603"/>
      <w:bookmarkEnd w:id="9"/>
      <w:r w:rsidRPr="000C1BB8">
        <w:t>Required Skills and Knowledge</w:t>
      </w:r>
    </w:p>
    <w:tbl>
      <w:tblPr>
        <w:tblW w:w="9322" w:type="dxa"/>
        <w:tblLayout w:type="fixed"/>
        <w:tblCellMar>
          <w:left w:w="62" w:type="dxa"/>
          <w:right w:w="62" w:type="dxa"/>
        </w:tblCellMar>
        <w:tblLook w:val="0000"/>
      </w:tblPr>
      <w:tblGrid>
        <w:gridCol w:w="9322"/>
      </w:tblGrid>
      <w:tr w:rsidTr="00070FAD">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rPr>
                <w:rStyle w:val="SpecialBold"/>
              </w:rPr>
              <w:t>This section describes the essential skills and knowledge and their level</w:t>
            </w:r>
            <w:r w:rsidRPr="000C1BB8">
              <w:t xml:space="preserve">, </w:t>
            </w:r>
            <w:r w:rsidRPr="000C1BB8">
              <w:rPr>
                <w:rStyle w:val="SpecialBold"/>
              </w:rPr>
              <w:t>required for this unit</w:t>
            </w:r>
            <w:r w:rsidRPr="000C1BB8">
              <w:t>.</w:t>
            </w:r>
          </w:p>
        </w:tc>
      </w:tr>
      <w:tr w:rsidTr="00070FAD">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rPr>
                <w:rStyle w:val="SpecialBold"/>
              </w:rPr>
              <w:t>Knowledge requirements</w:t>
            </w:r>
          </w:p>
          <w:p w:rsidR="00000000" w:rsidRPr="000C1BB8" w:rsidP="000C1BB8">
            <w:pPr>
              <w:pStyle w:val="BodyText"/>
            </w:pPr>
            <w:r w:rsidRPr="000C1BB8">
              <w:t>Look for evidence that confirms knowledge and understanding of:</w:t>
            </w:r>
          </w:p>
          <w:p w:rsidR="00000000" w:rsidRPr="000C1BB8" w:rsidP="000C1BB8">
            <w:pPr>
              <w:pStyle w:val="ListBullet"/>
            </w:pPr>
            <w:r w:rsidRPr="000C1BB8">
              <w:t>public sector ethics</w:t>
            </w:r>
          </w:p>
          <w:p w:rsidR="00000000" w:rsidRPr="000C1BB8" w:rsidP="000C1BB8">
            <w:pPr>
              <w:pStyle w:val="ListBullet"/>
            </w:pPr>
            <w:r w:rsidRPr="000C1BB8">
              <w:t>organisational code of ethics/conduct</w:t>
            </w:r>
          </w:p>
          <w:p w:rsidR="00000000" w:rsidRPr="000C1BB8" w:rsidP="000C1BB8">
            <w:pPr>
              <w:pStyle w:val="ListBullet"/>
            </w:pPr>
            <w:r w:rsidRPr="000C1BB8">
              <w:t>legislation related to privacy, freedom of information, human rights, whistleblower protection</w:t>
            </w:r>
          </w:p>
          <w:p w:rsidR="00000000" w:rsidRPr="000C1BB8" w:rsidP="000C1BB8">
            <w:pPr>
              <w:pStyle w:val="ListBullet"/>
            </w:pPr>
            <w:r w:rsidRPr="000C1BB8">
              <w:t>procedural fairness</w:t>
            </w:r>
          </w:p>
          <w:p w:rsidR="00000000" w:rsidRPr="000C1BB8" w:rsidP="000C1BB8">
            <w:pPr>
              <w:pStyle w:val="ListBullet"/>
            </w:pPr>
            <w:r w:rsidRPr="000C1BB8">
              <w:t>equal employment opportunity, equity and diversity principles</w:t>
            </w:r>
          </w:p>
          <w:p w:rsidR="00000000" w:rsidRPr="000C1BB8" w:rsidP="000C1BB8">
            <w:pPr>
              <w:pStyle w:val="ListBullet"/>
            </w:pPr>
            <w:r w:rsidRPr="000C1BB8">
              <w:t>procedures for declaring conflicts of int</w:t>
            </w:r>
            <w:r w:rsidRPr="000C1BB8">
              <w:t>erest</w:t>
            </w:r>
          </w:p>
          <w:p w:rsidR="00000000" w:rsidRPr="000C1BB8" w:rsidP="000C1BB8">
            <w:pPr>
              <w:pStyle w:val="ListBullet"/>
            </w:pPr>
            <w:r w:rsidRPr="000C1BB8">
              <w:t>procedures or protocols for reporting unethical conduct</w:t>
            </w:r>
          </w:p>
          <w:p w:rsidR="00000000" w:rsidP="000C1BB8">
            <w:pPr>
              <w:pStyle w:val="ListBullet"/>
              <w:rPr>
                <w:lang w:val="en-NZ"/>
              </w:rPr>
            </w:pPr>
            <w:r w:rsidRPr="000C1BB8">
              <w:t>occupational health and safety procedures relating to ethical work practices</w:t>
            </w:r>
          </w:p>
        </w:tc>
      </w:tr>
      <w:tr w:rsidTr="00070FAD">
        <w:tblPrEx>
          <w:tblW w:w="9322" w:type="dxa"/>
          <w:tblLayout w:type="fixed"/>
          <w:tblCellMar>
            <w:left w:w="62" w:type="dxa"/>
            <w:right w:w="62" w:type="dxa"/>
          </w:tblCellMar>
          <w:tblLook w:val="0000"/>
        </w:tblPrEx>
        <w:tc>
          <w:tcPr>
            <w:tcW w:w="932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t xml:space="preserve"> </w:t>
            </w:r>
            <w:r w:rsidRPr="000C1BB8">
              <w:rPr>
                <w:rStyle w:val="SpecialBold"/>
              </w:rPr>
              <w:t>Skill requirements</w:t>
            </w:r>
          </w:p>
          <w:p w:rsidR="00000000" w:rsidRPr="000C1BB8" w:rsidP="000C1BB8">
            <w:pPr>
              <w:pStyle w:val="BodyText"/>
            </w:pPr>
            <w:r w:rsidRPr="000C1BB8">
              <w:t>Look for evidence that confirms skills in:</w:t>
            </w:r>
          </w:p>
          <w:p w:rsidR="00000000" w:rsidRPr="000C1BB8" w:rsidP="000C1BB8">
            <w:pPr>
              <w:pStyle w:val="ListBullet"/>
            </w:pPr>
            <w:r w:rsidRPr="000C1BB8">
              <w:t>applying ethical decision making/problem solving</w:t>
            </w:r>
          </w:p>
          <w:p w:rsidR="00000000" w:rsidRPr="000C1BB8" w:rsidP="000C1BB8">
            <w:pPr>
              <w:pStyle w:val="ListBullet"/>
            </w:pPr>
            <w:r w:rsidRPr="000C1BB8">
              <w:t>usi</w:t>
            </w:r>
            <w:r w:rsidRPr="000C1BB8">
              <w:t>ng a variety of words and language structures to explain complex ideas to different audiences</w:t>
            </w:r>
          </w:p>
          <w:p w:rsidR="00000000" w:rsidRPr="000C1BB8" w:rsidP="000C1BB8">
            <w:pPr>
              <w:pStyle w:val="ListBullet"/>
            </w:pPr>
            <w:r w:rsidRPr="000C1BB8">
              <w:t>interpreting and explaining complex, formal documents and assisting others to apply them in the workplace</w:t>
            </w:r>
          </w:p>
          <w:p w:rsidR="00000000" w:rsidRPr="000C1BB8" w:rsidP="000C1BB8">
            <w:pPr>
              <w:pStyle w:val="ListBullet"/>
            </w:pPr>
            <w:r w:rsidRPr="000C1BB8">
              <w:t>using strategies to clarify understanding</w:t>
            </w:r>
          </w:p>
          <w:p w:rsidR="00000000" w:rsidRPr="000C1BB8" w:rsidP="000C1BB8">
            <w:pPr>
              <w:pStyle w:val="ListBullet"/>
            </w:pPr>
            <w:r w:rsidRPr="000C1BB8">
              <w:t>preparing writ</w:t>
            </w:r>
            <w:r w:rsidRPr="000C1BB8">
              <w:t>ten advice and reports requiring accuracy of expression</w:t>
            </w:r>
          </w:p>
          <w:p w:rsidR="00000000" w:rsidRPr="000C1BB8" w:rsidP="000C1BB8">
            <w:pPr>
              <w:pStyle w:val="ListBullet"/>
            </w:pPr>
            <w:r w:rsidRPr="000C1BB8">
              <w:t>accessing legislation and codes of ethics electronically or in hard copy</w:t>
            </w:r>
          </w:p>
          <w:p w:rsidR="00000000" w:rsidRPr="000C1BB8" w:rsidP="000C1BB8">
            <w:pPr>
              <w:pStyle w:val="ListBullet"/>
            </w:pPr>
            <w:r w:rsidRPr="000C1BB8">
              <w:t>responding to diversity, including gender and disability</w:t>
            </w:r>
          </w:p>
          <w:p w:rsidR="00000000" w:rsidRPr="000C1BB8" w:rsidP="000C1BB8">
            <w:pPr>
              <w:pStyle w:val="ListBullet"/>
            </w:pPr>
            <w:r w:rsidRPr="000C1BB8">
              <w:t>assisting others to apply occupational health and safety and environmental procedures relating to ethical work practices</w:t>
            </w:r>
          </w:p>
        </w:tc>
      </w:tr>
    </w:tbl>
    <w:p w:rsidR="00000000" w:rsidRPr="000C1BB8" w:rsidP="000C1BB8">
      <w:pPr>
        <w:pStyle w:val="BodyText"/>
      </w:pPr>
    </w:p>
    <w:p w:rsidR="00000000" w:rsidRPr="000C1BB8" w:rsidP="000C1BB8">
      <w:pPr>
        <w:pStyle w:val="AllowPageBreak"/>
      </w:pPr>
    </w:p>
    <w:p w:rsidR="00000000" w:rsidRPr="000C1BB8" w:rsidP="000C1BB8">
      <w:pPr>
        <w:pStyle w:val="Heading1"/>
      </w:pPr>
      <w:bookmarkStart w:id="10" w:name="O_492605"/>
      <w:bookmarkEnd w:id="10"/>
      <w:r w:rsidRPr="000C1BB8">
        <w:t>Evidence Guide</w:t>
      </w:r>
    </w:p>
    <w:tbl>
      <w:tblPr>
        <w:tblW w:w="9322" w:type="dxa"/>
        <w:tblLayout w:type="fixed"/>
        <w:tblCellMar>
          <w:left w:w="62" w:type="dxa"/>
          <w:right w:w="62" w:type="dxa"/>
        </w:tblCellMar>
        <w:tblLook w:val="0000"/>
      </w:tblPr>
      <w:tblGrid>
        <w:gridCol w:w="2660"/>
        <w:gridCol w:w="6662"/>
      </w:tblGrid>
      <w:tr w:rsidTr="00070FA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t>The Evidence Guide specifies the evidence required to demonstrate achievement in the unit of competen</w:t>
            </w:r>
            <w:r w:rsidRPr="000C1BB8">
              <w:t>cy as a whole. It must be read in conjunction with the Unit descriptor, Performance Criteria, the Range Statement and the Assessment Guidelines for the Public Sector Training Package.</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rPr>
                <w:rStyle w:val="SpecialBold"/>
              </w:rPr>
              <w:t>Units to be assessed together</w:t>
            </w:r>
            <w:r w:rsidRPr="000C1BB8">
              <w:t xml:space="preserve"> </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ListBullet"/>
            </w:pPr>
            <w:r w:rsidRPr="000C1BB8">
              <w:rPr>
                <w:rStyle w:val="Emphasis"/>
              </w:rPr>
              <w:t>Pre</w:t>
            </w:r>
            <w:r w:rsidRPr="000C1BB8">
              <w:t>-</w:t>
            </w:r>
            <w:r w:rsidRPr="000C1BB8">
              <w:rPr>
                <w:rStyle w:val="Emphasis"/>
              </w:rPr>
              <w:t>requisite</w:t>
            </w:r>
            <w:r w:rsidRPr="000C1BB8">
              <w:t xml:space="preserve"> units that </w:t>
            </w:r>
            <w:r w:rsidRPr="000C1BB8">
              <w:rPr>
                <w:rStyle w:val="Underline"/>
              </w:rPr>
              <w:t>must</w:t>
            </w:r>
            <w:r w:rsidRPr="000C1BB8">
              <w:t xml:space="preserve"> </w:t>
            </w:r>
            <w:r w:rsidRPr="000C1BB8">
              <w:t xml:space="preserve">be achieved </w:t>
            </w:r>
            <w:r w:rsidRPr="000C1BB8">
              <w:rPr>
                <w:rStyle w:val="Underline"/>
              </w:rPr>
              <w:t>prior</w:t>
            </w:r>
            <w:r w:rsidRPr="000C1BB8">
              <w:t xml:space="preserve"> to this unit:</w:t>
            </w:r>
            <w:r w:rsidRPr="000C1BB8">
              <w:rPr>
                <w:rStyle w:val="Emphasis"/>
              </w:rPr>
              <w:t>Nil</w:t>
            </w:r>
          </w:p>
          <w:p w:rsidR="00000000" w:rsidRPr="000C1BB8" w:rsidP="000C1BB8">
            <w:pPr>
              <w:pStyle w:val="ListBullet"/>
            </w:pPr>
            <w:r w:rsidRPr="000C1BB8">
              <w:rPr>
                <w:rStyle w:val="Emphasis"/>
              </w:rPr>
              <w:t>Co</w:t>
            </w:r>
            <w:r w:rsidRPr="000C1BB8">
              <w:t>-</w:t>
            </w:r>
            <w:r w:rsidRPr="000C1BB8">
              <w:rPr>
                <w:rStyle w:val="Emphasis"/>
              </w:rPr>
              <w:t>requisite</w:t>
            </w:r>
            <w:r w:rsidRPr="000C1BB8">
              <w:t xml:space="preserve"> units that </w:t>
            </w:r>
            <w:r w:rsidRPr="000C1BB8">
              <w:rPr>
                <w:rStyle w:val="Underline"/>
              </w:rPr>
              <w:t>must</w:t>
            </w:r>
            <w:r w:rsidRPr="000C1BB8">
              <w:t xml:space="preserve"> be assessed </w:t>
            </w:r>
            <w:r w:rsidRPr="000C1BB8">
              <w:rPr>
                <w:rStyle w:val="Underline"/>
              </w:rPr>
              <w:t>with</w:t>
            </w:r>
            <w:r w:rsidRPr="000C1BB8">
              <w:t xml:space="preserve"> this unit:</w:t>
            </w:r>
            <w:r w:rsidRPr="000C1BB8">
              <w:rPr>
                <w:rStyle w:val="Emphasis"/>
              </w:rPr>
              <w:t>Nil</w:t>
            </w:r>
          </w:p>
          <w:p w:rsidR="00000000" w:rsidRPr="000C1BB8" w:rsidP="000C1BB8">
            <w:pPr>
              <w:pStyle w:val="ListBullet"/>
            </w:pPr>
            <w:r w:rsidRPr="000C1BB8">
              <w:rPr>
                <w:rStyle w:val="Emphasis"/>
              </w:rPr>
              <w:t>Co</w:t>
            </w:r>
            <w:r w:rsidRPr="000C1BB8">
              <w:t>-</w:t>
            </w:r>
            <w:r w:rsidRPr="000C1BB8">
              <w:rPr>
                <w:rStyle w:val="Emphasis"/>
              </w:rPr>
              <w:t>assessed units</w:t>
            </w:r>
            <w:r w:rsidRPr="000C1BB8">
              <w:t xml:space="preserve"> that </w:t>
            </w:r>
            <w:r w:rsidRPr="000C1BB8">
              <w:rPr>
                <w:rStyle w:val="Underline"/>
              </w:rPr>
              <w:t>may</w:t>
            </w:r>
            <w:r w:rsidRPr="000C1BB8">
              <w:t xml:space="preserve"> be assessed with this unit to increase the efficiency and realism of the assessment process include, but are not limited to, a range o</w:t>
            </w:r>
            <w:r w:rsidRPr="000C1BB8">
              <w:t xml:space="preserve">f (2 or more) generalist or specialist units of competency at Diploma level. Choice from the following units is recommended: </w:t>
            </w:r>
          </w:p>
          <w:p w:rsidR="00000000" w:rsidRPr="000C1BB8" w:rsidP="000C1BB8">
            <w:pPr>
              <w:pStyle w:val="ListBullet2"/>
            </w:pPr>
            <w:r w:rsidRPr="000C1BB8">
              <w:t>PSPGOV502B Develop client services</w:t>
            </w:r>
          </w:p>
          <w:p w:rsidR="00000000" w:rsidRPr="000C1BB8" w:rsidP="000C1BB8">
            <w:pPr>
              <w:pStyle w:val="ListBullet2"/>
            </w:pPr>
            <w:r w:rsidRPr="000C1BB8">
              <w:t xml:space="preserve">PSPGOV503B Coordinate resource allocation and usage </w:t>
            </w:r>
          </w:p>
          <w:p w:rsidR="00000000" w:rsidRPr="000C1BB8" w:rsidP="000C1BB8">
            <w:pPr>
              <w:pStyle w:val="ListBullet2"/>
            </w:pPr>
            <w:r w:rsidRPr="000C1BB8">
              <w:t>PSPGOV506A Support workplace coaching and mentoring</w:t>
            </w:r>
          </w:p>
          <w:p w:rsidR="00000000" w:rsidRPr="000C1BB8" w:rsidP="000C1BB8">
            <w:pPr>
              <w:pStyle w:val="ListBullet2"/>
            </w:pPr>
            <w:r w:rsidRPr="000C1BB8">
              <w:t>PSPGOV511A Provide leadership</w:t>
            </w:r>
          </w:p>
          <w:p w:rsidR="00000000" w:rsidRPr="000C1BB8" w:rsidP="000C1BB8">
            <w:pPr>
              <w:pStyle w:val="ListBullet2"/>
            </w:pPr>
            <w:r w:rsidRPr="000C1BB8">
              <w:t>PSPGOV508A Manage conflict</w:t>
            </w:r>
          </w:p>
          <w:p w:rsidR="00000000" w:rsidRPr="000C1BB8" w:rsidP="000C1BB8">
            <w:pPr>
              <w:pStyle w:val="ListBullet2"/>
            </w:pPr>
            <w:r w:rsidRPr="000C1BB8">
              <w:t>PSPGOV517A Coordinate risk management</w:t>
            </w:r>
          </w:p>
          <w:p w:rsidR="00000000" w:rsidRPr="000C1BB8" w:rsidP="000C1BB8">
            <w:pPr>
              <w:pStyle w:val="ListBullet2"/>
            </w:pPr>
            <w:r w:rsidRPr="000C1BB8">
              <w:t>PSPHR503A Facilitate performance management processes</w:t>
            </w:r>
          </w:p>
          <w:p w:rsidR="00000000" w:rsidRPr="000C1BB8" w:rsidP="000C1BB8">
            <w:pPr>
              <w:pStyle w:val="ListBullet2"/>
            </w:pPr>
            <w:r w:rsidRPr="000C1BB8">
              <w:t xml:space="preserve">PSPLEGN501B Promote compliance with legislation in the </w:t>
            </w:r>
            <w:r w:rsidRPr="000C1BB8">
              <w:t>public sector</w:t>
            </w:r>
          </w:p>
          <w:p w:rsidR="00000000" w:rsidRPr="000C1BB8" w:rsidP="000C1BB8">
            <w:pPr>
              <w:pStyle w:val="ListBullet2"/>
            </w:pPr>
            <w:r w:rsidRPr="000C1BB8">
              <w:t xml:space="preserve">PSPPM502B Manage complex projects </w:t>
            </w:r>
          </w:p>
          <w:p w:rsidR="00000000" w:rsidRPr="000C1BB8" w:rsidP="000C1BB8">
            <w:pPr>
              <w:pStyle w:val="ListBullet2"/>
            </w:pPr>
            <w:r w:rsidRPr="000C1BB8">
              <w:t xml:space="preserve">PSPPROC502A Establish contract management arrangements </w:t>
            </w:r>
          </w:p>
          <w:p w:rsidR="00000000" w:rsidRPr="000C1BB8" w:rsidP="000C1BB8">
            <w:pPr>
              <w:pStyle w:val="ListBullet2"/>
            </w:pPr>
            <w:r w:rsidRPr="000C1BB8">
              <w:t>PSPPROC503A Manage contract performance</w:t>
            </w:r>
          </w:p>
          <w:p w:rsidR="00000000" w:rsidP="000C1BB8">
            <w:pPr>
              <w:pStyle w:val="ListBullet2"/>
              <w:rPr>
                <w:lang w:val="en-NZ"/>
              </w:rPr>
            </w:pPr>
            <w:r w:rsidRPr="000C1BB8">
              <w:t>PSPREG501B Conduct prosecutions</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t>In addition to integrated demonstration of t</w:t>
            </w:r>
            <w:r w:rsidRPr="000C1BB8">
              <w:t>he elements and their related performance criteria, look for evidence that confirms:</w:t>
            </w:r>
          </w:p>
          <w:p w:rsidR="00000000" w:rsidRPr="000C1BB8" w:rsidP="000C1BB8">
            <w:pPr>
              <w:pStyle w:val="ListBullet"/>
            </w:pPr>
            <w:r w:rsidRPr="000C1BB8">
              <w:t xml:space="preserve">the knowledge requirements of this unit </w:t>
            </w:r>
          </w:p>
          <w:p w:rsidR="00000000" w:rsidRPr="000C1BB8" w:rsidP="000C1BB8">
            <w:pPr>
              <w:pStyle w:val="ListBullet"/>
            </w:pPr>
            <w:r w:rsidRPr="000C1BB8">
              <w:t>the skill requirements of this unit</w:t>
            </w:r>
          </w:p>
          <w:p w:rsidR="00000000" w:rsidRPr="000C1BB8" w:rsidP="000C1BB8">
            <w:pPr>
              <w:pStyle w:val="ListBullet"/>
            </w:pPr>
            <w:r w:rsidRPr="000C1BB8">
              <w:t xml:space="preserve">application of Employability Skills as they relate to this unit </w:t>
            </w:r>
          </w:p>
          <w:p w:rsidR="00000000" w:rsidP="000C1BB8">
            <w:pPr>
              <w:pStyle w:val="ListBullet"/>
              <w:rPr>
                <w:lang w:val="en-NZ"/>
              </w:rPr>
            </w:pPr>
            <w:r w:rsidRPr="000C1BB8">
              <w:t>promotion of the values and ethos of public service in a range of (3 or more) contexts (or occasions, over time) where contexts include generalist or specialist work activities such as developing client services, coordinating financial resources, providing</w:t>
            </w:r>
            <w:r w:rsidRPr="000C1BB8">
              <w:t xml:space="preserve"> human resource services, conducting investigations, letting contracts etc</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t>These resources include:</w:t>
            </w:r>
          </w:p>
          <w:p w:rsidR="00000000" w:rsidRPr="000C1BB8" w:rsidP="000C1BB8">
            <w:pPr>
              <w:pStyle w:val="ListBullet"/>
            </w:pPr>
            <w:r w:rsidRPr="000C1BB8">
              <w:t>ethics-related legislation and guidelines</w:t>
            </w:r>
          </w:p>
          <w:p w:rsidR="00000000" w:rsidRPr="000C1BB8" w:rsidP="000C1BB8">
            <w:pPr>
              <w:pStyle w:val="ListBullet"/>
            </w:pPr>
            <w:r w:rsidRPr="000C1BB8">
              <w:t>codes of conduct and codes of ethics</w:t>
            </w:r>
          </w:p>
          <w:p w:rsidR="00000000" w:rsidRPr="000C1BB8" w:rsidP="000C1BB8">
            <w:pPr>
              <w:pStyle w:val="ListBullet"/>
            </w:pPr>
            <w:r w:rsidRPr="000C1BB8">
              <w:t>public sector standards, procedu</w:t>
            </w:r>
            <w:r w:rsidRPr="000C1BB8">
              <w:t>res and protocols</w:t>
            </w:r>
          </w:p>
          <w:p w:rsidR="00000000" w:rsidP="000C1BB8">
            <w:pPr>
              <w:pStyle w:val="ListBullet"/>
              <w:rPr>
                <w:lang w:val="en-NZ"/>
              </w:rPr>
            </w:pPr>
            <w:r w:rsidRPr="000C1BB8">
              <w:t>ethical decision making/problem solving models</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t xml:space="preserve">Valid assessment of this unit requires: </w:t>
            </w:r>
          </w:p>
          <w:p w:rsidR="00000000" w:rsidRPr="000C1BB8" w:rsidP="000C1BB8">
            <w:pPr>
              <w:pStyle w:val="ListBullet"/>
            </w:pPr>
            <w:r w:rsidRPr="000C1BB8">
              <w:t>a workplace environment or one that closely resembles normal work practice and replicates the range of conditions l</w:t>
            </w:r>
            <w:r w:rsidRPr="000C1BB8">
              <w:t>ikely to be encountered when working ethically and promoting ethical behaviour in others in a public sector environment, including coping with ambiguity, difficulties, irregularities and breakdowns in routine</w:t>
            </w:r>
          </w:p>
          <w:p w:rsidR="00000000" w:rsidRPr="000C1BB8" w:rsidP="000C1BB8">
            <w:pPr>
              <w:pStyle w:val="ListBullet"/>
            </w:pPr>
            <w:r w:rsidRPr="000C1BB8">
              <w:t>promotion of the values and ethos of public ser</w:t>
            </w:r>
            <w:r w:rsidRPr="000C1BB8">
              <w:t>vice in a range of (3 or more) contexts (or occasions, over time) where contexts include generalist or specialist work activities such as developing client services, coordinating financial resources, providing human resource services, conducting investigat</w:t>
            </w:r>
            <w:r w:rsidRPr="000C1BB8">
              <w:t>ions, letting contracts etc</w:t>
            </w:r>
          </w:p>
          <w:p w:rsidR="00000000" w:rsidRPr="000C1BB8" w:rsidP="000C1BB8">
            <w:pPr>
              <w:pStyle w:val="BodyText"/>
            </w:pPr>
            <w:r w:rsidRPr="000C1BB8">
              <w:t>Assessment methods should reflect workplace demands, such as literacy, and the needs of particular groups, such as:</w:t>
            </w:r>
          </w:p>
          <w:p w:rsidR="00000000" w:rsidRPr="000C1BB8" w:rsidP="000C1BB8">
            <w:pPr>
              <w:pStyle w:val="ListBullet"/>
            </w:pPr>
            <w:r w:rsidRPr="000C1BB8">
              <w:t>people with disabilities</w:t>
            </w:r>
          </w:p>
          <w:p w:rsidR="00000000" w:rsidRPr="000C1BB8" w:rsidP="000C1BB8">
            <w:pPr>
              <w:pStyle w:val="ListBullet"/>
            </w:pPr>
            <w:r w:rsidRPr="000C1BB8">
              <w:t>people from culturally and linguistically diverse backgrounds</w:t>
            </w:r>
          </w:p>
          <w:p w:rsidR="00000000" w:rsidRPr="000C1BB8" w:rsidP="000C1BB8">
            <w:pPr>
              <w:pStyle w:val="ListBullet"/>
            </w:pPr>
            <w:r w:rsidRPr="000C1BB8">
              <w:t xml:space="preserve">Aboriginal and Torres </w:t>
            </w:r>
            <w:r w:rsidRPr="000C1BB8">
              <w:t>Strait Islander people</w:t>
            </w:r>
          </w:p>
          <w:p w:rsidR="00000000" w:rsidRPr="000C1BB8" w:rsidP="000C1BB8">
            <w:pPr>
              <w:pStyle w:val="ListBullet"/>
            </w:pPr>
            <w:r w:rsidRPr="000C1BB8">
              <w:t>women</w:t>
            </w:r>
          </w:p>
          <w:p w:rsidR="00000000" w:rsidRPr="000C1BB8" w:rsidP="000C1BB8">
            <w:pPr>
              <w:pStyle w:val="ListBullet"/>
            </w:pPr>
            <w:r w:rsidRPr="000C1BB8">
              <w:t>young people</w:t>
            </w:r>
          </w:p>
          <w:p w:rsidR="00000000" w:rsidRPr="000C1BB8" w:rsidP="000C1BB8">
            <w:pPr>
              <w:pStyle w:val="ListBullet"/>
            </w:pPr>
            <w:r w:rsidRPr="000C1BB8">
              <w:t>older people</w:t>
            </w:r>
          </w:p>
          <w:p w:rsidR="00000000" w:rsidRPr="000C1BB8" w:rsidP="000C1BB8">
            <w:pPr>
              <w:pStyle w:val="ListBullet"/>
            </w:pPr>
            <w:r w:rsidRPr="000C1BB8">
              <w:t>people in rural and remote locations</w:t>
            </w:r>
          </w:p>
          <w:p w:rsidR="00000000" w:rsidRPr="000C1BB8" w:rsidP="000C1BB8">
            <w:pPr>
              <w:pStyle w:val="BodyText"/>
            </w:pPr>
            <w:r w:rsidRPr="000C1BB8">
              <w:t xml:space="preserve">Assessment methods suitable for valid and reliable assessment of this competency may include, but are not limited to, a combination of 2 or more of: </w:t>
            </w:r>
          </w:p>
          <w:p w:rsidR="00000000" w:rsidRPr="000C1BB8" w:rsidP="000C1BB8">
            <w:pPr>
              <w:pStyle w:val="ListBullet"/>
            </w:pPr>
            <w:r w:rsidRPr="000C1BB8">
              <w:t>case studies</w:t>
            </w:r>
          </w:p>
          <w:p w:rsidR="00000000" w:rsidRPr="000C1BB8" w:rsidP="000C1BB8">
            <w:pPr>
              <w:pStyle w:val="ListBullet"/>
            </w:pPr>
            <w:r w:rsidRPr="000C1BB8">
              <w:t xml:space="preserve">portfolios </w:t>
            </w:r>
          </w:p>
          <w:p w:rsidR="00000000" w:rsidRPr="000C1BB8" w:rsidP="000C1BB8">
            <w:pPr>
              <w:pStyle w:val="ListBullet"/>
            </w:pPr>
            <w:r w:rsidRPr="000C1BB8">
              <w:t>questioning</w:t>
            </w:r>
          </w:p>
          <w:p w:rsidR="00000000" w:rsidRPr="000C1BB8" w:rsidP="000C1BB8">
            <w:pPr>
              <w:pStyle w:val="ListBullet"/>
            </w:pPr>
            <w:r w:rsidRPr="000C1BB8">
              <w:t>scenarios</w:t>
            </w:r>
          </w:p>
          <w:p w:rsidR="00000000" w:rsidRPr="000C1BB8" w:rsidP="000C1BB8">
            <w:pPr>
              <w:pStyle w:val="ListBullet"/>
            </w:pPr>
            <w:r w:rsidRPr="000C1BB8">
              <w:t>simulation or role plays</w:t>
            </w:r>
          </w:p>
          <w:p w:rsidR="00000000" w:rsidP="000C1BB8">
            <w:pPr>
              <w:pStyle w:val="ListBullet"/>
              <w:rPr>
                <w:lang w:val="en-NZ"/>
              </w:rPr>
            </w:pPr>
            <w:r w:rsidRPr="000C1BB8">
              <w:t>authenticated evidence from the workplace and/or training courses</w:t>
            </w:r>
          </w:p>
        </w:tc>
      </w:tr>
      <w:tr w:rsidTr="00070FA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C1BB8">
            <w:pPr>
              <w:pStyle w:val="BodyText"/>
              <w:rPr>
                <w:lang w:val="en-NZ"/>
              </w:rPr>
            </w:pPr>
            <w:r w:rsidRPr="000C1BB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C1BB8" w:rsidP="000C1BB8">
            <w:pPr>
              <w:pStyle w:val="BodyText"/>
            </w:pPr>
            <w:r w:rsidRPr="000C1BB8">
              <w:t>Evidence must be gathered over time in a range of contexts to ensure the person can achieve the unit outcome and apply the competency in different situations or environments</w:t>
            </w:r>
          </w:p>
        </w:tc>
      </w:tr>
    </w:tbl>
    <w:p w:rsidR="00000000" w:rsidRPr="000C1BB8" w:rsidP="000C1BB8">
      <w:pPr>
        <w:pStyle w:val="BodyText"/>
      </w:pPr>
    </w:p>
    <w:p w:rsidR="00000000" w:rsidRPr="000C1BB8" w:rsidP="000C1BB8">
      <w:pPr>
        <w:pStyle w:val="AllowPageBreak"/>
      </w:pPr>
    </w:p>
    <w:p w:rsidR="00000000" w:rsidRPr="000C1BB8" w:rsidP="000C1BB8">
      <w:pPr>
        <w:pStyle w:val="Heading1"/>
      </w:pPr>
      <w:bookmarkStart w:id="11" w:name="O_492606"/>
      <w:bookmarkEnd w:id="11"/>
      <w:r w:rsidRPr="000C1BB8">
        <w:t>Range Statement</w:t>
      </w:r>
    </w:p>
    <w:tbl>
      <w:tblPr>
        <w:tblW w:w="9322" w:type="dxa"/>
        <w:tblLayout w:type="fixed"/>
        <w:tblCellMar>
          <w:left w:w="62" w:type="dxa"/>
          <w:right w:w="62" w:type="dxa"/>
        </w:tblCellMar>
        <w:tblLook w:val="0000"/>
      </w:tblPr>
      <w:tblGrid>
        <w:gridCol w:w="2660"/>
        <w:gridCol w:w="6662"/>
      </w:tblGrid>
      <w:tr w:rsidTr="00070FA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t xml:space="preserve">The Range Statement provides information about </w:t>
            </w:r>
            <w:r w:rsidRPr="000C1BB8">
              <w:t>the context in which the unit of competency is carried out. The variables cater for differences between States and Territories and the Commonwealth, and between organisations and workplaces. They allow for different work requirements, work practices and kn</w:t>
            </w:r>
            <w:r w:rsidRPr="000C1BB8">
              <w:t xml:space="preserve">owledge. The Range Statement also provides a focus for assessment. It relates to the unit as a whole. Text in </w:t>
            </w:r>
            <w:r w:rsidRPr="000C1BB8">
              <w:rPr>
                <w:rStyle w:val="BoldandItalics"/>
              </w:rPr>
              <w:t xml:space="preserve">bold italics </w:t>
            </w:r>
            <w:r w:rsidRPr="000C1BB8">
              <w:t>in the Performance Criteria is explained here.</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 xml:space="preserve">Consequences of unethical behaviour </w:t>
            </w:r>
            <w:r w:rsidRPr="000C1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disciplinary action</w:t>
            </w:r>
          </w:p>
          <w:p w:rsidR="00000000" w:rsidRPr="000C1BB8" w:rsidP="000C1BB8">
            <w:pPr>
              <w:pStyle w:val="ListBullet"/>
            </w:pPr>
            <w:r w:rsidRPr="000C1BB8">
              <w:t>transfer</w:t>
            </w:r>
          </w:p>
          <w:p w:rsidR="00000000" w:rsidRPr="000C1BB8" w:rsidP="000C1BB8">
            <w:pPr>
              <w:pStyle w:val="ListBullet"/>
            </w:pPr>
            <w:r w:rsidRPr="000C1BB8">
              <w:t>demotion</w:t>
            </w:r>
          </w:p>
          <w:p w:rsidR="00000000" w:rsidRPr="000C1BB8" w:rsidP="000C1BB8">
            <w:pPr>
              <w:pStyle w:val="ListBullet"/>
            </w:pPr>
            <w:r w:rsidRPr="000C1BB8">
              <w:t>dismissal</w:t>
            </w:r>
          </w:p>
          <w:p w:rsidR="00000000" w:rsidRPr="000C1BB8" w:rsidP="000C1BB8">
            <w:pPr>
              <w:pStyle w:val="ListBullet"/>
            </w:pPr>
            <w:r w:rsidRPr="000C1BB8">
              <w:t>legal liability</w:t>
            </w:r>
          </w:p>
          <w:p w:rsidR="00000000" w:rsidP="000C1BB8">
            <w:pPr>
              <w:pStyle w:val="ListBullet"/>
              <w:rPr>
                <w:lang w:val="en-NZ"/>
              </w:rPr>
            </w:pPr>
            <w:r w:rsidRPr="000C1BB8">
              <w:t>that outlined in legislation, policy and/or guidelines</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Ethics standards</w:t>
            </w:r>
            <w:r w:rsidRPr="000C1B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public sector standards</w:t>
            </w:r>
          </w:p>
          <w:p w:rsidR="00000000" w:rsidRPr="000C1BB8" w:rsidP="000C1BB8">
            <w:pPr>
              <w:pStyle w:val="ListBullet"/>
            </w:pPr>
            <w:r w:rsidRPr="000C1BB8">
              <w:t>standards referred to in State/Territory/Commonwealth legislation</w:t>
            </w:r>
          </w:p>
          <w:p w:rsidR="00000000" w:rsidRPr="000C1BB8" w:rsidP="000C1BB8">
            <w:pPr>
              <w:pStyle w:val="ListBullet"/>
            </w:pPr>
            <w:r w:rsidRPr="000C1BB8">
              <w:t>codes of ethics</w:t>
            </w:r>
          </w:p>
          <w:p w:rsidR="00000000" w:rsidRPr="000C1BB8" w:rsidP="000C1BB8">
            <w:pPr>
              <w:pStyle w:val="ListBullet"/>
            </w:pPr>
            <w:r w:rsidRPr="000C1BB8">
              <w:t>organisational codes of cond</w:t>
            </w:r>
            <w:r w:rsidRPr="000C1BB8">
              <w:t>uct</w:t>
            </w:r>
          </w:p>
          <w:p w:rsidR="00000000" w:rsidRPr="000C1BB8" w:rsidP="000C1BB8">
            <w:pPr>
              <w:pStyle w:val="ListBullet"/>
            </w:pPr>
            <w:r w:rsidRPr="000C1BB8">
              <w:t>organisational mission and values statements</w:t>
            </w:r>
          </w:p>
          <w:p w:rsidR="00000000" w:rsidRPr="000C1BB8" w:rsidP="000C1BB8">
            <w:pPr>
              <w:pStyle w:val="ListBullet"/>
            </w:pPr>
            <w:r w:rsidRPr="000C1BB8">
              <w:t>organisational procedures/guidelines</w:t>
            </w:r>
          </w:p>
          <w:p w:rsidR="00000000" w:rsidRPr="000C1BB8" w:rsidP="000C1BB8">
            <w:pPr>
              <w:pStyle w:val="ListBullet"/>
            </w:pPr>
            <w:r w:rsidRPr="000C1BB8">
              <w:t>government policy</w:t>
            </w:r>
          </w:p>
          <w:p w:rsidR="00000000" w:rsidP="000C1BB8">
            <w:pPr>
              <w:pStyle w:val="ListBullet"/>
              <w:rPr>
                <w:lang w:val="en-NZ"/>
              </w:rPr>
            </w:pPr>
            <w:r w:rsidRPr="000C1BB8">
              <w:t>professional standards</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 xml:space="preserve">Legislation and guidelines </w:t>
            </w:r>
            <w:r w:rsidRPr="000C1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legislation for public sector management</w:t>
            </w:r>
          </w:p>
          <w:p w:rsidR="00000000" w:rsidRPr="000C1BB8" w:rsidP="000C1BB8">
            <w:pPr>
              <w:pStyle w:val="ListBullet"/>
            </w:pPr>
            <w:r w:rsidRPr="000C1BB8">
              <w:t xml:space="preserve">freedom of information legislation </w:t>
            </w:r>
          </w:p>
          <w:p w:rsidR="00000000" w:rsidRPr="000C1BB8" w:rsidP="000C1BB8">
            <w:pPr>
              <w:pStyle w:val="ListBullet"/>
            </w:pPr>
            <w:r w:rsidRPr="000C1BB8">
              <w:t>privacy legislation</w:t>
            </w:r>
          </w:p>
          <w:p w:rsidR="00000000" w:rsidRPr="000C1BB8" w:rsidP="000C1BB8">
            <w:pPr>
              <w:pStyle w:val="ListBullet"/>
            </w:pPr>
            <w:r w:rsidRPr="000C1BB8">
              <w:t>equal employment opportunity and anti-discrimination law</w:t>
            </w:r>
          </w:p>
          <w:p w:rsidR="00000000" w:rsidRPr="000C1BB8" w:rsidP="000C1BB8">
            <w:pPr>
              <w:pStyle w:val="ListBullet"/>
            </w:pPr>
            <w:r w:rsidRPr="000C1BB8">
              <w:t>public sector standards</w:t>
            </w:r>
          </w:p>
          <w:p w:rsidR="00000000" w:rsidRPr="000C1BB8" w:rsidP="000C1BB8">
            <w:pPr>
              <w:pStyle w:val="ListBullet"/>
            </w:pPr>
            <w:r w:rsidRPr="000C1BB8">
              <w:t>equity guidelines</w:t>
            </w:r>
          </w:p>
          <w:p w:rsidR="00000000" w:rsidRPr="000C1BB8" w:rsidP="000C1BB8">
            <w:pPr>
              <w:pStyle w:val="ListBullet"/>
            </w:pPr>
            <w:r w:rsidRPr="000C1BB8">
              <w:t>workplace diversity guidelines</w:t>
            </w:r>
          </w:p>
          <w:p w:rsidR="00000000" w:rsidRPr="000C1BB8" w:rsidP="000C1BB8">
            <w:pPr>
              <w:pStyle w:val="ListBullet"/>
            </w:pPr>
            <w:r w:rsidRPr="000C1BB8">
              <w:t>Ministerial directions</w:t>
            </w:r>
          </w:p>
          <w:p w:rsidR="00000000" w:rsidRPr="000C1BB8" w:rsidP="000C1BB8">
            <w:pPr>
              <w:pStyle w:val="ListBullet"/>
            </w:pPr>
            <w:r w:rsidRPr="000C1BB8">
              <w:t>State/Territory/Commonwealth codes of ethics</w:t>
            </w:r>
          </w:p>
          <w:p w:rsidR="00000000" w:rsidRPr="000C1BB8" w:rsidP="000C1BB8">
            <w:pPr>
              <w:pStyle w:val="ListBullet"/>
            </w:pPr>
            <w:r w:rsidRPr="000C1BB8">
              <w:t>organisational codes of conduct</w:t>
            </w:r>
          </w:p>
          <w:p w:rsidR="00000000" w:rsidRPr="000C1BB8" w:rsidP="000C1BB8">
            <w:pPr>
              <w:pStyle w:val="ListBullet"/>
            </w:pPr>
            <w:r w:rsidRPr="000C1BB8">
              <w:t>organi</w:t>
            </w:r>
            <w:r w:rsidRPr="000C1BB8">
              <w:t>sational mission and values statements</w:t>
            </w:r>
          </w:p>
          <w:p w:rsidR="00000000" w:rsidRPr="000C1BB8" w:rsidP="000C1BB8">
            <w:pPr>
              <w:pStyle w:val="ListBullet"/>
            </w:pPr>
            <w:r w:rsidRPr="000C1BB8">
              <w:t>organisational policy, procedures/guidelines</w:t>
            </w:r>
          </w:p>
          <w:p w:rsidR="00000000" w:rsidRPr="000C1BB8" w:rsidP="000C1BB8">
            <w:pPr>
              <w:pStyle w:val="ListBullet"/>
            </w:pPr>
            <w:r w:rsidRPr="000C1BB8">
              <w:t>government policy</w:t>
            </w:r>
          </w:p>
          <w:p w:rsidR="00000000" w:rsidP="000C1BB8">
            <w:pPr>
              <w:pStyle w:val="ListBullet"/>
              <w:rPr>
                <w:lang w:val="en-NZ"/>
              </w:rPr>
            </w:pPr>
            <w:r w:rsidRPr="000C1BB8">
              <w:t>legal precedents</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 xml:space="preserve">Referrals of ethical problems </w:t>
            </w:r>
            <w:r w:rsidRPr="000C1BB8">
              <w:t>may be made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line management</w:t>
            </w:r>
          </w:p>
          <w:p w:rsidR="00000000" w:rsidRPr="000C1BB8" w:rsidP="000C1BB8">
            <w:pPr>
              <w:pStyle w:val="ListBullet"/>
            </w:pPr>
            <w:r w:rsidRPr="000C1BB8">
              <w:t>human resources</w:t>
            </w:r>
          </w:p>
          <w:p w:rsidR="00000000" w:rsidRPr="000C1BB8" w:rsidP="000C1BB8">
            <w:pPr>
              <w:pStyle w:val="ListBullet"/>
            </w:pPr>
            <w:r w:rsidRPr="000C1BB8">
              <w:t>workplace relations officer</w:t>
            </w:r>
          </w:p>
          <w:p w:rsidR="00000000" w:rsidRPr="000C1BB8" w:rsidP="000C1BB8">
            <w:pPr>
              <w:pStyle w:val="ListBullet"/>
            </w:pPr>
            <w:r w:rsidRPr="000C1BB8">
              <w:t>grievance officer</w:t>
            </w:r>
          </w:p>
          <w:p w:rsidR="00000000" w:rsidRPr="000C1BB8" w:rsidP="000C1BB8">
            <w:pPr>
              <w:pStyle w:val="ListBullet"/>
            </w:pPr>
            <w:r w:rsidRPr="000C1BB8">
              <w:t>chief executive officer</w:t>
            </w:r>
          </w:p>
          <w:p w:rsidR="00000000" w:rsidRPr="000C1BB8" w:rsidP="000C1BB8">
            <w:pPr>
              <w:pStyle w:val="ListBullet"/>
            </w:pPr>
            <w:r w:rsidRPr="000C1BB8">
              <w:t>public service commissioner</w:t>
            </w:r>
          </w:p>
          <w:p w:rsidR="00000000" w:rsidRPr="000C1BB8" w:rsidP="000C1BB8">
            <w:pPr>
              <w:pStyle w:val="ListBullet"/>
            </w:pPr>
            <w:r w:rsidRPr="000C1BB8">
              <w:t>public sector standards body</w:t>
            </w:r>
          </w:p>
          <w:p w:rsidR="00000000" w:rsidRPr="000C1BB8" w:rsidP="000C1BB8">
            <w:pPr>
              <w:pStyle w:val="ListBullet"/>
            </w:pPr>
            <w:r w:rsidRPr="000C1BB8">
              <w:t>organisational ethics committee</w:t>
            </w:r>
          </w:p>
          <w:p w:rsidR="00000000" w:rsidRPr="000C1BB8" w:rsidP="000C1BB8">
            <w:pPr>
              <w:pStyle w:val="ListBullet"/>
            </w:pPr>
            <w:r w:rsidRPr="000C1BB8">
              <w:t>internal grievance mechanisms</w:t>
            </w:r>
          </w:p>
          <w:p w:rsidR="00000000" w:rsidRPr="000C1BB8" w:rsidP="000C1BB8">
            <w:pPr>
              <w:pStyle w:val="ListBullet"/>
            </w:pPr>
            <w:r w:rsidRPr="000C1BB8">
              <w:t>confidant programs (whistleblower protection programs)</w:t>
            </w:r>
          </w:p>
          <w:p w:rsidR="00000000" w:rsidRPr="000C1BB8" w:rsidP="000C1BB8">
            <w:pPr>
              <w:pStyle w:val="ListBullet"/>
            </w:pPr>
            <w:r w:rsidRPr="000C1BB8">
              <w:t>organisational professional reporting procedures</w:t>
            </w:r>
          </w:p>
          <w:p w:rsidR="00000000" w:rsidRPr="000C1BB8" w:rsidP="000C1BB8">
            <w:pPr>
              <w:pStyle w:val="ListBullet"/>
            </w:pPr>
            <w:r w:rsidRPr="000C1BB8">
              <w:t>unions an</w:t>
            </w:r>
            <w:r w:rsidRPr="000C1BB8">
              <w:t>d professional bodies</w:t>
            </w:r>
          </w:p>
          <w:p w:rsidR="00000000" w:rsidP="000C1BB8">
            <w:pPr>
              <w:pStyle w:val="ListBullet"/>
              <w:rPr>
                <w:lang w:val="en-NZ"/>
              </w:rPr>
            </w:pPr>
            <w:r w:rsidRPr="000C1BB8">
              <w:t>ombudsman</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Ethical problems which may need to be referred rather than resolved at this leve</w:t>
            </w:r>
            <w:r w:rsidRPr="000C1BB8">
              <w:t>l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conflict between public sector standards and personal values</w:t>
            </w:r>
          </w:p>
          <w:p w:rsidR="00000000" w:rsidRPr="000C1BB8" w:rsidP="000C1BB8">
            <w:pPr>
              <w:pStyle w:val="ListBullet"/>
            </w:pPr>
            <w:r w:rsidRPr="000C1BB8">
              <w:t>conflict between public sector standards and other standards such as professional standards</w:t>
            </w:r>
          </w:p>
          <w:p w:rsidR="00000000" w:rsidRPr="000C1BB8" w:rsidP="000C1BB8">
            <w:pPr>
              <w:pStyle w:val="ListBullet"/>
            </w:pPr>
            <w:r w:rsidRPr="000C1BB8">
              <w:t>conflict between public sector standards and directions of a senior officer or Minister</w:t>
            </w:r>
          </w:p>
          <w:p w:rsidR="00000000" w:rsidRPr="000C1BB8" w:rsidP="000C1BB8">
            <w:pPr>
              <w:pStyle w:val="ListBullet"/>
            </w:pPr>
            <w:r w:rsidRPr="000C1BB8">
              <w:t>tension between two 'rights' for example, the right to privacy versus the ri</w:t>
            </w:r>
            <w:r w:rsidRPr="000C1BB8">
              <w:t>ght to freedom of information</w:t>
            </w:r>
          </w:p>
          <w:p w:rsidR="00000000" w:rsidP="000C1BB8">
            <w:pPr>
              <w:pStyle w:val="ListBullet"/>
              <w:rPr>
                <w:lang w:val="en-NZ"/>
              </w:rPr>
            </w:pPr>
            <w:r w:rsidRPr="000C1BB8">
              <w:t>conflict regarding issues of personal and organisational intellectual property</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 xml:space="preserve">Conflicts of interest </w:t>
            </w:r>
            <w:r w:rsidRPr="000C1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perceived, potential and actual conflicts</w:t>
            </w:r>
          </w:p>
          <w:p w:rsidR="00000000" w:rsidRPr="000C1BB8" w:rsidP="000C1BB8">
            <w:pPr>
              <w:pStyle w:val="ListBullet"/>
            </w:pPr>
            <w:r w:rsidRPr="000C1BB8">
              <w:t>bribery</w:t>
            </w:r>
          </w:p>
          <w:p w:rsidR="00000000" w:rsidRPr="000C1BB8" w:rsidP="000C1BB8">
            <w:pPr>
              <w:pStyle w:val="ListBullet"/>
            </w:pPr>
            <w:r w:rsidRPr="000C1BB8">
              <w:t>improper use of official information</w:t>
            </w:r>
          </w:p>
          <w:p w:rsidR="00000000" w:rsidRPr="000C1BB8" w:rsidP="000C1BB8">
            <w:pPr>
              <w:pStyle w:val="ListBullet"/>
            </w:pPr>
            <w:r w:rsidRPr="000C1BB8">
              <w:t>offers of gifts, entert</w:t>
            </w:r>
            <w:r w:rsidRPr="000C1BB8">
              <w:t>ainment</w:t>
            </w:r>
          </w:p>
          <w:p w:rsidR="00000000" w:rsidRPr="000C1BB8" w:rsidP="000C1BB8">
            <w:pPr>
              <w:pStyle w:val="ListBullet"/>
            </w:pPr>
            <w:r w:rsidRPr="000C1BB8">
              <w:t>outside employment</w:t>
            </w:r>
          </w:p>
          <w:p w:rsidR="00000000" w:rsidRPr="000C1BB8" w:rsidP="000C1BB8">
            <w:pPr>
              <w:pStyle w:val="ListBullet"/>
            </w:pPr>
            <w:r w:rsidRPr="000C1BB8">
              <w:t>intellectual property</w:t>
            </w:r>
          </w:p>
          <w:p w:rsidR="00000000" w:rsidRPr="000C1BB8" w:rsidP="000C1BB8">
            <w:pPr>
              <w:pStyle w:val="ListBullet"/>
            </w:pPr>
            <w:r w:rsidRPr="000C1BB8">
              <w:t>favours for friends, relatives and others</w:t>
            </w:r>
          </w:p>
          <w:p w:rsidR="00000000" w:rsidRPr="000C1BB8" w:rsidP="000C1BB8">
            <w:pPr>
              <w:pStyle w:val="ListBullet"/>
            </w:pPr>
            <w:r w:rsidRPr="000C1BB8">
              <w:t>memberships of organisations</w:t>
            </w:r>
          </w:p>
          <w:p w:rsidR="00000000" w:rsidRPr="000C1BB8" w:rsidP="000C1BB8">
            <w:pPr>
              <w:pStyle w:val="ListBullet"/>
            </w:pPr>
            <w:r w:rsidRPr="000C1BB8">
              <w:t>political activity</w:t>
            </w:r>
          </w:p>
          <w:p w:rsidR="00000000" w:rsidRPr="000C1BB8" w:rsidP="000C1BB8">
            <w:pPr>
              <w:pStyle w:val="ListBullet"/>
            </w:pPr>
            <w:r w:rsidRPr="000C1BB8">
              <w:t>pecuniary and non-pecuniary conflicts</w:t>
            </w:r>
          </w:p>
          <w:p w:rsidR="00000000" w:rsidP="000C1BB8">
            <w:pPr>
              <w:pStyle w:val="ListBullet"/>
              <w:rPr>
                <w:lang w:val="en-NZ"/>
              </w:rPr>
            </w:pPr>
            <w:r w:rsidRPr="000C1BB8">
              <w:t>conflicts relating to tendering and contracting</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Principles of procedural fairness</w:t>
            </w:r>
            <w:r w:rsidRPr="000C1B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the right to be heard/put your case</w:t>
            </w:r>
          </w:p>
          <w:p w:rsidR="00000000" w:rsidRPr="000C1BB8" w:rsidP="000C1BB8">
            <w:pPr>
              <w:pStyle w:val="ListBullet"/>
            </w:pPr>
            <w:r w:rsidRPr="000C1BB8">
              <w:t>the right to be informed of a complaint or case against you</w:t>
            </w:r>
          </w:p>
          <w:p w:rsidR="00000000" w:rsidRPr="000C1BB8" w:rsidP="000C1BB8">
            <w:pPr>
              <w:pStyle w:val="ListBullet"/>
            </w:pPr>
            <w:r w:rsidRPr="000C1BB8">
              <w:t>the right to be advised of the outcome/recommendations of an investigation involving you</w:t>
            </w:r>
          </w:p>
          <w:p w:rsidR="00000000" w:rsidRPr="000C1BB8" w:rsidP="000C1BB8">
            <w:pPr>
              <w:pStyle w:val="ListBullet"/>
            </w:pPr>
            <w:r w:rsidRPr="000C1BB8">
              <w:t>the right to know reaso</w:t>
            </w:r>
            <w:r w:rsidRPr="000C1BB8">
              <w:t>ns for decisions affecting you</w:t>
            </w:r>
          </w:p>
          <w:p w:rsidR="00000000" w:rsidRPr="000C1BB8" w:rsidP="000C1BB8">
            <w:pPr>
              <w:pStyle w:val="ListBullet"/>
            </w:pPr>
            <w:r w:rsidRPr="000C1BB8">
              <w:t>the right to privacy</w:t>
            </w:r>
          </w:p>
          <w:p w:rsidR="00000000" w:rsidRPr="000C1BB8" w:rsidP="000C1BB8">
            <w:pPr>
              <w:pStyle w:val="ListBullet"/>
            </w:pPr>
            <w:r w:rsidRPr="000C1BB8">
              <w:t>the right to representation</w:t>
            </w:r>
          </w:p>
          <w:p w:rsidR="00000000" w:rsidRPr="000C1BB8" w:rsidP="000C1BB8">
            <w:pPr>
              <w:pStyle w:val="ListBullet"/>
            </w:pPr>
            <w:r w:rsidRPr="000C1BB8">
              <w:t>the right to remain silent</w:t>
            </w:r>
          </w:p>
          <w:p w:rsidR="00000000" w:rsidRPr="000C1BB8" w:rsidP="000C1BB8">
            <w:pPr>
              <w:pStyle w:val="ListBullet"/>
            </w:pPr>
            <w:r w:rsidRPr="000C1BB8">
              <w:t>the decision maker should not be a judge in his/her own cause</w:t>
            </w:r>
          </w:p>
          <w:p w:rsidR="00000000" w:rsidP="000C1BB8">
            <w:pPr>
              <w:pStyle w:val="ListBullet"/>
              <w:rPr>
                <w:lang w:val="en-NZ"/>
              </w:rPr>
            </w:pPr>
            <w:r w:rsidRPr="000C1BB8">
              <w:t>in accordance with the law</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Unethical conduct</w:t>
            </w:r>
            <w:r w:rsidRPr="000C1B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fraud, corruption, maladministration and waste</w:t>
            </w:r>
          </w:p>
          <w:p w:rsidR="00000000" w:rsidRPr="000C1BB8" w:rsidP="000C1BB8">
            <w:pPr>
              <w:pStyle w:val="ListBullet"/>
            </w:pPr>
            <w:r w:rsidRPr="000C1BB8">
              <w:t>unauthorised access to and use of information, money/finances, vehicles, equipment, resources</w:t>
            </w:r>
          </w:p>
          <w:p w:rsidR="00000000" w:rsidRPr="000C1BB8" w:rsidP="000C1BB8">
            <w:pPr>
              <w:pStyle w:val="ListBullet"/>
            </w:pPr>
            <w:r w:rsidRPr="000C1BB8">
              <w:t>improper public comment on matters relating to the government and/or the organisation</w:t>
            </w:r>
          </w:p>
          <w:p w:rsidR="00000000" w:rsidRPr="000C1BB8" w:rsidP="000C1BB8">
            <w:pPr>
              <w:pStyle w:val="ListBullet"/>
            </w:pPr>
            <w:r w:rsidRPr="000C1BB8">
              <w:t>falsifying records</w:t>
            </w:r>
          </w:p>
          <w:p w:rsidR="00000000" w:rsidRPr="000C1BB8" w:rsidP="000C1BB8">
            <w:pPr>
              <w:pStyle w:val="ListBullet"/>
            </w:pPr>
            <w:r w:rsidRPr="000C1BB8">
              <w:t>giving fal</w:t>
            </w:r>
            <w:r w:rsidRPr="000C1BB8">
              <w:t>se testimonials</w:t>
            </w:r>
          </w:p>
          <w:p w:rsidR="00000000" w:rsidRPr="000C1BB8" w:rsidP="000C1BB8">
            <w:pPr>
              <w:pStyle w:val="ListBullet"/>
            </w:pPr>
            <w:r w:rsidRPr="000C1BB8">
              <w:t>dishonesty</w:t>
            </w:r>
          </w:p>
          <w:p w:rsidR="00000000" w:rsidRPr="000C1BB8" w:rsidP="000C1BB8">
            <w:pPr>
              <w:pStyle w:val="ListBullet"/>
            </w:pPr>
            <w:r w:rsidRPr="000C1BB8">
              <w:t>improper use of telephones, credit cards, frequent flyer points, email and Internet</w:t>
            </w:r>
          </w:p>
          <w:p w:rsidR="00000000" w:rsidRPr="000C1BB8" w:rsidP="000C1BB8">
            <w:pPr>
              <w:pStyle w:val="ListBullet"/>
            </w:pPr>
            <w:r w:rsidRPr="000C1BB8">
              <w:t>extravagant or wasteful practices</w:t>
            </w:r>
          </w:p>
          <w:p w:rsidR="00000000" w:rsidRPr="000C1BB8" w:rsidP="000C1BB8">
            <w:pPr>
              <w:pStyle w:val="ListBullet"/>
            </w:pPr>
            <w:r w:rsidRPr="000C1BB8">
              <w:t>personal favours, preferential treatment</w:t>
            </w:r>
          </w:p>
          <w:p w:rsidR="00000000" w:rsidRPr="000C1BB8" w:rsidP="000C1BB8">
            <w:pPr>
              <w:pStyle w:val="ListBullet"/>
            </w:pPr>
            <w:r w:rsidRPr="000C1BB8">
              <w:t>putting barriers in place, hindering, blocking action</w:t>
            </w:r>
          </w:p>
          <w:p w:rsidR="00000000" w:rsidRPr="000C1BB8" w:rsidP="000C1BB8">
            <w:pPr>
              <w:pStyle w:val="ListBullet"/>
            </w:pPr>
            <w:r w:rsidRPr="000C1BB8">
              <w:t>compromising beh</w:t>
            </w:r>
            <w:r w:rsidRPr="000C1BB8">
              <w:t>aviour including sexual harassment</w:t>
            </w:r>
          </w:p>
          <w:p w:rsidR="00000000" w:rsidRPr="000C1BB8" w:rsidP="000C1BB8">
            <w:pPr>
              <w:pStyle w:val="ListBullet"/>
            </w:pPr>
            <w:r w:rsidRPr="000C1BB8">
              <w:t>directing others to act unethically</w:t>
            </w:r>
          </w:p>
          <w:p w:rsidR="00000000" w:rsidRPr="000C1BB8" w:rsidP="000C1BB8">
            <w:pPr>
              <w:pStyle w:val="ListBullet"/>
            </w:pPr>
            <w:r w:rsidRPr="000C1BB8">
              <w:t>oppressive/coercive management decisions</w:t>
            </w:r>
          </w:p>
          <w:p w:rsidR="00000000" w:rsidP="000C1BB8">
            <w:pPr>
              <w:pStyle w:val="ListBullet"/>
              <w:rPr>
                <w:lang w:val="en-NZ"/>
              </w:rPr>
            </w:pPr>
            <w:r w:rsidRPr="000C1BB8">
              <w:t>resorting to illegality to obtain evidence</w:t>
            </w:r>
          </w:p>
        </w:tc>
      </w:tr>
      <w:tr w:rsidTr="00070FA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1BB8">
            <w:pPr>
              <w:pStyle w:val="BodyText"/>
              <w:rPr>
                <w:lang w:val="en-NZ"/>
              </w:rPr>
            </w:pPr>
            <w:r w:rsidRPr="000C1BB8">
              <w:rPr>
                <w:rStyle w:val="BoldandItalics"/>
              </w:rPr>
              <w:t xml:space="preserve">Actions relating to the reporting of unethical conduct </w:t>
            </w:r>
            <w:r w:rsidRPr="000C1BB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1BB8" w:rsidP="000C1BB8">
            <w:pPr>
              <w:pStyle w:val="ListBullet"/>
            </w:pPr>
            <w:r w:rsidRPr="000C1BB8">
              <w:t>protection and support of those reporting unethical conduct</w:t>
            </w:r>
          </w:p>
          <w:p w:rsidR="00000000" w:rsidRPr="000C1BB8" w:rsidP="000C1BB8">
            <w:pPr>
              <w:pStyle w:val="ListBullet"/>
            </w:pPr>
            <w:r w:rsidRPr="000C1BB8">
              <w:t>informal, low key investigation and evidence gathering to confirm allegations</w:t>
            </w:r>
          </w:p>
          <w:p w:rsidR="00000000" w:rsidRPr="000C1BB8" w:rsidP="000C1BB8">
            <w:pPr>
              <w:pStyle w:val="ListBullet"/>
            </w:pPr>
            <w:r w:rsidRPr="000C1BB8">
              <w:t>referral to authority identified in guidelines</w:t>
            </w:r>
          </w:p>
          <w:p w:rsidR="00000000" w:rsidRPr="000C1BB8" w:rsidP="000C1BB8">
            <w:pPr>
              <w:pStyle w:val="ListBullet"/>
            </w:pPr>
            <w:r w:rsidRPr="000C1BB8">
              <w:t xml:space="preserve">use of confidant programs such as whistleblower protection programs or </w:t>
            </w:r>
            <w:r w:rsidRPr="000C1BB8">
              <w:t>organisational professional reporting procedures</w:t>
            </w:r>
          </w:p>
        </w:tc>
      </w:tr>
    </w:tbl>
    <w:p w:rsidR="00070FAD" w:rsidP="000C1BB8">
      <w:pPr>
        <w:pStyle w:val="BodyText"/>
      </w:pPr>
    </w:p>
    <w:p w:rsidR="00070FAD" w:rsidP="000C1BB8">
      <w:pPr>
        <w:pStyle w:val="BodyText"/>
      </w:pPr>
    </w:p>
    <w:p w:rsidR="00000000" w:rsidRPr="000C1BB8" w:rsidP="000C1BB8">
      <w:pPr>
        <w:pStyle w:val="Heading1"/>
      </w:pPr>
      <w:bookmarkStart w:id="12" w:name="O_492602"/>
      <w:bookmarkEnd w:id="12"/>
      <w:r w:rsidRPr="000C1BB8">
        <w:t>Unit Sector(s)</w:t>
      </w:r>
    </w:p>
    <w:p w:rsidR="00000000" w:rsidRPr="000C1BB8" w:rsidP="000C1BB8">
      <w:pPr>
        <w:pStyle w:val="BodyText"/>
      </w:pPr>
      <w:r w:rsidRPr="000C1BB8">
        <w:t>Not applicable.</w:t>
      </w:r>
    </w:p>
    <w:p w:rsidR="00000000" w:rsidRPr="000C1BB8" w:rsidP="000C1BB8">
      <w:pPr>
        <w:pStyle w:val="AllowPageBreak"/>
      </w:pPr>
    </w:p>
    <w:p w:rsidR="00000000" w:rsidRPr="000C1BB8" w:rsidP="000C1BB8">
      <w:pPr>
        <w:pStyle w:val="Heading1"/>
      </w:pPr>
      <w:bookmarkStart w:id="13" w:name="O_492613"/>
      <w:bookmarkEnd w:id="13"/>
      <w:r w:rsidRPr="000C1BB8">
        <w:t>Competency field</w:t>
      </w:r>
    </w:p>
    <w:p w:rsidR="00000000" w:rsidRPr="000C1BB8" w:rsidP="000C1BB8">
      <w:pPr>
        <w:pStyle w:val="BodyText"/>
      </w:pPr>
      <w:r w:rsidRPr="000C1BB8">
        <w:t>Ethics and Accountability</w:t>
      </w:r>
    </w:p>
    <w:p w:rsidR="00000000" w:rsidRPr="000C1BB8" w:rsidP="000C1BB8"/>
    <w:sectPr w:rsidSect="000C1B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0FAD" w:rsidP="00070F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rsidP="000C1B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70FAD" w:rsidP="000C1B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70FAD" w:rsidP="000C1B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B8" w:rsidRPr="00070FAD" w:rsidP="00070F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1B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FAD" w:rsidRPr="002D2AF8" w:rsidP="000C1BB8">
    <w:pPr>
      <w:pStyle w:val="Header"/>
      <w:framePr w:wrap="around"/>
    </w:pPr>
    <w:r>
      <w:fldChar w:fldCharType="begin"/>
    </w:r>
    <w:r>
      <w:instrText xml:space="preserve"> TITLE   \* MERGEFORMAT </w:instrText>
    </w:r>
    <w:r>
      <w:fldChar w:fldCharType="separate"/>
    </w:r>
    <w:r>
      <w:t>PSPETHC501B Promote the values and ethos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070FAD" w:rsidP="000C1B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8C10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4A22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AE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B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1BB8"/>
    <w:pPr>
      <w:spacing w:before="360" w:after="60"/>
      <w:outlineLvl w:val="0"/>
    </w:pPr>
    <w:rPr>
      <w:sz w:val="32"/>
    </w:rPr>
  </w:style>
  <w:style w:type="paragraph" w:styleId="Heading2">
    <w:name w:val="heading 2"/>
    <w:basedOn w:val="HeadingBase"/>
    <w:next w:val="BodyText"/>
    <w:link w:val="Heading2Char"/>
    <w:qFormat/>
    <w:rsid w:val="000C1BB8"/>
    <w:pPr>
      <w:keepLines/>
      <w:spacing w:before="240" w:after="120"/>
      <w:outlineLvl w:val="1"/>
    </w:pPr>
    <w:rPr>
      <w:sz w:val="28"/>
      <w:szCs w:val="40"/>
    </w:rPr>
  </w:style>
  <w:style w:type="paragraph" w:styleId="Heading3">
    <w:name w:val="heading 3"/>
    <w:basedOn w:val="HeadingBase"/>
    <w:next w:val="BodyText"/>
    <w:link w:val="Heading3Char"/>
    <w:qFormat/>
    <w:rsid w:val="000C1BB8"/>
    <w:pPr>
      <w:spacing w:before="180" w:after="120"/>
      <w:outlineLvl w:val="2"/>
    </w:pPr>
    <w:rPr>
      <w:spacing w:val="-10"/>
      <w:kern w:val="32"/>
    </w:rPr>
  </w:style>
  <w:style w:type="paragraph" w:styleId="Heading4">
    <w:name w:val="heading 4"/>
    <w:basedOn w:val="HeadingBase"/>
    <w:next w:val="BodyText"/>
    <w:link w:val="Heading4Char"/>
    <w:qFormat/>
    <w:rsid w:val="000C1BB8"/>
    <w:pPr>
      <w:spacing w:before="160" w:after="120"/>
      <w:outlineLvl w:val="3"/>
    </w:pPr>
    <w:rPr>
      <w:sz w:val="22"/>
    </w:rPr>
  </w:style>
  <w:style w:type="paragraph" w:styleId="Heading5">
    <w:name w:val="heading 5"/>
    <w:basedOn w:val="HeadingBase"/>
    <w:next w:val="Normal"/>
    <w:link w:val="Heading5Char"/>
    <w:qFormat/>
    <w:rsid w:val="000C1BB8"/>
    <w:pPr>
      <w:spacing w:before="80"/>
      <w:outlineLvl w:val="4"/>
    </w:pPr>
    <w:rPr>
      <w:color w:val="918585"/>
      <w:sz w:val="20"/>
    </w:rPr>
  </w:style>
  <w:style w:type="paragraph" w:styleId="Heading6">
    <w:name w:val="heading 6"/>
    <w:basedOn w:val="HeadingBase"/>
    <w:next w:val="Normal"/>
    <w:link w:val="Heading6Char"/>
    <w:qFormat/>
    <w:rsid w:val="000C1BB8"/>
    <w:pPr>
      <w:spacing w:before="60"/>
      <w:outlineLvl w:val="5"/>
    </w:pPr>
    <w:rPr>
      <w:color w:val="918585"/>
      <w:sz w:val="20"/>
    </w:rPr>
  </w:style>
  <w:style w:type="paragraph" w:styleId="Heading7">
    <w:name w:val="heading 7"/>
    <w:basedOn w:val="Normal"/>
    <w:next w:val="Normal"/>
    <w:link w:val="Heading7Char"/>
    <w:qFormat/>
    <w:rsid w:val="000C1BB8"/>
    <w:pPr>
      <w:ind w:left="720"/>
      <w:outlineLvl w:val="6"/>
    </w:pPr>
    <w:rPr>
      <w:i/>
    </w:rPr>
  </w:style>
  <w:style w:type="paragraph" w:styleId="Heading8">
    <w:name w:val="heading 8"/>
    <w:basedOn w:val="Normal"/>
    <w:next w:val="Normal"/>
    <w:link w:val="Heading8Char"/>
    <w:qFormat/>
    <w:rsid w:val="000C1BB8"/>
    <w:pPr>
      <w:ind w:left="720"/>
      <w:outlineLvl w:val="7"/>
    </w:pPr>
    <w:rPr>
      <w:i/>
    </w:rPr>
  </w:style>
  <w:style w:type="paragraph" w:styleId="Heading9">
    <w:name w:val="heading 9"/>
    <w:basedOn w:val="Normal"/>
    <w:next w:val="Normal"/>
    <w:link w:val="Heading9Char"/>
    <w:qFormat/>
    <w:rsid w:val="000C1BB8"/>
    <w:pPr>
      <w:ind w:left="720"/>
      <w:outlineLvl w:val="8"/>
    </w:pPr>
    <w:rPr>
      <w:i/>
    </w:rPr>
  </w:style>
  <w:style w:type="character" w:default="1" w:styleId="DefaultParagraphFont">
    <w:name w:val="Default Paragraph Font"/>
    <w:uiPriority w:val="1"/>
    <w:unhideWhenUsed/>
    <w:rsid w:val="000C1B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1BB8"/>
  </w:style>
  <w:style w:type="character" w:customStyle="1" w:styleId="Heading1Char">
    <w:name w:val="Heading 1 Char"/>
    <w:basedOn w:val="DefaultParagraphFont"/>
    <w:link w:val="Heading1"/>
    <w:rsid w:val="000C1BB8"/>
    <w:rPr>
      <w:rFonts w:ascii="Times New Roman" w:eastAsia="Times New Roman" w:hAnsi="Times New Roman" w:cs="Times New Roman"/>
      <w:b/>
      <w:sz w:val="32"/>
      <w:szCs w:val="20"/>
      <w:lang w:eastAsia="en-US"/>
    </w:rPr>
  </w:style>
  <w:style w:type="paragraph" w:styleId="BodyText">
    <w:name w:val="Body Text"/>
    <w:basedOn w:val="Normal"/>
    <w:link w:val="BodyTextChar"/>
    <w:rsid w:val="000C1B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1BB8"/>
    <w:rPr>
      <w:rFonts w:ascii="Times New Roman" w:eastAsia="Times New Roman" w:hAnsi="Times New Roman" w:cs="Times New Roman"/>
      <w:sz w:val="24"/>
      <w:lang w:eastAsia="en-US"/>
    </w:rPr>
  </w:style>
  <w:style w:type="paragraph" w:styleId="Footer">
    <w:name w:val="footer"/>
    <w:basedOn w:val="Normal"/>
    <w:link w:val="FooterChar"/>
    <w:rsid w:val="000C1B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1BB8"/>
    <w:rPr>
      <w:rFonts w:ascii="Times New Roman" w:eastAsia="Times New Roman" w:hAnsi="Times New Roman" w:cs="Times New Roman"/>
      <w:sz w:val="16"/>
      <w:lang w:eastAsia="en-US"/>
    </w:rPr>
  </w:style>
  <w:style w:type="paragraph" w:styleId="List">
    <w:name w:val="List"/>
    <w:basedOn w:val="BodyText"/>
    <w:next w:val="BodyText"/>
    <w:rsid w:val="000C1BB8"/>
    <w:pPr>
      <w:tabs>
        <w:tab w:val="left" w:pos="340"/>
      </w:tabs>
      <w:spacing w:before="60" w:after="60"/>
      <w:ind w:left="340" w:hanging="340"/>
    </w:pPr>
  </w:style>
  <w:style w:type="paragraph" w:styleId="ListBullet">
    <w:name w:val="List Bullet"/>
    <w:basedOn w:val="List"/>
    <w:rsid w:val="000C1BB8"/>
    <w:pPr>
      <w:numPr>
        <w:numId w:val="13"/>
      </w:numPr>
      <w:tabs>
        <w:tab w:val="clear" w:pos="340"/>
      </w:tabs>
      <w:spacing w:before="40" w:after="40"/>
    </w:pPr>
  </w:style>
  <w:style w:type="character" w:customStyle="1" w:styleId="SpecialBold">
    <w:name w:val="Special Bold"/>
    <w:basedOn w:val="DefaultParagraphFont"/>
    <w:rsid w:val="000C1BB8"/>
    <w:rPr>
      <w:b/>
      <w:spacing w:val="0"/>
    </w:rPr>
  </w:style>
  <w:style w:type="paragraph" w:styleId="ListBullet2">
    <w:name w:val="List Bullet 2"/>
    <w:basedOn w:val="List2"/>
    <w:rsid w:val="000C1BB8"/>
    <w:pPr>
      <w:numPr>
        <w:numId w:val="14"/>
      </w:numPr>
      <w:tabs>
        <w:tab w:val="clear" w:pos="680"/>
      </w:tabs>
    </w:pPr>
  </w:style>
  <w:style w:type="character" w:styleId="Emphasis">
    <w:name w:val="Emphasis"/>
    <w:basedOn w:val="DefaultParagraphFont"/>
    <w:qFormat/>
    <w:rsid w:val="000C1BB8"/>
    <w:rPr>
      <w:i/>
    </w:rPr>
  </w:style>
  <w:style w:type="paragraph" w:customStyle="1" w:styleId="SuperHeading">
    <w:name w:val="SuperHeading"/>
    <w:basedOn w:val="Normal"/>
    <w:rsid w:val="000C1BB8"/>
    <w:pPr>
      <w:spacing w:before="240" w:after="120"/>
      <w:outlineLvl w:val="0"/>
    </w:pPr>
    <w:rPr>
      <w:rFonts w:ascii="Times New Roman" w:hAnsi="Times New Roman"/>
      <w:b/>
      <w:sz w:val="28"/>
    </w:rPr>
  </w:style>
  <w:style w:type="paragraph" w:customStyle="1" w:styleId="AllowPageBreak">
    <w:name w:val="AllowPageBreak"/>
    <w:rsid w:val="000C1B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0C1BB8"/>
    <w:rPr>
      <w:u w:val="single"/>
    </w:rPr>
  </w:style>
  <w:style w:type="character" w:customStyle="1" w:styleId="BoldandItalics">
    <w:name w:val="Bold and Italics"/>
    <w:qFormat/>
    <w:rsid w:val="000C1BB8"/>
    <w:rPr>
      <w:b/>
      <w:i/>
      <w:u w:val="none"/>
    </w:rPr>
  </w:style>
  <w:style w:type="character" w:customStyle="1" w:styleId="Heading2Char">
    <w:name w:val="Heading 2 Char"/>
    <w:basedOn w:val="DefaultParagraphFont"/>
    <w:link w:val="Heading2"/>
    <w:rsid w:val="000C1B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1B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1B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1B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1B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1B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1B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1BB8"/>
    <w:rPr>
      <w:rFonts w:ascii="Courier New" w:eastAsia="Times New Roman" w:hAnsi="Courier New" w:cs="Times New Roman"/>
      <w:i/>
      <w:szCs w:val="20"/>
      <w:lang w:eastAsia="en-US"/>
    </w:rPr>
  </w:style>
  <w:style w:type="paragraph" w:customStyle="1" w:styleId="HeadingBase">
    <w:name w:val="Heading Base"/>
    <w:rsid w:val="000C1B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1BB8"/>
    <w:pPr>
      <w:tabs>
        <w:tab w:val="right" w:leader="dot" w:pos="9072"/>
      </w:tabs>
      <w:ind w:left="567"/>
    </w:pPr>
    <w:rPr>
      <w:szCs w:val="22"/>
    </w:rPr>
  </w:style>
  <w:style w:type="paragraph" w:customStyle="1" w:styleId="TOCBase">
    <w:name w:val="TOC Base"/>
    <w:rsid w:val="000C1B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1BB8"/>
    <w:pPr>
      <w:tabs>
        <w:tab w:val="right" w:leader="dot" w:pos="9072"/>
      </w:tabs>
      <w:spacing w:before="40" w:after="40"/>
      <w:ind w:left="284"/>
    </w:pPr>
    <w:rPr>
      <w:rFonts w:ascii="Times New Roman" w:hAnsi="Times New Roman"/>
    </w:rPr>
  </w:style>
  <w:style w:type="paragraph" w:styleId="TOC1">
    <w:name w:val="toc 1"/>
    <w:basedOn w:val="TOCBase"/>
    <w:next w:val="Normal"/>
    <w:rsid w:val="000C1B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1BB8"/>
    <w:pPr>
      <w:spacing w:before="5040"/>
      <w:jc w:val="center"/>
    </w:pPr>
    <w:rPr>
      <w:sz w:val="48"/>
      <w:szCs w:val="72"/>
      <w:lang w:val="en-US"/>
    </w:rPr>
  </w:style>
  <w:style w:type="character" w:customStyle="1" w:styleId="TitleChar">
    <w:name w:val="Title Char"/>
    <w:basedOn w:val="DefaultParagraphFont"/>
    <w:link w:val="Title"/>
    <w:rsid w:val="000C1B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1BB8"/>
    <w:pPr>
      <w:tabs>
        <w:tab w:val="left" w:pos="3600"/>
        <w:tab w:val="left" w:pos="3958"/>
      </w:tabs>
    </w:pPr>
  </w:style>
  <w:style w:type="paragraph" w:customStyle="1" w:styleId="Note">
    <w:name w:val="Note"/>
    <w:basedOn w:val="BodyText"/>
    <w:rsid w:val="000C1B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1BB8"/>
    <w:pPr>
      <w:framePr w:wrap="auto" w:hAnchor="text" w:y="6049"/>
    </w:pPr>
    <w:rPr>
      <w:color w:val="000000"/>
      <w:sz w:val="40"/>
    </w:rPr>
  </w:style>
  <w:style w:type="paragraph" w:customStyle="1" w:styleId="TOCTitle">
    <w:name w:val="TOCTitle"/>
    <w:basedOn w:val="Heading1"/>
    <w:rsid w:val="000C1BB8"/>
    <w:pPr>
      <w:spacing w:after="240"/>
      <w:jc w:val="center"/>
      <w:outlineLvl w:val="9"/>
    </w:pPr>
    <w:rPr>
      <w:caps/>
    </w:rPr>
  </w:style>
  <w:style w:type="paragraph" w:customStyle="1" w:styleId="Version">
    <w:name w:val="Version"/>
    <w:rsid w:val="000C1B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1BB8"/>
    <w:pPr>
      <w:keepNext w:val="0"/>
      <w:tabs>
        <w:tab w:val="right" w:pos="4176"/>
      </w:tabs>
      <w:ind w:left="198" w:hanging="198"/>
    </w:pPr>
    <w:rPr>
      <w:rFonts w:ascii="Garamond" w:hAnsi="Garamond"/>
    </w:rPr>
  </w:style>
  <w:style w:type="paragraph" w:styleId="IndexHeading">
    <w:name w:val="index heading"/>
    <w:basedOn w:val="Normal"/>
    <w:next w:val="Index1"/>
    <w:semiHidden/>
    <w:rsid w:val="000C1BB8"/>
    <w:pPr>
      <w:spacing w:before="120" w:after="120"/>
    </w:pPr>
    <w:rPr>
      <w:rFonts w:ascii="Arial" w:hAnsi="Arial"/>
      <w:b/>
      <w:color w:val="918585"/>
      <w:sz w:val="24"/>
    </w:rPr>
  </w:style>
  <w:style w:type="paragraph" w:styleId="Header">
    <w:name w:val="header"/>
    <w:basedOn w:val="Normal"/>
    <w:link w:val="HeaderChar"/>
    <w:rsid w:val="000C1B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1BB8"/>
    <w:rPr>
      <w:rFonts w:ascii="Times New Roman" w:eastAsia="Times New Roman" w:hAnsi="Times New Roman" w:cs="Times New Roman"/>
      <w:sz w:val="16"/>
      <w:szCs w:val="20"/>
      <w:lang w:val="en-GB" w:eastAsia="en-US"/>
    </w:rPr>
  </w:style>
  <w:style w:type="paragraph" w:customStyle="1" w:styleId="Chapter">
    <w:name w:val="Chapter"/>
    <w:basedOn w:val="Normal"/>
    <w:rsid w:val="000C1BB8"/>
    <w:pPr>
      <w:spacing w:before="240"/>
    </w:pPr>
    <w:rPr>
      <w:rFonts w:ascii="Times New Roman" w:hAnsi="Times New Roman"/>
      <w:smallCaps/>
      <w:spacing w:val="80"/>
      <w:sz w:val="28"/>
    </w:rPr>
  </w:style>
  <w:style w:type="paragraph" w:customStyle="1" w:styleId="InChapter">
    <w:name w:val="InChapter"/>
    <w:basedOn w:val="Heading3"/>
    <w:rsid w:val="000C1BB8"/>
    <w:pPr>
      <w:spacing w:after="240"/>
      <w:outlineLvl w:val="9"/>
    </w:pPr>
    <w:rPr>
      <w:noProof/>
    </w:rPr>
  </w:style>
  <w:style w:type="paragraph" w:styleId="Index2">
    <w:name w:val="index 2"/>
    <w:basedOn w:val="Normal"/>
    <w:next w:val="Normal"/>
    <w:semiHidden/>
    <w:rsid w:val="000C1BB8"/>
    <w:pPr>
      <w:tabs>
        <w:tab w:val="right" w:pos="4176"/>
      </w:tabs>
      <w:ind w:left="568" w:hanging="284"/>
    </w:pPr>
    <w:rPr>
      <w:rFonts w:ascii="Garamond" w:hAnsi="Garamond"/>
    </w:rPr>
  </w:style>
  <w:style w:type="paragraph" w:customStyle="1" w:styleId="Byline">
    <w:name w:val="Byline"/>
    <w:rsid w:val="000C1B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1BB8"/>
    <w:pPr>
      <w:tabs>
        <w:tab w:val="clear" w:pos="3600"/>
        <w:tab w:val="clear" w:pos="3958"/>
      </w:tabs>
      <w:jc w:val="right"/>
    </w:pPr>
  </w:style>
  <w:style w:type="paragraph" w:styleId="Caption">
    <w:name w:val="caption"/>
    <w:basedOn w:val="BodyText"/>
    <w:next w:val="Normal"/>
    <w:qFormat/>
    <w:rsid w:val="000C1BB8"/>
    <w:pPr>
      <w:framePr w:w="2268" w:hSpace="181" w:vSpace="181" w:wrap="around" w:vAnchor="text" w:hAnchor="page" w:x="1135" w:y="285" w:anchorLock="1"/>
    </w:pPr>
    <w:rPr>
      <w:i/>
    </w:rPr>
  </w:style>
  <w:style w:type="paragraph" w:customStyle="1" w:styleId="MiniTOCTitle">
    <w:name w:val="MiniTOCTitle"/>
    <w:basedOn w:val="Heading4"/>
    <w:rsid w:val="000C1BB8"/>
    <w:pPr>
      <w:spacing w:before="240"/>
      <w:outlineLvl w:val="9"/>
    </w:pPr>
    <w:rPr>
      <w:noProof/>
      <w:sz w:val="24"/>
    </w:rPr>
  </w:style>
  <w:style w:type="paragraph" w:customStyle="1" w:styleId="MiniTOCItem">
    <w:name w:val="MiniTOCItem"/>
    <w:basedOn w:val="ListBullet"/>
    <w:rsid w:val="000C1BB8"/>
    <w:pPr>
      <w:numPr>
        <w:numId w:val="0"/>
      </w:numPr>
      <w:tabs>
        <w:tab w:val="right" w:leader="dot" w:pos="6521"/>
      </w:tabs>
      <w:spacing w:before="0" w:after="0"/>
    </w:pPr>
  </w:style>
  <w:style w:type="paragraph" w:customStyle="1" w:styleId="TOFTitle">
    <w:name w:val="TOFTitle"/>
    <w:basedOn w:val="TOCTitle"/>
    <w:rsid w:val="000C1BB8"/>
  </w:style>
  <w:style w:type="paragraph" w:styleId="TableofFigures">
    <w:name w:val="table of figures"/>
    <w:basedOn w:val="Normal"/>
    <w:next w:val="Normal"/>
    <w:semiHidden/>
    <w:rsid w:val="000C1BB8"/>
    <w:pPr>
      <w:tabs>
        <w:tab w:val="right" w:leader="dot" w:pos="9072"/>
      </w:tabs>
      <w:ind w:left="970" w:hanging="403"/>
    </w:pPr>
    <w:rPr>
      <w:rFonts w:ascii="Times New Roman" w:hAnsi="Times New Roman"/>
      <w:b/>
    </w:rPr>
  </w:style>
  <w:style w:type="paragraph" w:styleId="ListNumber">
    <w:name w:val="List Number"/>
    <w:basedOn w:val="List"/>
    <w:rsid w:val="000C1BB8"/>
    <w:pPr>
      <w:numPr>
        <w:numId w:val="11"/>
      </w:numPr>
    </w:pPr>
  </w:style>
  <w:style w:type="character" w:customStyle="1" w:styleId="WingdingSymbols">
    <w:name w:val="Wingding Symbols"/>
    <w:rsid w:val="000C1BB8"/>
    <w:rPr>
      <w:rFonts w:ascii="Wingdings" w:hAnsi="Wingdings"/>
    </w:rPr>
  </w:style>
  <w:style w:type="paragraph" w:customStyle="1" w:styleId="TableHeading">
    <w:name w:val="Table Heading"/>
    <w:basedOn w:val="HeadingBase"/>
    <w:rsid w:val="000C1BB8"/>
    <w:pPr>
      <w:keepLines/>
      <w:pBdr>
        <w:bottom w:val="single" w:sz="6" w:space="1" w:color="918585"/>
      </w:pBdr>
      <w:spacing w:before="240"/>
    </w:pPr>
  </w:style>
  <w:style w:type="character" w:customStyle="1" w:styleId="HotSpot">
    <w:name w:val="HotSpot"/>
    <w:rsid w:val="000C1BB8"/>
    <w:rPr>
      <w:color w:val="0033CC"/>
      <w:u w:val="none"/>
    </w:rPr>
  </w:style>
  <w:style w:type="paragraph" w:customStyle="1" w:styleId="BodyTextRight">
    <w:name w:val="Body Text Right"/>
    <w:basedOn w:val="BodyText"/>
    <w:rsid w:val="000C1BB8"/>
    <w:pPr>
      <w:spacing w:before="0" w:after="0"/>
      <w:jc w:val="right"/>
    </w:pPr>
  </w:style>
  <w:style w:type="paragraph" w:styleId="Index3">
    <w:name w:val="index 3"/>
    <w:basedOn w:val="ListNumber2"/>
    <w:next w:val="Normal"/>
    <w:semiHidden/>
    <w:rsid w:val="000C1BB8"/>
    <w:pPr>
      <w:numPr>
        <w:numId w:val="0"/>
      </w:numPr>
      <w:tabs>
        <w:tab w:val="right" w:leader="dot" w:pos="4176"/>
      </w:tabs>
    </w:pPr>
  </w:style>
  <w:style w:type="paragraph" w:styleId="ListNumber2">
    <w:name w:val="List Number 2"/>
    <w:basedOn w:val="List2"/>
    <w:rsid w:val="000C1BB8"/>
    <w:pPr>
      <w:numPr>
        <w:numId w:val="10"/>
      </w:numPr>
      <w:tabs>
        <w:tab w:val="clear" w:pos="1060"/>
      </w:tabs>
    </w:pPr>
  </w:style>
  <w:style w:type="paragraph" w:customStyle="1" w:styleId="MarginNote">
    <w:name w:val="Margin Note"/>
    <w:basedOn w:val="BodyText"/>
    <w:rsid w:val="000C1B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1B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1B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1BB8"/>
    <w:rPr>
      <w:sz w:val="32"/>
    </w:rPr>
  </w:style>
  <w:style w:type="paragraph" w:customStyle="1" w:styleId="HeadingProcedure">
    <w:name w:val="Heading Procedure"/>
    <w:basedOn w:val="HeadingBase"/>
    <w:next w:val="Normal"/>
    <w:rsid w:val="000C1BB8"/>
    <w:pPr>
      <w:tabs>
        <w:tab w:val="left" w:pos="0"/>
      </w:tabs>
      <w:spacing w:before="120" w:after="60"/>
    </w:pPr>
    <w:rPr>
      <w:i/>
      <w:color w:val="918585"/>
      <w:sz w:val="22"/>
    </w:rPr>
  </w:style>
  <w:style w:type="paragraph" w:customStyle="1" w:styleId="TableBodyText">
    <w:name w:val="Table Body Text"/>
    <w:basedOn w:val="BodyText"/>
    <w:rsid w:val="000C1BB8"/>
    <w:pPr>
      <w:spacing w:before="60" w:after="60"/>
    </w:pPr>
  </w:style>
  <w:style w:type="paragraph" w:styleId="ListContinue">
    <w:name w:val="List Continue"/>
    <w:basedOn w:val="List"/>
    <w:rsid w:val="000C1BB8"/>
    <w:pPr>
      <w:ind w:firstLine="0"/>
    </w:pPr>
  </w:style>
  <w:style w:type="paragraph" w:customStyle="1" w:styleId="ListNote">
    <w:name w:val="List Note"/>
    <w:basedOn w:val="List"/>
    <w:rsid w:val="000C1BB8"/>
    <w:pPr>
      <w:pBdr>
        <w:top w:val="single" w:sz="6" w:space="2" w:color="918585"/>
        <w:bottom w:val="single" w:sz="6" w:space="2" w:color="918585"/>
      </w:pBdr>
      <w:tabs>
        <w:tab w:val="left" w:pos="1021"/>
      </w:tabs>
      <w:ind w:firstLine="0"/>
    </w:pPr>
  </w:style>
  <w:style w:type="paragraph" w:customStyle="1" w:styleId="Warning">
    <w:name w:val="Warning"/>
    <w:basedOn w:val="BodyText"/>
    <w:rsid w:val="000C1BB8"/>
    <w:pPr>
      <w:shd w:val="clear" w:color="auto" w:fill="D9D9D9"/>
      <w:tabs>
        <w:tab w:val="left" w:pos="992"/>
      </w:tabs>
      <w:ind w:left="119" w:right="119"/>
    </w:pPr>
    <w:rPr>
      <w:sz w:val="20"/>
    </w:rPr>
  </w:style>
  <w:style w:type="paragraph" w:customStyle="1" w:styleId="MarginIcons">
    <w:name w:val="Margin Icons"/>
    <w:basedOn w:val="BodyText"/>
    <w:rsid w:val="000C1B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1BB8"/>
    <w:rPr>
      <w:rFonts w:ascii="Courier New" w:hAnsi="Courier New"/>
    </w:rPr>
  </w:style>
  <w:style w:type="paragraph" w:customStyle="1" w:styleId="NoteBullet">
    <w:name w:val="Note Bullet"/>
    <w:basedOn w:val="Note"/>
    <w:rsid w:val="000C1BB8"/>
    <w:pPr>
      <w:tabs>
        <w:tab w:val="clear" w:pos="680"/>
      </w:tabs>
      <w:spacing w:before="60" w:after="60"/>
    </w:pPr>
  </w:style>
  <w:style w:type="paragraph" w:customStyle="1" w:styleId="SubHeading2">
    <w:name w:val="SubHeading2"/>
    <w:basedOn w:val="HeadingBase"/>
    <w:rsid w:val="000C1BB8"/>
    <w:pPr>
      <w:spacing w:before="240" w:after="60"/>
    </w:pPr>
    <w:rPr>
      <w:sz w:val="20"/>
    </w:rPr>
  </w:style>
  <w:style w:type="paragraph" w:customStyle="1" w:styleId="SubHeading1">
    <w:name w:val="SubHeading1"/>
    <w:basedOn w:val="HeadingBase"/>
    <w:rsid w:val="000C1BB8"/>
    <w:pPr>
      <w:spacing w:before="240" w:after="60"/>
    </w:pPr>
    <w:rPr>
      <w:color w:val="918585"/>
      <w:sz w:val="22"/>
    </w:rPr>
  </w:style>
  <w:style w:type="paragraph" w:customStyle="1" w:styleId="SideHeading">
    <w:name w:val="Side Heading"/>
    <w:basedOn w:val="HeadingBase"/>
    <w:rsid w:val="000C1B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1BB8"/>
    <w:pPr>
      <w:numPr>
        <w:numId w:val="12"/>
      </w:numPr>
    </w:pPr>
  </w:style>
  <w:style w:type="paragraph" w:styleId="PlainText">
    <w:name w:val="Plain Text"/>
    <w:basedOn w:val="Normal"/>
    <w:link w:val="PlainTextChar"/>
    <w:rsid w:val="000C1BB8"/>
    <w:rPr>
      <w:sz w:val="20"/>
    </w:rPr>
  </w:style>
  <w:style w:type="character" w:customStyle="1" w:styleId="PlainTextChar">
    <w:name w:val="Plain Text Char"/>
    <w:basedOn w:val="DefaultParagraphFont"/>
    <w:link w:val="PlainText"/>
    <w:rsid w:val="000C1BB8"/>
    <w:rPr>
      <w:rFonts w:ascii="Courier New" w:eastAsia="Times New Roman" w:hAnsi="Courier New" w:cs="Times New Roman"/>
      <w:sz w:val="20"/>
      <w:szCs w:val="20"/>
      <w:lang w:eastAsia="en-US"/>
    </w:rPr>
  </w:style>
  <w:style w:type="character" w:customStyle="1" w:styleId="MenuOption">
    <w:name w:val="Menu Option"/>
    <w:basedOn w:val="DefaultParagraphFont"/>
    <w:rsid w:val="000C1BB8"/>
    <w:rPr>
      <w:b/>
      <w:smallCaps/>
    </w:rPr>
  </w:style>
  <w:style w:type="paragraph" w:customStyle="1" w:styleId="TableListNumber">
    <w:name w:val="Table List Number"/>
    <w:basedOn w:val="ListNumber"/>
    <w:rsid w:val="000C1BB8"/>
    <w:pPr>
      <w:numPr>
        <w:numId w:val="0"/>
      </w:numPr>
    </w:pPr>
  </w:style>
  <w:style w:type="paragraph" w:styleId="TOC4">
    <w:name w:val="toc 4"/>
    <w:basedOn w:val="TOCBase"/>
    <w:next w:val="Normal"/>
    <w:semiHidden/>
    <w:rsid w:val="000C1BB8"/>
    <w:pPr>
      <w:tabs>
        <w:tab w:val="right" w:leader="dot" w:pos="9071"/>
      </w:tabs>
      <w:ind w:left="1701"/>
    </w:pPr>
  </w:style>
  <w:style w:type="paragraph" w:customStyle="1" w:styleId="ListAlpha">
    <w:name w:val="List Alpha"/>
    <w:basedOn w:val="List"/>
    <w:rsid w:val="000C1BB8"/>
    <w:pPr>
      <w:numPr>
        <w:numId w:val="9"/>
      </w:numPr>
    </w:pPr>
  </w:style>
  <w:style w:type="paragraph" w:customStyle="1" w:styleId="ListAlpha2">
    <w:name w:val="List Alpha 2"/>
    <w:basedOn w:val="List2"/>
    <w:rsid w:val="000C1BB8"/>
    <w:pPr>
      <w:numPr>
        <w:numId w:val="8"/>
      </w:numPr>
    </w:pPr>
  </w:style>
  <w:style w:type="paragraph" w:styleId="List2">
    <w:name w:val="List 2"/>
    <w:basedOn w:val="BodyText"/>
    <w:rsid w:val="000C1BB8"/>
    <w:pPr>
      <w:tabs>
        <w:tab w:val="left" w:pos="680"/>
      </w:tabs>
      <w:spacing w:before="60" w:after="60"/>
      <w:ind w:left="680" w:hanging="340"/>
    </w:pPr>
  </w:style>
  <w:style w:type="paragraph" w:styleId="List3">
    <w:name w:val="List 3"/>
    <w:basedOn w:val="BodyText"/>
    <w:rsid w:val="000C1BB8"/>
    <w:pPr>
      <w:tabs>
        <w:tab w:val="left" w:pos="1021"/>
      </w:tabs>
      <w:spacing w:before="60" w:after="60"/>
      <w:ind w:left="1020" w:hanging="340"/>
    </w:pPr>
  </w:style>
  <w:style w:type="paragraph" w:styleId="List4">
    <w:name w:val="List 4"/>
    <w:basedOn w:val="BodyText"/>
    <w:rsid w:val="000C1BB8"/>
    <w:pPr>
      <w:tabs>
        <w:tab w:val="left" w:pos="1361"/>
      </w:tabs>
      <w:spacing w:before="60" w:after="60"/>
      <w:ind w:left="1361" w:hanging="340"/>
    </w:pPr>
  </w:style>
  <w:style w:type="paragraph" w:styleId="List5">
    <w:name w:val="List 5"/>
    <w:basedOn w:val="BodyText"/>
    <w:rsid w:val="000C1BB8"/>
    <w:pPr>
      <w:tabs>
        <w:tab w:val="left" w:pos="1701"/>
      </w:tabs>
      <w:spacing w:before="60" w:after="60"/>
      <w:ind w:left="1701" w:hanging="340"/>
    </w:pPr>
  </w:style>
  <w:style w:type="paragraph" w:styleId="ListBullet3">
    <w:name w:val="List Bullet 3"/>
    <w:basedOn w:val="List3"/>
    <w:rsid w:val="000C1BB8"/>
    <w:pPr>
      <w:numPr>
        <w:numId w:val="15"/>
      </w:numPr>
      <w:tabs>
        <w:tab w:val="clear" w:pos="1021"/>
      </w:tabs>
      <w:ind w:left="1037" w:hanging="357"/>
    </w:pPr>
  </w:style>
  <w:style w:type="paragraph" w:styleId="ListBullet4">
    <w:name w:val="List Bullet 4"/>
    <w:basedOn w:val="List4"/>
    <w:rsid w:val="000C1BB8"/>
    <w:pPr>
      <w:numPr>
        <w:numId w:val="3"/>
      </w:numPr>
    </w:pPr>
  </w:style>
  <w:style w:type="paragraph" w:styleId="ListBullet5">
    <w:name w:val="List Bullet 5"/>
    <w:basedOn w:val="List5"/>
    <w:rsid w:val="000C1BB8"/>
    <w:pPr>
      <w:numPr>
        <w:numId w:val="4"/>
      </w:numPr>
    </w:pPr>
  </w:style>
  <w:style w:type="paragraph" w:styleId="ListContinue2">
    <w:name w:val="List Continue 2"/>
    <w:basedOn w:val="List2"/>
    <w:rsid w:val="000C1BB8"/>
    <w:pPr>
      <w:ind w:firstLine="0"/>
    </w:pPr>
  </w:style>
  <w:style w:type="paragraph" w:styleId="ListContinue3">
    <w:name w:val="List Continue 3"/>
    <w:basedOn w:val="List3"/>
    <w:rsid w:val="000C1BB8"/>
    <w:pPr>
      <w:ind w:left="1021" w:firstLine="0"/>
    </w:pPr>
  </w:style>
  <w:style w:type="paragraph" w:styleId="ListContinue4">
    <w:name w:val="List Continue 4"/>
    <w:basedOn w:val="List4"/>
    <w:rsid w:val="000C1BB8"/>
    <w:pPr>
      <w:ind w:firstLine="0"/>
    </w:pPr>
  </w:style>
  <w:style w:type="paragraph" w:styleId="ListContinue5">
    <w:name w:val="List Continue 5"/>
    <w:basedOn w:val="List5"/>
    <w:rsid w:val="000C1BB8"/>
    <w:pPr>
      <w:ind w:firstLine="0"/>
    </w:pPr>
  </w:style>
  <w:style w:type="paragraph" w:styleId="ListNumber3">
    <w:name w:val="List Number 3"/>
    <w:basedOn w:val="List3"/>
    <w:rsid w:val="000C1BB8"/>
    <w:pPr>
      <w:numPr>
        <w:numId w:val="5"/>
      </w:numPr>
    </w:pPr>
  </w:style>
  <w:style w:type="paragraph" w:styleId="ListNumber4">
    <w:name w:val="List Number 4"/>
    <w:basedOn w:val="List4"/>
    <w:rsid w:val="000C1BB8"/>
    <w:pPr>
      <w:numPr>
        <w:numId w:val="6"/>
      </w:numPr>
    </w:pPr>
  </w:style>
  <w:style w:type="paragraph" w:styleId="ListNumber5">
    <w:name w:val="List Number 5"/>
    <w:basedOn w:val="List5"/>
    <w:rsid w:val="000C1BB8"/>
    <w:pPr>
      <w:numPr>
        <w:numId w:val="7"/>
      </w:numPr>
    </w:pPr>
  </w:style>
  <w:style w:type="paragraph" w:styleId="BlockText">
    <w:name w:val="Block Text"/>
    <w:basedOn w:val="Normal"/>
    <w:rsid w:val="000C1BB8"/>
    <w:pPr>
      <w:spacing w:after="120"/>
      <w:ind w:left="1440" w:right="1440"/>
    </w:pPr>
  </w:style>
  <w:style w:type="character" w:customStyle="1" w:styleId="Subscript">
    <w:name w:val="Subscript"/>
    <w:basedOn w:val="DefaultParagraphFont"/>
    <w:rsid w:val="000C1BB8"/>
    <w:rPr>
      <w:sz w:val="16"/>
      <w:vertAlign w:val="subscript"/>
    </w:rPr>
  </w:style>
  <w:style w:type="character" w:customStyle="1" w:styleId="Superscript">
    <w:name w:val="Superscript"/>
    <w:basedOn w:val="DefaultParagraphFont"/>
    <w:rsid w:val="000C1BB8"/>
    <w:rPr>
      <w:sz w:val="16"/>
      <w:vertAlign w:val="superscript"/>
    </w:rPr>
  </w:style>
  <w:style w:type="character" w:customStyle="1" w:styleId="Symbols">
    <w:name w:val="Symbols"/>
    <w:basedOn w:val="DefaultParagraphFont"/>
    <w:rsid w:val="000C1BB8"/>
    <w:rPr>
      <w:rFonts w:ascii="Symbol" w:hAnsi="Symbol"/>
    </w:rPr>
  </w:style>
  <w:style w:type="character" w:customStyle="1" w:styleId="MenuOptions">
    <w:name w:val="Menu Options"/>
    <w:basedOn w:val="DefaultParagraphFont"/>
    <w:rsid w:val="000C1BB8"/>
    <w:rPr>
      <w:rFonts w:ascii="Arial Narrow" w:hAnsi="Arial Narrow"/>
      <w:smallCaps/>
    </w:rPr>
  </w:style>
  <w:style w:type="character" w:customStyle="1" w:styleId="Buttons">
    <w:name w:val="Buttons"/>
    <w:basedOn w:val="DefaultParagraphFont"/>
    <w:rsid w:val="000C1BB8"/>
    <w:rPr>
      <w:b/>
    </w:rPr>
  </w:style>
  <w:style w:type="character" w:customStyle="1" w:styleId="Underlined">
    <w:name w:val="Underlined"/>
    <w:basedOn w:val="DefaultParagraphFont"/>
    <w:rsid w:val="000C1BB8"/>
    <w:rPr>
      <w:u w:val="single"/>
    </w:rPr>
  </w:style>
  <w:style w:type="paragraph" w:customStyle="1" w:styleId="TableBodyTextRight">
    <w:name w:val="Table Body Text Right"/>
    <w:basedOn w:val="TableBodyText"/>
    <w:rsid w:val="000C1BB8"/>
    <w:pPr>
      <w:widowControl w:val="0"/>
      <w:autoSpaceDE w:val="0"/>
      <w:autoSpaceDN w:val="0"/>
      <w:adjustRightInd w:val="0"/>
      <w:jc w:val="right"/>
    </w:pPr>
    <w:rPr>
      <w:rFonts w:cs="Arial"/>
      <w:szCs w:val="18"/>
    </w:rPr>
  </w:style>
  <w:style w:type="paragraph" w:customStyle="1" w:styleId="CopyrightText">
    <w:name w:val="Copyright Text"/>
    <w:basedOn w:val="BodyText"/>
    <w:rsid w:val="000C1BB8"/>
    <w:rPr>
      <w:sz w:val="18"/>
    </w:rPr>
  </w:style>
  <w:style w:type="paragraph" w:customStyle="1" w:styleId="BodySmallRight">
    <w:name w:val="Body Small Right"/>
    <w:basedOn w:val="BodyTextRight"/>
    <w:rsid w:val="000C1BB8"/>
    <w:rPr>
      <w:sz w:val="18"/>
      <w:szCs w:val="18"/>
    </w:rPr>
  </w:style>
  <w:style w:type="paragraph" w:customStyle="1" w:styleId="MarginEdition">
    <w:name w:val="Margin Edition"/>
    <w:basedOn w:val="MarginNote"/>
    <w:rsid w:val="000C1BB8"/>
    <w:pPr>
      <w:spacing w:before="0" w:after="0"/>
    </w:pPr>
    <w:rPr>
      <w:rFonts w:ascii="Times New Roman" w:hAnsi="Times New Roman"/>
      <w:color w:val="999999"/>
    </w:rPr>
  </w:style>
  <w:style w:type="paragraph" w:customStyle="1" w:styleId="Spacer">
    <w:name w:val="Spacer"/>
    <w:basedOn w:val="Normal"/>
    <w:rsid w:val="000C1BB8"/>
    <w:rPr>
      <w:sz w:val="2"/>
      <w:szCs w:val="2"/>
    </w:rPr>
  </w:style>
  <w:style w:type="character" w:customStyle="1" w:styleId="Small">
    <w:name w:val="Small"/>
    <w:basedOn w:val="DefaultParagraphFont"/>
    <w:rsid w:val="000C1BB8"/>
    <w:rPr>
      <w:sz w:val="16"/>
    </w:rPr>
  </w:style>
  <w:style w:type="paragraph" w:customStyle="1" w:styleId="WideTable">
    <w:name w:val="Wide Table"/>
    <w:basedOn w:val="Normal"/>
    <w:rsid w:val="000C1BB8"/>
    <w:pPr>
      <w:ind w:left="-1418"/>
    </w:pPr>
    <w:rPr>
      <w:sz w:val="2"/>
      <w:szCs w:val="2"/>
    </w:rPr>
  </w:style>
  <w:style w:type="character" w:styleId="PageNumber">
    <w:name w:val="page number"/>
    <w:basedOn w:val="DefaultParagraphFont"/>
    <w:rsid w:val="000C1BB8"/>
  </w:style>
  <w:style w:type="paragraph" w:styleId="Quote">
    <w:name w:val="Quote"/>
    <w:basedOn w:val="Heading1"/>
    <w:link w:val="QuoteChar"/>
    <w:qFormat/>
    <w:rsid w:val="000C1BB8"/>
    <w:rPr>
      <w:b w:val="0"/>
      <w:sz w:val="72"/>
      <w:szCs w:val="72"/>
      <w:lang w:val="en-NZ"/>
    </w:rPr>
  </w:style>
  <w:style w:type="character" w:customStyle="1" w:styleId="QuoteChar">
    <w:name w:val="Quote Char"/>
    <w:basedOn w:val="DefaultParagraphFont"/>
    <w:link w:val="Quote"/>
    <w:rsid w:val="000C1B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1BB8"/>
    <w:pPr>
      <w:pageBreakBefore/>
    </w:pPr>
  </w:style>
  <w:style w:type="paragraph" w:customStyle="1" w:styleId="Border">
    <w:name w:val="Border"/>
    <w:basedOn w:val="Normal"/>
    <w:qFormat/>
    <w:rsid w:val="000C1B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1BB8"/>
    <w:rPr>
      <w:b/>
      <w:bCs/>
      <w:i/>
      <w:iCs/>
      <w:color w:val="auto"/>
    </w:rPr>
  </w:style>
  <w:style w:type="paragraph" w:styleId="IntenseQuote">
    <w:name w:val="Intense Quote"/>
    <w:basedOn w:val="Normal"/>
    <w:next w:val="Normal"/>
    <w:link w:val="IntenseQuoteChar"/>
    <w:uiPriority w:val="30"/>
    <w:qFormat/>
    <w:rsid w:val="000C1B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1B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1BB8"/>
    <w:rPr>
      <w:smallCaps/>
      <w:color w:val="auto"/>
      <w:u w:val="single"/>
    </w:rPr>
  </w:style>
  <w:style w:type="character" w:styleId="IntenseReference">
    <w:name w:val="Intense Reference"/>
    <w:basedOn w:val="DefaultParagraphFont"/>
    <w:uiPriority w:val="32"/>
    <w:qFormat/>
    <w:rsid w:val="000C1BB8"/>
    <w:rPr>
      <w:b/>
      <w:bCs/>
      <w:smallCaps/>
      <w:color w:val="auto"/>
      <w:spacing w:val="5"/>
      <w:u w:val="single"/>
    </w:rPr>
  </w:style>
  <w:style w:type="paragraph" w:customStyle="1" w:styleId="2ColumnHeading">
    <w:name w:val="2Column Heading"/>
    <w:basedOn w:val="BodyText"/>
    <w:qFormat/>
    <w:rsid w:val="000C1BB8"/>
    <w:pPr>
      <w:spacing w:after="60"/>
      <w:ind w:left="-2268"/>
    </w:pPr>
    <w:rPr>
      <w:b/>
    </w:rPr>
  </w:style>
  <w:style w:type="paragraph" w:customStyle="1" w:styleId="Heading1TOC">
    <w:name w:val="Heading1 TOC"/>
    <w:basedOn w:val="Normal"/>
    <w:qFormat/>
    <w:rsid w:val="000C1BB8"/>
    <w:pPr>
      <w:spacing w:before="240" w:after="120"/>
    </w:pPr>
    <w:rPr>
      <w:rFonts w:ascii="Times New Roman" w:hAnsi="Times New Roman"/>
      <w:b/>
      <w:sz w:val="32"/>
    </w:rPr>
  </w:style>
  <w:style w:type="paragraph" w:customStyle="1" w:styleId="Heading2TOC">
    <w:name w:val="Heading2 TOC"/>
    <w:basedOn w:val="Normal"/>
    <w:qFormat/>
    <w:rsid w:val="000C1BB8"/>
    <w:pPr>
      <w:spacing w:before="240" w:after="60"/>
    </w:pPr>
    <w:rPr>
      <w:rFonts w:ascii="Times New Roman" w:hAnsi="Times New Roman"/>
      <w:b/>
      <w:sz w:val="28"/>
    </w:rPr>
  </w:style>
  <w:style w:type="paragraph" w:styleId="BalloonText">
    <w:name w:val="Balloon Text"/>
    <w:basedOn w:val="Normal"/>
    <w:link w:val="BalloonTextChar"/>
    <w:rsid w:val="000C1BB8"/>
    <w:rPr>
      <w:rFonts w:ascii="Tahoma" w:hAnsi="Tahoma" w:cs="Tahoma"/>
      <w:sz w:val="16"/>
      <w:szCs w:val="16"/>
    </w:rPr>
  </w:style>
  <w:style w:type="character" w:customStyle="1" w:styleId="BalloonTextChar">
    <w:name w:val="Balloon Text Char"/>
    <w:basedOn w:val="DefaultParagraphFont"/>
    <w:link w:val="BalloonText"/>
    <w:rsid w:val="000C1B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1B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1B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1BB8"/>
    <w:rPr>
      <w:b/>
      <w:color w:val="660033"/>
      <w:spacing w:val="0"/>
    </w:rPr>
  </w:style>
  <w:style w:type="paragraph" w:customStyle="1" w:styleId="Nameditemlist">
    <w:name w:val="Named item list"/>
    <w:basedOn w:val="BodyText"/>
    <w:qFormat/>
    <w:rsid w:val="000C1B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1788</Words>
  <Characters>11527</Characters>
  <Application>Microsoft Office Word</Application>
  <DocSecurity>0</DocSecurity>
  <Lines>352</Lines>
  <Paragraphs>222</Paragraphs>
  <ScaleCrop>false</ScaleCrop>
  <Company>Author-it Software Corporation Ltd.</Company>
  <LinksUpToDate>false</LinksUpToDate>
  <CharactersWithSpaces>13245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PSPETHC501B Promote the values and ethos of public service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2012-11-01T18:14:00Z</dcterms:created>
  <dcterms:modified xsi:type="dcterms:W3CDTF">2012-11-01T18:14:00Z</dcterms:modified>
</cp:coreProperties>
</file>