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37C" w:rsidP="0095737C">
      <w:pPr>
        <w:pStyle w:val="Title"/>
      </w:pPr>
      <w:bookmarkStart w:id="0" w:name="_GoBack"/>
      <w:bookmarkEnd w:id="0"/>
      <w:r>
        <w:fldChar w:fldCharType="begin"/>
      </w:r>
      <w:r>
        <w:instrText xml:space="preserve"> TITLE   \* MERGEFORMAT </w:instrText>
      </w:r>
      <w:r>
        <w:fldChar w:fldCharType="separate"/>
      </w:r>
      <w:r>
        <w:t>PSPETHC401A Uphold and support the values and principles of public service</w:t>
      </w:r>
      <w:r>
        <w:fldChar w:fldCharType="end"/>
      </w:r>
    </w:p>
    <w:p w:rsidR="0095737C" w:rsidP="0095737C">
      <w:pPr>
        <w:pStyle w:val="Version"/>
        <w:sectPr w:rsidSect="007D65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7D6596" w:rsidP="007D6596">
      <w:pPr>
        <w:pStyle w:val="SuperHeading"/>
      </w:pPr>
      <w:r w:rsidRPr="007D6596">
        <w:t>PSPETHC401A Uphold and support the values and principles of public service</w:t>
      </w:r>
    </w:p>
    <w:p w:rsidR="00000000" w:rsidRPr="007D6596" w:rsidP="007D6596">
      <w:pPr>
        <w:pStyle w:val="SuperHeading"/>
      </w:pPr>
    </w:p>
    <w:p w:rsidR="00000000" w:rsidRPr="007D6596" w:rsidP="007D6596">
      <w:pPr>
        <w:pStyle w:val="Heading1"/>
      </w:pPr>
      <w:bookmarkStart w:id="1" w:name="O_492589"/>
      <w:bookmarkEnd w:id="1"/>
      <w:r w:rsidRPr="007D6596">
        <w:t>Modification History</w:t>
      </w:r>
    </w:p>
    <w:tbl>
      <w:tblPr>
        <w:tblW w:w="0" w:type="auto"/>
        <w:tblLayout w:type="fixed"/>
        <w:tblCellMar>
          <w:left w:w="62" w:type="dxa"/>
          <w:right w:w="62" w:type="dxa"/>
        </w:tblCellMar>
        <w:tblLook w:val="0000"/>
      </w:tblPr>
      <w:tblGrid>
        <w:gridCol w:w="3052"/>
        <w:gridCol w:w="3052"/>
        <w:gridCol w:w="3052"/>
      </w:tblGrid>
      <w:tr w:rsidTr="0095737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t xml:space="preserve"> 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t>Comments</w:t>
            </w:r>
          </w:p>
        </w:tc>
      </w:tr>
      <w:tr w:rsidTr="0095737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t>Unit descript</w:t>
            </w:r>
            <w:r w:rsidRPr="007D6596">
              <w:t>or edited.</w:t>
            </w:r>
          </w:p>
        </w:tc>
      </w:tr>
      <w:tr w:rsidTr="0095737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t>Layout adjusted. No changes to content.</w:t>
            </w:r>
          </w:p>
        </w:tc>
      </w:tr>
      <w:tr w:rsidTr="0095737C">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596" w:rsidP="007D6596">
            <w:pPr>
              <w:pStyle w:val="BodyText"/>
            </w:pPr>
            <w:r w:rsidRPr="007D6596">
              <w:t>Primary release.</w:t>
            </w:r>
          </w:p>
        </w:tc>
      </w:tr>
    </w:tbl>
    <w:p w:rsidR="0095737C" w:rsidP="007D6596">
      <w:pPr>
        <w:pStyle w:val="BodyText"/>
      </w:pPr>
    </w:p>
    <w:p w:rsidR="0095737C" w:rsidP="007D6596">
      <w:pPr>
        <w:pStyle w:val="BodyText"/>
      </w:pPr>
    </w:p>
    <w:p w:rsidR="00000000" w:rsidRPr="007D6596" w:rsidP="007D6596">
      <w:pPr>
        <w:pStyle w:val="Heading1"/>
      </w:pPr>
      <w:bookmarkStart w:id="2" w:name="O_492586"/>
      <w:bookmarkEnd w:id="2"/>
      <w:r w:rsidRPr="007D6596">
        <w:t>Unit Descriptor</w:t>
      </w:r>
    </w:p>
    <w:p w:rsidR="00000000" w:rsidRPr="007D6596" w:rsidP="007D6596">
      <w:pPr>
        <w:pStyle w:val="BodyText"/>
      </w:pPr>
      <w:r w:rsidRPr="007D6596">
        <w:t>This unit covers the ethical conduct required of those in public service and the responsibility to encourage ethical conduct in others - colleagues or supervised staff. It includes contributing to an ethical public sector workplace and participating in eth</w:t>
      </w:r>
      <w:r w:rsidRPr="007D6596">
        <w:t>ical decision making.</w:t>
      </w:r>
    </w:p>
    <w:p w:rsidR="00000000" w:rsidRPr="007D6596" w:rsidP="007D6596">
      <w:pPr>
        <w:pStyle w:val="BodyText"/>
      </w:pPr>
      <w:r w:rsidRPr="007D6596">
        <w:t>In practice, ethical conduct is demonstrated in the context of other generalist or specialist work activities such as applying government processes, delivering and monitoring services to clients, using resources, conducting interviews</w:t>
      </w:r>
      <w:r w:rsidRPr="007D6596">
        <w:t>, giving evidence, awarding contracts etc.</w:t>
      </w:r>
    </w:p>
    <w:p w:rsidR="00000000" w:rsidRPr="007D6596" w:rsidP="007D6596">
      <w:pPr>
        <w:pStyle w:val="BodyText"/>
      </w:pPr>
      <w:r w:rsidRPr="007D6596">
        <w:t>No licensing, legislative, regulatory or certification requirements apply to this unit at the time of publication.</w:t>
      </w:r>
    </w:p>
    <w:p w:rsidR="00000000" w:rsidRPr="007D6596" w:rsidP="007D6596">
      <w:pPr>
        <w:pStyle w:val="AllowPageBreak"/>
      </w:pPr>
    </w:p>
    <w:p w:rsidR="00000000" w:rsidRPr="007D6596" w:rsidP="007D6596">
      <w:pPr>
        <w:pStyle w:val="Heading1"/>
      </w:pPr>
      <w:bookmarkStart w:id="3" w:name="O_492599"/>
      <w:bookmarkEnd w:id="3"/>
      <w:r w:rsidRPr="007D6596">
        <w:t>Application of the Unit</w:t>
      </w:r>
    </w:p>
    <w:p w:rsidR="00000000" w:rsidRPr="007D6596" w:rsidP="007D6596">
      <w:pPr>
        <w:pStyle w:val="BodyText"/>
      </w:pPr>
      <w:r w:rsidRPr="007D6596">
        <w:t>This unit supports the attainment of skills and knowledge</w:t>
      </w:r>
      <w:r w:rsidRPr="007D6596">
        <w:t xml:space="preserve"> required for applying ethical conduct and accountability required in those working in government employment.</w:t>
      </w:r>
    </w:p>
    <w:p w:rsidR="00000000" w:rsidRPr="007D6596" w:rsidP="007D6596">
      <w:pPr>
        <w:pStyle w:val="AllowPageBreak"/>
      </w:pPr>
    </w:p>
    <w:p w:rsidR="00000000" w:rsidRPr="007D6596" w:rsidP="007D6596">
      <w:pPr>
        <w:pStyle w:val="Heading1"/>
      </w:pPr>
      <w:bookmarkStart w:id="4" w:name="O_492588"/>
      <w:bookmarkEnd w:id="4"/>
      <w:r w:rsidRPr="007D6596">
        <w:t>Licensing/Regulatory Information</w:t>
      </w:r>
    </w:p>
    <w:p w:rsidR="00000000" w:rsidRPr="007D6596" w:rsidP="007D6596">
      <w:pPr>
        <w:pStyle w:val="BodyText"/>
      </w:pPr>
      <w:r w:rsidRPr="007D6596">
        <w:t>Not applicable.</w:t>
      </w:r>
    </w:p>
    <w:p w:rsidR="00000000" w:rsidRPr="007D6596" w:rsidP="007D6596">
      <w:pPr>
        <w:pStyle w:val="AllowPageBreak"/>
      </w:pPr>
    </w:p>
    <w:p w:rsidR="00000000" w:rsidRPr="007D6596" w:rsidP="007D6596">
      <w:pPr>
        <w:pStyle w:val="Heading1"/>
      </w:pPr>
      <w:bookmarkStart w:id="5" w:name="O_492593"/>
      <w:bookmarkEnd w:id="5"/>
      <w:r w:rsidRPr="007D6596">
        <w:t>Pre-Requisites</w:t>
      </w:r>
    </w:p>
    <w:p w:rsidR="00000000" w:rsidRPr="007D6596" w:rsidP="007D6596">
      <w:pPr>
        <w:pStyle w:val="BodyText"/>
      </w:pPr>
      <w:r w:rsidRPr="007D6596">
        <w:t>Not applicable.</w:t>
      </w:r>
    </w:p>
    <w:p w:rsidR="00000000" w:rsidRPr="007D6596" w:rsidP="007D6596">
      <w:pPr>
        <w:pStyle w:val="AllowPageBreak"/>
      </w:pPr>
    </w:p>
    <w:p w:rsidR="00000000" w:rsidRPr="007D6596" w:rsidP="007D6596">
      <w:pPr>
        <w:pStyle w:val="Heading1"/>
      </w:pPr>
      <w:bookmarkStart w:id="6" w:name="O_492595"/>
      <w:bookmarkEnd w:id="6"/>
      <w:r w:rsidRPr="007D6596">
        <w:t>Employability Skills Information</w:t>
      </w:r>
    </w:p>
    <w:p w:rsidR="00000000" w:rsidRPr="007D6596" w:rsidP="007D6596">
      <w:pPr>
        <w:pStyle w:val="BodyText"/>
      </w:pPr>
      <w:r w:rsidRPr="007D6596">
        <w:t>This unit contains employability skills.</w:t>
      </w:r>
    </w:p>
    <w:p w:rsidR="00000000" w:rsidRPr="007D6596" w:rsidP="007D6596">
      <w:pPr>
        <w:pStyle w:val="AllowPageBreak"/>
      </w:pPr>
    </w:p>
    <w:p w:rsidR="00000000" w:rsidRPr="007D6596" w:rsidP="007D6596">
      <w:pPr>
        <w:pStyle w:val="Heading1"/>
      </w:pPr>
      <w:bookmarkStart w:id="7" w:name="O_492596"/>
      <w:bookmarkEnd w:id="7"/>
      <w:r w:rsidRPr="007D6596">
        <w:t>Elements and Performance Criteria Pre-Content</w:t>
      </w:r>
    </w:p>
    <w:tbl>
      <w:tblPr>
        <w:tblW w:w="9322" w:type="dxa"/>
        <w:tblLayout w:type="fixed"/>
        <w:tblCellMar>
          <w:left w:w="62" w:type="dxa"/>
          <w:right w:w="62" w:type="dxa"/>
        </w:tblCellMar>
        <w:tblLook w:val="0000"/>
      </w:tblPr>
      <w:tblGrid>
        <w:gridCol w:w="2660"/>
        <w:gridCol w:w="6662"/>
      </w:tblGrid>
      <w:tr w:rsidTr="009573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D6596">
            <w:pPr>
              <w:pStyle w:val="BodyText"/>
              <w:rPr>
                <w:lang w:val="en-NZ"/>
              </w:rPr>
            </w:pPr>
            <w:r w:rsidRPr="007D6596">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7D6596" w:rsidP="007D6596">
            <w:pPr>
              <w:pStyle w:val="BodyText"/>
            </w:pPr>
            <w:r w:rsidRPr="007D6596">
              <w:t xml:space="preserve">Together, performance criteria specify the requirements </w:t>
            </w:r>
            <w:r w:rsidRPr="007D6596">
              <w:t xml:space="preserve">for competent performance. Text in </w:t>
            </w:r>
            <w:r w:rsidRPr="007D6596">
              <w:rPr>
                <w:rStyle w:val="BoldandItalics"/>
              </w:rPr>
              <w:t>bold italics</w:t>
            </w:r>
            <w:r w:rsidRPr="007D6596">
              <w:t xml:space="preserve"> is explained in the Range Statement following.</w:t>
            </w:r>
          </w:p>
        </w:tc>
      </w:tr>
    </w:tbl>
    <w:p w:rsidR="00000000" w:rsidRPr="007D6596" w:rsidP="007D6596">
      <w:pPr>
        <w:pStyle w:val="BodyText"/>
      </w:pPr>
    </w:p>
    <w:p w:rsidR="00000000" w:rsidRPr="007D6596" w:rsidP="007D6596">
      <w:pPr>
        <w:pStyle w:val="AllowPageBreak"/>
      </w:pPr>
    </w:p>
    <w:p w:rsidR="00000000" w:rsidRPr="007D6596" w:rsidP="007D6596">
      <w:pPr>
        <w:pStyle w:val="Heading1"/>
      </w:pPr>
      <w:bookmarkStart w:id="8" w:name="O_492598"/>
      <w:bookmarkEnd w:id="8"/>
      <w:r w:rsidRPr="007D6596">
        <w:t>Elements and Performance Criteria</w:t>
      </w:r>
    </w:p>
    <w:tbl>
      <w:tblPr>
        <w:tblW w:w="9322" w:type="dxa"/>
        <w:tblLayout w:type="fixed"/>
        <w:tblCellMar>
          <w:left w:w="62" w:type="dxa"/>
          <w:right w:w="62" w:type="dxa"/>
        </w:tblCellMar>
        <w:tblLook w:val="0000"/>
      </w:tblPr>
      <w:tblGrid>
        <w:gridCol w:w="2660"/>
        <w:gridCol w:w="6662"/>
      </w:tblGrid>
      <w:tr w:rsidTr="0095737C">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7D6596" w:rsidP="007D6596">
            <w:pPr>
              <w:pStyle w:val="BodyText"/>
            </w:pPr>
            <w:r w:rsidRPr="007D6596">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7D6596">
            <w:pPr>
              <w:pStyle w:val="BodyText"/>
              <w:rPr>
                <w:lang w:val="en-NZ"/>
              </w:rPr>
            </w:pPr>
            <w:r w:rsidRPr="007D6596">
              <w:rPr>
                <w:rStyle w:val="SpecialBold"/>
              </w:rPr>
              <w:t>PERFORMANCE CRITERIA</w:t>
            </w:r>
          </w:p>
        </w:tc>
      </w:tr>
      <w:tr w:rsidTr="009573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D6596">
            <w:pPr>
              <w:pStyle w:val="List"/>
              <w:rPr>
                <w:lang w:val="en-NZ"/>
              </w:rPr>
            </w:pPr>
            <w:r w:rsidRPr="007D6596">
              <w:rPr>
                <w:rStyle w:val="SpecialBold"/>
              </w:rPr>
              <w:t>1</w:t>
            </w:r>
            <w:r w:rsidRPr="007D6596">
              <w:t>.</w:t>
            </w:r>
            <w:r w:rsidRPr="007D6596">
              <w:tab/>
            </w:r>
            <w:r w:rsidRPr="007D6596">
              <w:rPr>
                <w:rStyle w:val="SpecialBold"/>
              </w:rPr>
              <w:t>Contribute to an ethical public sector workplace</w:t>
            </w:r>
          </w:p>
        </w:tc>
        <w:tc>
          <w:tcPr>
            <w:tcW w:w="6662" w:type="dxa"/>
            <w:tcBorders>
              <w:top w:val="nil"/>
              <w:left w:val="nil"/>
              <w:bottom w:val="nil"/>
              <w:right w:val="nil"/>
            </w:tcBorders>
            <w:tcMar>
              <w:top w:w="0" w:type="dxa"/>
              <w:left w:w="62" w:type="dxa"/>
              <w:bottom w:w="0" w:type="dxa"/>
              <w:right w:w="62" w:type="dxa"/>
            </w:tcMar>
          </w:tcPr>
          <w:p w:rsidR="00000000" w:rsidRPr="007D6596" w:rsidP="007D6596">
            <w:pPr>
              <w:pStyle w:val="List"/>
            </w:pPr>
            <w:r w:rsidRPr="007D6596">
              <w:t>1.1</w:t>
            </w:r>
            <w:r w:rsidRPr="007D6596">
              <w:tab/>
              <w:t xml:space="preserve">Information on the </w:t>
            </w:r>
            <w:r w:rsidRPr="007D6596">
              <w:rPr>
                <w:rStyle w:val="BoldandItalics"/>
              </w:rPr>
              <w:t xml:space="preserve">ethical values and principles </w:t>
            </w:r>
            <w:r w:rsidRPr="007D6596">
              <w:t>of the workplace is accessed, its interpretation confirmed with others and applied accordingly</w:t>
            </w:r>
          </w:p>
          <w:p w:rsidR="00000000" w:rsidRPr="007D6596" w:rsidP="007D6596">
            <w:pPr>
              <w:pStyle w:val="List"/>
            </w:pPr>
            <w:r w:rsidRPr="007D6596">
              <w:t>1.2</w:t>
            </w:r>
            <w:r w:rsidRPr="007D6596">
              <w:tab/>
              <w:t xml:space="preserve">Application of ethical values and principles is discussed with senior management and colleagues to ensure common understanding </w:t>
            </w:r>
            <w:r w:rsidRPr="007D6596">
              <w:t>and application</w:t>
            </w:r>
          </w:p>
          <w:p w:rsidR="00000000" w:rsidRPr="007D6596" w:rsidP="007D6596">
            <w:pPr>
              <w:pStyle w:val="List"/>
            </w:pPr>
            <w:r w:rsidRPr="007D6596">
              <w:t>1.3</w:t>
            </w:r>
            <w:r w:rsidRPr="007D6596">
              <w:tab/>
            </w:r>
            <w:r w:rsidRPr="007D6596">
              <w:rPr>
                <w:rStyle w:val="BoldandItalics"/>
              </w:rPr>
              <w:t xml:space="preserve">Others </w:t>
            </w:r>
            <w:r w:rsidRPr="007D6596">
              <w:t>are assisted to access and use public sector ethics</w:t>
            </w:r>
            <w:r w:rsidRPr="007D6596">
              <w:rPr>
                <w:rStyle w:val="BoldandItalics"/>
              </w:rPr>
              <w:t xml:space="preserve"> legislation and guidelines</w:t>
            </w:r>
            <w:r w:rsidRPr="007D6596">
              <w:t xml:space="preserve"> to ensure their work practices comply with requirements</w:t>
            </w:r>
          </w:p>
          <w:p w:rsidR="00000000" w:rsidRPr="007D6596" w:rsidP="007D6596">
            <w:pPr>
              <w:pStyle w:val="List"/>
            </w:pPr>
            <w:r w:rsidRPr="007D6596">
              <w:t>1.4</w:t>
            </w:r>
            <w:r w:rsidRPr="007D6596">
              <w:tab/>
              <w:t>The differences between public sector ethics/values and personal beliefs/values are explai</w:t>
            </w:r>
            <w:r w:rsidRPr="007D6596">
              <w:t>ned to others to encourage understanding and compliance</w:t>
            </w:r>
          </w:p>
          <w:p w:rsidR="00000000" w:rsidP="007D6596">
            <w:pPr>
              <w:pStyle w:val="List"/>
              <w:rPr>
                <w:lang w:val="en-NZ"/>
              </w:rPr>
            </w:pPr>
            <w:r w:rsidRPr="007D6596">
              <w:t>1.5</w:t>
            </w:r>
            <w:r w:rsidRPr="007D6596">
              <w:tab/>
              <w:t xml:space="preserve">Hypothetical work practices that would constitute </w:t>
            </w:r>
            <w:r w:rsidRPr="007D6596">
              <w:rPr>
                <w:rStyle w:val="BoldandItalics"/>
              </w:rPr>
              <w:t xml:space="preserve">unethical conduct </w:t>
            </w:r>
            <w:r w:rsidRPr="007D6596">
              <w:t>are identified and discussed with work colleagues, and strategies to avoid or deal with them are identified in accordance with o</w:t>
            </w:r>
            <w:r w:rsidRPr="007D6596">
              <w:t>rganisational policy and procedures</w:t>
            </w:r>
          </w:p>
        </w:tc>
      </w:tr>
      <w:tr w:rsidTr="009573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D6596">
            <w:pPr>
              <w:pStyle w:val="List"/>
              <w:rPr>
                <w:lang w:val="en-NZ"/>
              </w:rPr>
            </w:pPr>
            <w:r w:rsidRPr="007D6596">
              <w:rPr>
                <w:rStyle w:val="SpecialBold"/>
              </w:rPr>
              <w:t>2</w:t>
            </w:r>
            <w:r w:rsidRPr="007D6596">
              <w:t xml:space="preserve">. </w:t>
            </w:r>
            <w:r w:rsidRPr="007D6596">
              <w:tab/>
            </w:r>
            <w:r w:rsidRPr="007D6596">
              <w:rPr>
                <w:rStyle w:val="SpecialBold"/>
              </w:rPr>
              <w:t>Participate in ethical decision making</w:t>
            </w:r>
          </w:p>
        </w:tc>
        <w:tc>
          <w:tcPr>
            <w:tcW w:w="6662" w:type="dxa"/>
            <w:tcBorders>
              <w:top w:val="nil"/>
              <w:left w:val="nil"/>
              <w:bottom w:val="nil"/>
              <w:right w:val="nil"/>
            </w:tcBorders>
            <w:tcMar>
              <w:top w:w="0" w:type="dxa"/>
              <w:left w:w="62" w:type="dxa"/>
              <w:bottom w:w="0" w:type="dxa"/>
              <w:right w:w="62" w:type="dxa"/>
            </w:tcMar>
          </w:tcPr>
          <w:p w:rsidR="00000000" w:rsidRPr="007D6596" w:rsidP="007D6596">
            <w:pPr>
              <w:pStyle w:val="List"/>
            </w:pPr>
            <w:r w:rsidRPr="007D6596">
              <w:t>2.1</w:t>
            </w:r>
            <w:r w:rsidRPr="007D6596">
              <w:tab/>
              <w:t>Real and potential</w:t>
            </w:r>
            <w:r w:rsidRPr="007D6596">
              <w:rPr>
                <w:rStyle w:val="BoldandItalics"/>
              </w:rPr>
              <w:t xml:space="preserve"> ethical problems</w:t>
            </w:r>
            <w:r w:rsidRPr="007D6596">
              <w:t xml:space="preserve"> are identified, and decision making processes are used to resolve or </w:t>
            </w:r>
            <w:r w:rsidRPr="007D6596">
              <w:rPr>
                <w:rStyle w:val="BoldandItalics"/>
              </w:rPr>
              <w:t xml:space="preserve">refer </w:t>
            </w:r>
            <w:r w:rsidRPr="007D6596">
              <w:t>them in accordance with organisational policy and procedures</w:t>
            </w:r>
          </w:p>
          <w:p w:rsidR="00000000" w:rsidRPr="007D6596" w:rsidP="007D6596">
            <w:pPr>
              <w:pStyle w:val="List"/>
            </w:pPr>
            <w:r w:rsidRPr="007D6596">
              <w:t>2.2</w:t>
            </w:r>
            <w:r w:rsidRPr="007D6596">
              <w:tab/>
              <w:t>Information is regularly accessed to ensure currency in ethical knowledge, and ethical judgment is developed through involvement in workplace discussions or ongoing professional development related to ethical standards and practices</w:t>
            </w:r>
          </w:p>
          <w:p w:rsidR="00000000" w:rsidRPr="007D6596" w:rsidP="007D6596">
            <w:pPr>
              <w:pStyle w:val="List"/>
            </w:pPr>
            <w:r w:rsidRPr="007D6596">
              <w:t>2.3</w:t>
            </w:r>
            <w:r w:rsidRPr="007D6596">
              <w:tab/>
              <w:t>Other staff are</w:t>
            </w:r>
            <w:r w:rsidRPr="007D6596">
              <w:t xml:space="preserve"> supported as necessary to contribute to ethical discussions and problem solving to develop their ethical judgment</w:t>
            </w:r>
          </w:p>
          <w:p w:rsidR="00000000" w:rsidRPr="007D6596" w:rsidP="007D6596">
            <w:pPr>
              <w:pStyle w:val="List"/>
            </w:pPr>
            <w:r w:rsidRPr="007D6596">
              <w:t>2.4</w:t>
            </w:r>
            <w:r w:rsidRPr="007D6596">
              <w:tab/>
              <w:t>Processes for preventing and reporting unethical conduct are used and others are assisted in their application</w:t>
            </w:r>
          </w:p>
        </w:tc>
      </w:tr>
    </w:tbl>
    <w:p w:rsidR="00000000" w:rsidRPr="007D6596" w:rsidP="007D6596">
      <w:pPr>
        <w:pStyle w:val="BodyText"/>
      </w:pPr>
    </w:p>
    <w:p w:rsidR="00000000" w:rsidRPr="007D6596" w:rsidP="007D6596">
      <w:pPr>
        <w:pStyle w:val="AllowPageBreak"/>
      </w:pPr>
    </w:p>
    <w:p w:rsidR="00000000" w:rsidRPr="007D6596" w:rsidP="007D6596">
      <w:pPr>
        <w:pStyle w:val="Heading1"/>
      </w:pPr>
      <w:bookmarkStart w:id="9" w:name="O_492587"/>
      <w:bookmarkEnd w:id="9"/>
      <w:r w:rsidRPr="007D6596">
        <w:t>Required Skills and Knowledge</w:t>
      </w:r>
    </w:p>
    <w:tbl>
      <w:tblPr>
        <w:tblW w:w="0" w:type="auto"/>
        <w:tblLayout w:type="fixed"/>
        <w:tblCellMar>
          <w:left w:w="62" w:type="dxa"/>
          <w:right w:w="62" w:type="dxa"/>
        </w:tblCellMar>
        <w:tblLook w:val="0000"/>
      </w:tblPr>
      <w:tblGrid>
        <w:gridCol w:w="8513"/>
      </w:tblGrid>
      <w:tr w:rsidTr="0095737C">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P="007D6596">
            <w:pPr>
              <w:pStyle w:val="BodyText"/>
              <w:rPr>
                <w:lang w:val="en-NZ"/>
              </w:rPr>
            </w:pPr>
            <w:r w:rsidRPr="007D6596">
              <w:t>This section describes the essential skills and knowledge and their level, required for this unit.</w:t>
            </w:r>
          </w:p>
        </w:tc>
      </w:tr>
      <w:tr w:rsidTr="0095737C">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RPr="007D6596" w:rsidP="007D6596">
            <w:pPr>
              <w:pStyle w:val="BodyText"/>
            </w:pPr>
            <w:r w:rsidRPr="007D6596">
              <w:rPr>
                <w:rStyle w:val="SpecialBold"/>
              </w:rPr>
              <w:t>Required skills</w:t>
            </w:r>
            <w:r w:rsidRPr="007D6596">
              <w:t>:</w:t>
            </w:r>
          </w:p>
          <w:p w:rsidR="00000000" w:rsidRPr="007D6596" w:rsidP="007D6596">
            <w:pPr>
              <w:pStyle w:val="ListBullet"/>
            </w:pPr>
            <w:r w:rsidRPr="007D6596">
              <w:t>accessing legislation and codes of ethics electronically or in hard copy</w:t>
            </w:r>
          </w:p>
          <w:p w:rsidR="00000000" w:rsidRPr="007D6596" w:rsidP="007D6596">
            <w:pPr>
              <w:pStyle w:val="ListBullet"/>
            </w:pPr>
            <w:r w:rsidRPr="007D6596">
              <w:t>reading complex and formal document</w:t>
            </w:r>
            <w:r w:rsidRPr="007D6596">
              <w:t>s such as legislation and codes of ethics, applying them and assisting others to apply them to work practices</w:t>
            </w:r>
          </w:p>
          <w:p w:rsidR="00000000" w:rsidRPr="007D6596" w:rsidP="007D6596">
            <w:pPr>
              <w:pStyle w:val="ListBullet"/>
            </w:pPr>
            <w:r w:rsidRPr="007D6596">
              <w:t xml:space="preserve">applying objective and impartial evaluation of ethical problems </w:t>
            </w:r>
          </w:p>
          <w:p w:rsidR="00000000" w:rsidRPr="007D6596" w:rsidP="007D6596">
            <w:pPr>
              <w:pStyle w:val="ListBullet"/>
            </w:pPr>
            <w:r w:rsidRPr="007D6596">
              <w:t>using participative ethical decision making/problem solving</w:t>
            </w:r>
          </w:p>
          <w:p w:rsidR="00000000" w:rsidRPr="007D6596" w:rsidP="007D6596">
            <w:pPr>
              <w:pStyle w:val="ListBullet"/>
            </w:pPr>
            <w:r w:rsidRPr="007D6596">
              <w:t>preparing written rep</w:t>
            </w:r>
            <w:r w:rsidRPr="007D6596">
              <w:t>orts that contain information that is impartial, substantiated, accurate and complete</w:t>
            </w:r>
          </w:p>
          <w:p w:rsidR="00000000" w:rsidRPr="007D6596" w:rsidP="007D6596">
            <w:pPr>
              <w:pStyle w:val="ListBullet"/>
            </w:pPr>
            <w:r w:rsidRPr="007D6596">
              <w:t>responding to diversity, including gender and disability</w:t>
            </w:r>
          </w:p>
          <w:p w:rsidR="00000000" w:rsidRPr="007D6596" w:rsidP="007D6596">
            <w:pPr>
              <w:pStyle w:val="ListBullet"/>
            </w:pPr>
            <w:r w:rsidRPr="007D6596">
              <w:t>adjusting communication to suit different audiences</w:t>
            </w:r>
          </w:p>
          <w:p w:rsidR="00000000" w:rsidP="007D6596">
            <w:pPr>
              <w:pStyle w:val="ListBullet"/>
              <w:rPr>
                <w:lang w:val="en-NZ"/>
              </w:rPr>
            </w:pPr>
            <w:r w:rsidRPr="007D6596">
              <w:t>applying occupational health and safety procedures relating t</w:t>
            </w:r>
            <w:r w:rsidRPr="007D6596">
              <w:t>o ethical work practices</w:t>
            </w:r>
          </w:p>
        </w:tc>
      </w:tr>
      <w:tr w:rsidTr="0095737C">
        <w:tblPrEx>
          <w:tblW w:w="0" w:type="auto"/>
          <w:tblLayout w:type="fixed"/>
          <w:tblCellMar>
            <w:left w:w="62" w:type="dxa"/>
            <w:right w:w="62" w:type="dxa"/>
          </w:tblCellMar>
          <w:tblLook w:val="0000"/>
        </w:tblPrEx>
        <w:tc>
          <w:tcPr>
            <w:tcW w:w="8513" w:type="dxa"/>
            <w:tcBorders>
              <w:top w:val="nil"/>
              <w:left w:val="nil"/>
              <w:bottom w:val="nil"/>
              <w:right w:val="nil"/>
            </w:tcBorders>
            <w:tcMar>
              <w:top w:w="0" w:type="dxa"/>
              <w:left w:w="62" w:type="dxa"/>
              <w:bottom w:w="0" w:type="dxa"/>
              <w:right w:w="62" w:type="dxa"/>
            </w:tcMar>
          </w:tcPr>
          <w:p w:rsidR="00000000" w:rsidRPr="007D6596" w:rsidP="007D6596">
            <w:pPr>
              <w:pStyle w:val="BodyText"/>
            </w:pPr>
            <w:r w:rsidRPr="007D6596">
              <w:rPr>
                <w:rStyle w:val="SpecialBold"/>
              </w:rPr>
              <w:t>Required knowledge</w:t>
            </w:r>
            <w:r w:rsidRPr="007D6596">
              <w:t>:</w:t>
            </w:r>
          </w:p>
          <w:p w:rsidR="00000000" w:rsidRPr="007D6596" w:rsidP="007D6596">
            <w:pPr>
              <w:pStyle w:val="BodyText"/>
            </w:pPr>
            <w:r w:rsidRPr="007D6596">
              <w:t>Look for evidence that confirms knowledge and understanding of:</w:t>
            </w:r>
          </w:p>
          <w:p w:rsidR="00000000" w:rsidRPr="007D6596" w:rsidP="007D6596">
            <w:pPr>
              <w:pStyle w:val="ListBullet"/>
            </w:pPr>
            <w:r w:rsidRPr="007D6596">
              <w:t>the nature of public sector ethics and ethical values as opposed to personal beliefs/value systems</w:t>
            </w:r>
          </w:p>
          <w:p w:rsidR="00000000" w:rsidRPr="007D6596" w:rsidP="007D6596">
            <w:pPr>
              <w:pStyle w:val="ListBullet"/>
            </w:pPr>
            <w:r w:rsidRPr="007D6596">
              <w:t>fundamental ethical principles such as justice, respect for persons and responsible care</w:t>
            </w:r>
          </w:p>
          <w:p w:rsidR="00000000" w:rsidRPr="007D6596" w:rsidP="007D6596">
            <w:pPr>
              <w:pStyle w:val="ListBullet"/>
            </w:pPr>
            <w:r w:rsidRPr="007D6596">
              <w:t>other ethics standards such as professional standards</w:t>
            </w:r>
          </w:p>
          <w:p w:rsidR="00000000" w:rsidRPr="007D6596" w:rsidP="007D6596">
            <w:pPr>
              <w:pStyle w:val="ListBullet"/>
            </w:pPr>
            <w:r w:rsidRPr="007D6596">
              <w:t>natural justice/procedural fairness</w:t>
            </w:r>
          </w:p>
          <w:p w:rsidR="00000000" w:rsidRPr="007D6596" w:rsidP="007D6596">
            <w:pPr>
              <w:pStyle w:val="ListBullet"/>
            </w:pPr>
            <w:r w:rsidRPr="007D6596">
              <w:t>equal employment opportunity, equity and diversity principles</w:t>
            </w:r>
          </w:p>
          <w:p w:rsidR="00000000" w:rsidRPr="007D6596" w:rsidP="007D6596">
            <w:pPr>
              <w:pStyle w:val="ListBullet"/>
            </w:pPr>
            <w:r w:rsidRPr="007D6596">
              <w:t>ethical decisio</w:t>
            </w:r>
            <w:r w:rsidRPr="007D6596">
              <w:t>n making/problem solving models</w:t>
            </w:r>
          </w:p>
          <w:p w:rsidR="00000000" w:rsidRPr="007D6596" w:rsidP="007D6596">
            <w:pPr>
              <w:pStyle w:val="ListBullet"/>
            </w:pPr>
            <w:r w:rsidRPr="007D6596">
              <w:t>procedures and protocols for reporting unethical conduct</w:t>
            </w:r>
          </w:p>
          <w:p w:rsidR="00000000" w:rsidRPr="007D6596" w:rsidP="007D6596">
            <w:pPr>
              <w:pStyle w:val="ListBullet"/>
            </w:pPr>
            <w:r w:rsidRPr="007D6596">
              <w:t>environmental and occupational health and safety procedures relating to ethical work practice</w:t>
            </w:r>
          </w:p>
        </w:tc>
      </w:tr>
    </w:tbl>
    <w:p w:rsidR="00000000" w:rsidRPr="007D6596" w:rsidP="007D6596">
      <w:pPr>
        <w:pStyle w:val="BodyText"/>
      </w:pPr>
    </w:p>
    <w:p w:rsidR="00000000" w:rsidRPr="007D6596" w:rsidP="007D6596">
      <w:pPr>
        <w:pStyle w:val="AllowPageBreak"/>
      </w:pPr>
    </w:p>
    <w:p w:rsidR="00000000" w:rsidRPr="007D6596" w:rsidP="007D6596">
      <w:pPr>
        <w:pStyle w:val="Heading1"/>
      </w:pPr>
      <w:bookmarkStart w:id="10" w:name="O_492592"/>
      <w:bookmarkEnd w:id="10"/>
      <w:r w:rsidRPr="007D6596">
        <w:t>Evidence Guide</w:t>
      </w:r>
    </w:p>
    <w:tbl>
      <w:tblPr>
        <w:tblW w:w="9322" w:type="dxa"/>
        <w:tblLayout w:type="fixed"/>
        <w:tblCellMar>
          <w:left w:w="62" w:type="dxa"/>
          <w:right w:w="62" w:type="dxa"/>
        </w:tblCellMar>
        <w:tblLook w:val="0000"/>
      </w:tblPr>
      <w:tblGrid>
        <w:gridCol w:w="2660"/>
        <w:gridCol w:w="6662"/>
      </w:tblGrid>
      <w:tr w:rsidTr="0095737C">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7D6596">
            <w:pPr>
              <w:pStyle w:val="BodyText"/>
              <w:rPr>
                <w:lang w:val="en-NZ"/>
              </w:rPr>
            </w:pPr>
            <w:r w:rsidRPr="007D6596">
              <w:t>The Evidence Guide specifies the eviden</w:t>
            </w:r>
            <w:r w:rsidRPr="007D6596">
              <w:t>ce required to demonstrate achievement in the unit of competency as a whole. It must be read in conjunction with the Unit descriptor, Performance Criteria, the Range Statement and the Assessment Guidelines for the Public Sector Training Package.</w:t>
            </w:r>
          </w:p>
        </w:tc>
      </w:tr>
      <w:tr w:rsidTr="009573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7D6596" w:rsidP="007D6596">
            <w:pPr>
              <w:pStyle w:val="BodyText"/>
            </w:pPr>
            <w:r w:rsidRPr="007D6596">
              <w:rPr>
                <w:rStyle w:val="SpecialBold"/>
              </w:rPr>
              <w:t>Units to be assessed together</w:t>
            </w:r>
            <w:r w:rsidRPr="007D6596">
              <w:t xml:space="preserve"> </w:t>
            </w:r>
          </w:p>
        </w:tc>
        <w:tc>
          <w:tcPr>
            <w:tcW w:w="6662" w:type="dxa"/>
            <w:tcBorders>
              <w:top w:val="nil"/>
              <w:left w:val="nil"/>
              <w:bottom w:val="nil"/>
              <w:right w:val="nil"/>
            </w:tcBorders>
            <w:tcMar>
              <w:top w:w="0" w:type="dxa"/>
              <w:left w:w="62" w:type="dxa"/>
              <w:bottom w:w="0" w:type="dxa"/>
              <w:right w:w="62" w:type="dxa"/>
            </w:tcMar>
          </w:tcPr>
          <w:p w:rsidR="00000000" w:rsidRPr="007D6596" w:rsidP="007D6596">
            <w:pPr>
              <w:pStyle w:val="ListBullet"/>
            </w:pPr>
            <w:r w:rsidRPr="007D6596">
              <w:rPr>
                <w:rStyle w:val="Emphasis"/>
              </w:rPr>
              <w:t>Pre</w:t>
            </w:r>
            <w:r w:rsidRPr="007D6596">
              <w:t>-</w:t>
            </w:r>
            <w:r w:rsidRPr="007D6596">
              <w:rPr>
                <w:rStyle w:val="Emphasis"/>
              </w:rPr>
              <w:t>requisite</w:t>
            </w:r>
            <w:r w:rsidRPr="007D6596">
              <w:t xml:space="preserve"> units that </w:t>
            </w:r>
            <w:r w:rsidRPr="007D6596">
              <w:rPr>
                <w:rStyle w:val="Underline"/>
              </w:rPr>
              <w:t>must</w:t>
            </w:r>
            <w:r w:rsidRPr="007D6596">
              <w:t xml:space="preserve"> be achieved </w:t>
            </w:r>
            <w:r w:rsidRPr="007D6596">
              <w:rPr>
                <w:rStyle w:val="Underline"/>
              </w:rPr>
              <w:t>prior</w:t>
            </w:r>
            <w:r w:rsidRPr="007D6596">
              <w:t xml:space="preserve"> to this unit:</w:t>
            </w:r>
            <w:r w:rsidRPr="007D6596">
              <w:rPr>
                <w:rStyle w:val="Emphasis"/>
              </w:rPr>
              <w:t>Nil</w:t>
            </w:r>
          </w:p>
          <w:p w:rsidR="00000000" w:rsidRPr="007D6596" w:rsidP="007D6596">
            <w:pPr>
              <w:pStyle w:val="ListBullet"/>
            </w:pPr>
            <w:r w:rsidRPr="007D6596">
              <w:rPr>
                <w:rStyle w:val="Emphasis"/>
              </w:rPr>
              <w:t>Co</w:t>
            </w:r>
            <w:r w:rsidRPr="007D6596">
              <w:t>-</w:t>
            </w:r>
            <w:r w:rsidRPr="007D6596">
              <w:rPr>
                <w:rStyle w:val="Emphasis"/>
              </w:rPr>
              <w:t>requisite</w:t>
            </w:r>
            <w:r w:rsidRPr="007D6596">
              <w:t xml:space="preserve"> units that </w:t>
            </w:r>
            <w:r w:rsidRPr="007D6596">
              <w:rPr>
                <w:rStyle w:val="Underline"/>
              </w:rPr>
              <w:t>must</w:t>
            </w:r>
            <w:r w:rsidRPr="007D6596">
              <w:t xml:space="preserve"> be assessed </w:t>
            </w:r>
            <w:r w:rsidRPr="007D6596">
              <w:rPr>
                <w:rStyle w:val="Underline"/>
              </w:rPr>
              <w:t>with</w:t>
            </w:r>
            <w:r w:rsidRPr="007D6596">
              <w:t xml:space="preserve"> this unit:</w:t>
            </w:r>
            <w:r w:rsidRPr="007D6596">
              <w:rPr>
                <w:rStyle w:val="Emphasis"/>
              </w:rPr>
              <w:t>Nil</w:t>
            </w:r>
          </w:p>
          <w:p w:rsidR="00000000" w:rsidRPr="007D6596" w:rsidP="007D6596">
            <w:pPr>
              <w:pStyle w:val="ListBullet"/>
            </w:pPr>
            <w:r w:rsidRPr="007D6596">
              <w:rPr>
                <w:rStyle w:val="Emphasis"/>
              </w:rPr>
              <w:t>Co</w:t>
            </w:r>
            <w:r w:rsidRPr="007D6596">
              <w:t>-</w:t>
            </w:r>
            <w:r w:rsidRPr="007D6596">
              <w:rPr>
                <w:rStyle w:val="Emphasis"/>
              </w:rPr>
              <w:t>assessed units</w:t>
            </w:r>
            <w:r w:rsidRPr="007D6596">
              <w:t xml:space="preserve"> that </w:t>
            </w:r>
            <w:r w:rsidRPr="007D6596">
              <w:rPr>
                <w:rStyle w:val="Underline"/>
              </w:rPr>
              <w:t>may</w:t>
            </w:r>
            <w:r w:rsidRPr="007D6596">
              <w:t xml:space="preserve"> be assessed with this unit to increase the efficiency and realism of the assessment process include, but are not limited to, a range of (2 or more) generalist or specialist units of competency in the Certificate IV in Government. Choice from the following</w:t>
            </w:r>
            <w:r w:rsidRPr="007D6596">
              <w:t xml:space="preserve"> units is recommended: </w:t>
            </w:r>
          </w:p>
          <w:p w:rsidR="00000000" w:rsidRPr="007D6596" w:rsidP="007D6596">
            <w:pPr>
              <w:pStyle w:val="ListBullet2"/>
            </w:pPr>
            <w:r w:rsidRPr="007D6596">
              <w:t>PSPGOV402B Deliver and monitor service to clients</w:t>
            </w:r>
          </w:p>
          <w:p w:rsidR="00000000" w:rsidRPr="007D6596" w:rsidP="007D6596">
            <w:pPr>
              <w:pStyle w:val="ListBullet2"/>
            </w:pPr>
            <w:r w:rsidRPr="007D6596">
              <w:t>PSPGOV403B Use resources to achieve work unit goals</w:t>
            </w:r>
          </w:p>
          <w:p w:rsidR="00000000" w:rsidRPr="007D6596" w:rsidP="007D6596">
            <w:pPr>
              <w:pStyle w:val="ListBullet2"/>
            </w:pPr>
            <w:r w:rsidRPr="007D6596">
              <w:t>PSPGOV406B Gather and analyse information</w:t>
            </w:r>
          </w:p>
          <w:p w:rsidR="00000000" w:rsidRPr="007D6596" w:rsidP="007D6596">
            <w:pPr>
              <w:pStyle w:val="ListBullet2"/>
            </w:pPr>
            <w:r w:rsidRPr="007D6596">
              <w:t>PSPGOV408A Value diversity</w:t>
            </w:r>
          </w:p>
          <w:p w:rsidR="00000000" w:rsidRPr="007D6596" w:rsidP="007D6596">
            <w:pPr>
              <w:pStyle w:val="ListBullet2"/>
            </w:pPr>
            <w:r w:rsidRPr="007D6596">
              <w:t>PSPGOV411A Deal with conflict</w:t>
            </w:r>
          </w:p>
          <w:p w:rsidR="00000000" w:rsidRPr="007D6596" w:rsidP="007D6596">
            <w:pPr>
              <w:pStyle w:val="ListBullet2"/>
            </w:pPr>
            <w:r w:rsidRPr="007D6596">
              <w:t xml:space="preserve">PSPGOV412A Use advanced workplace communication strategies </w:t>
            </w:r>
          </w:p>
          <w:p w:rsidR="00000000" w:rsidRPr="007D6596" w:rsidP="007D6596">
            <w:pPr>
              <w:pStyle w:val="ListBullet2"/>
            </w:pPr>
            <w:r w:rsidRPr="007D6596">
              <w:t>PSPGOV414A Provide workplace mentoring</w:t>
            </w:r>
          </w:p>
          <w:p w:rsidR="00000000" w:rsidRPr="007D6596" w:rsidP="007D6596">
            <w:pPr>
              <w:pStyle w:val="ListBullet2"/>
            </w:pPr>
            <w:r w:rsidRPr="007D6596">
              <w:t>PSPGOV422A Apply government processes</w:t>
            </w:r>
          </w:p>
          <w:p w:rsidR="00000000" w:rsidRPr="007D6596" w:rsidP="007D6596">
            <w:pPr>
              <w:pStyle w:val="ListBullet2"/>
            </w:pPr>
            <w:r w:rsidRPr="007D6596">
              <w:t>PSPLEGN401A Encourage compliance with legislation in the public sector</w:t>
            </w:r>
          </w:p>
          <w:p w:rsidR="00000000" w:rsidRPr="007D6596" w:rsidP="007D6596">
            <w:pPr>
              <w:pStyle w:val="ListBullet2"/>
            </w:pPr>
            <w:r w:rsidRPr="007D6596">
              <w:t>PSPPROC409A Receive and select offers</w:t>
            </w:r>
          </w:p>
          <w:p w:rsidR="00000000" w:rsidRPr="007D6596" w:rsidP="007D6596">
            <w:pPr>
              <w:pStyle w:val="ListBullet2"/>
            </w:pPr>
            <w:r w:rsidRPr="007D6596">
              <w:t>PSPREG407B</w:t>
            </w:r>
            <w:r w:rsidRPr="007D6596">
              <w:t xml:space="preserve"> Produce formal record of interview</w:t>
            </w:r>
          </w:p>
          <w:p w:rsidR="00000000" w:rsidP="007D6596">
            <w:pPr>
              <w:pStyle w:val="ListBullet2"/>
              <w:rPr>
                <w:lang w:val="en-NZ"/>
              </w:rPr>
            </w:pPr>
            <w:r w:rsidRPr="007D6596">
              <w:t>PSPREG410B Give evidence</w:t>
            </w:r>
          </w:p>
        </w:tc>
      </w:tr>
      <w:tr w:rsidTr="009573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D6596">
            <w:pPr>
              <w:pStyle w:val="BodyText"/>
              <w:rPr>
                <w:lang w:val="en-NZ"/>
              </w:rPr>
            </w:pPr>
            <w:r w:rsidRPr="007D6596">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7D6596" w:rsidP="007D6596">
            <w:pPr>
              <w:pStyle w:val="BodyText"/>
            </w:pPr>
            <w:r w:rsidRPr="007D6596">
              <w:t>In addition to integrated demonstration of the elements and their related performance criteria, look for evidence that confirms:</w:t>
            </w:r>
          </w:p>
          <w:p w:rsidR="00000000" w:rsidRPr="007D6596" w:rsidP="007D6596">
            <w:pPr>
              <w:pStyle w:val="ListBullet"/>
            </w:pPr>
            <w:r w:rsidRPr="007D6596">
              <w:t xml:space="preserve">the knowledge requirements of this unit </w:t>
            </w:r>
          </w:p>
          <w:p w:rsidR="00000000" w:rsidRPr="007D6596" w:rsidP="007D6596">
            <w:pPr>
              <w:pStyle w:val="ListBullet"/>
            </w:pPr>
            <w:r w:rsidRPr="007D6596">
              <w:t>the skill requirements of this unit</w:t>
            </w:r>
          </w:p>
          <w:p w:rsidR="00000000" w:rsidRPr="007D6596" w:rsidP="007D6596">
            <w:pPr>
              <w:pStyle w:val="ListBullet"/>
            </w:pPr>
            <w:r w:rsidRPr="007D6596">
              <w:t xml:space="preserve">application of Employability Skills as they relate to this unit </w:t>
            </w:r>
          </w:p>
          <w:p w:rsidR="00000000" w:rsidP="007D6596">
            <w:pPr>
              <w:pStyle w:val="ListBullet"/>
              <w:rPr>
                <w:lang w:val="en-NZ"/>
              </w:rPr>
            </w:pPr>
            <w:r w:rsidRPr="007D6596">
              <w:t xml:space="preserve">ethical conduct demonstrated and supported in others in a range of (3 or more) contexts (or occasions, over time) </w:t>
            </w:r>
            <w:r w:rsidRPr="007D6596">
              <w:t>where contexts include generalist or specialist work activities such as applying government processes, delivering and monitoring services to clients, using resources, conducting interviews, giving evidence, awarding contracts, etc</w:t>
            </w:r>
          </w:p>
        </w:tc>
      </w:tr>
      <w:tr w:rsidTr="009573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D6596">
            <w:pPr>
              <w:pStyle w:val="BodyText"/>
              <w:rPr>
                <w:lang w:val="en-NZ"/>
              </w:rPr>
            </w:pPr>
            <w:r w:rsidRPr="007D6596">
              <w:rPr>
                <w:rStyle w:val="SpecialBold"/>
              </w:rPr>
              <w:t>Resources required to ca</w:t>
            </w:r>
            <w:r w:rsidRPr="007D6596">
              <w:rPr>
                <w:rStyle w:val="SpecialBold"/>
              </w:rPr>
              <w:t>rry out assessment</w:t>
            </w:r>
          </w:p>
        </w:tc>
        <w:tc>
          <w:tcPr>
            <w:tcW w:w="6662" w:type="dxa"/>
            <w:tcBorders>
              <w:top w:val="nil"/>
              <w:left w:val="nil"/>
              <w:bottom w:val="nil"/>
              <w:right w:val="nil"/>
            </w:tcBorders>
            <w:tcMar>
              <w:top w:w="0" w:type="dxa"/>
              <w:left w:w="62" w:type="dxa"/>
              <w:bottom w:w="0" w:type="dxa"/>
              <w:right w:w="62" w:type="dxa"/>
            </w:tcMar>
          </w:tcPr>
          <w:p w:rsidR="00000000" w:rsidRPr="007D6596" w:rsidP="007D6596">
            <w:pPr>
              <w:pStyle w:val="BodyText"/>
            </w:pPr>
            <w:r w:rsidRPr="007D6596">
              <w:t>These resources include:</w:t>
            </w:r>
          </w:p>
          <w:p w:rsidR="00000000" w:rsidRPr="007D6596" w:rsidP="007D6596">
            <w:pPr>
              <w:pStyle w:val="ListBullet"/>
            </w:pPr>
            <w:r w:rsidRPr="007D6596">
              <w:t>ethics-related legislation and guidelines</w:t>
            </w:r>
          </w:p>
          <w:p w:rsidR="00000000" w:rsidRPr="007D6596" w:rsidP="007D6596">
            <w:pPr>
              <w:pStyle w:val="ListBullet"/>
            </w:pPr>
            <w:r w:rsidRPr="007D6596">
              <w:t>codes of conduct and codes of ethics</w:t>
            </w:r>
          </w:p>
          <w:p w:rsidR="00000000" w:rsidRPr="007D6596" w:rsidP="007D6596">
            <w:pPr>
              <w:pStyle w:val="ListBullet"/>
            </w:pPr>
            <w:r w:rsidRPr="007D6596">
              <w:t>public sector standards, procedures and protocols</w:t>
            </w:r>
          </w:p>
          <w:p w:rsidR="00000000" w:rsidP="007D6596">
            <w:pPr>
              <w:pStyle w:val="ListBullet"/>
              <w:rPr>
                <w:lang w:val="en-NZ"/>
              </w:rPr>
            </w:pPr>
            <w:r w:rsidRPr="007D6596">
              <w:t>ethical decision making models</w:t>
            </w:r>
          </w:p>
        </w:tc>
      </w:tr>
      <w:tr w:rsidTr="009573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D6596">
            <w:pPr>
              <w:pStyle w:val="BodyText"/>
              <w:rPr>
                <w:lang w:val="en-NZ"/>
              </w:rPr>
            </w:pPr>
            <w:r w:rsidRPr="007D6596">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7D6596" w:rsidP="007D6596">
            <w:pPr>
              <w:pStyle w:val="BodyText"/>
            </w:pPr>
            <w:r w:rsidRPr="007D6596">
              <w:t xml:space="preserve">Valid assessment </w:t>
            </w:r>
            <w:r w:rsidRPr="007D6596">
              <w:t xml:space="preserve">of this unit requires: </w:t>
            </w:r>
          </w:p>
          <w:p w:rsidR="00000000" w:rsidRPr="007D6596" w:rsidP="007D6596">
            <w:pPr>
              <w:pStyle w:val="ListBullet"/>
            </w:pPr>
            <w:r w:rsidRPr="007D6596">
              <w:t>a workplace environment or one that closely resembles normal work practice and replicates the range of conditions likely to be encountered when working ethically in a public sector environment, including coping with ambiguity, diff</w:t>
            </w:r>
            <w:r w:rsidRPr="007D6596">
              <w:t>iculties, irregularities and breakdowns in routine</w:t>
            </w:r>
          </w:p>
          <w:p w:rsidR="00000000" w:rsidRPr="007D6596" w:rsidP="007D6596">
            <w:pPr>
              <w:pStyle w:val="ListBullet"/>
            </w:pPr>
            <w:r w:rsidRPr="007D6596">
              <w:t>ethical conduct demonstrated and supported in others in a range of (3 or more) contexts (or occasions, over time) where contexts include generalist or specialist work activities such as applying government processes, delivering and monitoring services to c</w:t>
            </w:r>
            <w:r w:rsidRPr="007D6596">
              <w:t>lients, using resources, conducting interviews, giving evidence, awarding contracts, etc</w:t>
            </w:r>
          </w:p>
          <w:p w:rsidR="00000000" w:rsidRPr="007D6596" w:rsidP="007D6596">
            <w:pPr>
              <w:pStyle w:val="BodyText"/>
            </w:pPr>
            <w:r w:rsidRPr="007D6596">
              <w:t>Assessment methods should reflect workplace demands, such as literacy, and the needs of particular groups, such as:</w:t>
            </w:r>
          </w:p>
          <w:p w:rsidR="00000000" w:rsidRPr="007D6596" w:rsidP="007D6596">
            <w:pPr>
              <w:pStyle w:val="ListBullet"/>
            </w:pPr>
            <w:r w:rsidRPr="007D6596">
              <w:t>people with disabilities</w:t>
            </w:r>
          </w:p>
          <w:p w:rsidR="00000000" w:rsidRPr="007D6596" w:rsidP="007D6596">
            <w:pPr>
              <w:pStyle w:val="ListBullet"/>
            </w:pPr>
            <w:r w:rsidRPr="007D6596">
              <w:t>people from culturally an</w:t>
            </w:r>
            <w:r w:rsidRPr="007D6596">
              <w:t>d linguistically diverse backgrounds</w:t>
            </w:r>
          </w:p>
          <w:p w:rsidR="00000000" w:rsidRPr="007D6596" w:rsidP="007D6596">
            <w:pPr>
              <w:pStyle w:val="ListBullet"/>
            </w:pPr>
            <w:r w:rsidRPr="007D6596">
              <w:t>Aboriginal and Torres Strait Islander people</w:t>
            </w:r>
          </w:p>
          <w:p w:rsidR="00000000" w:rsidRPr="007D6596" w:rsidP="007D6596">
            <w:pPr>
              <w:pStyle w:val="ListBullet"/>
            </w:pPr>
            <w:r w:rsidRPr="007D6596">
              <w:t>women</w:t>
            </w:r>
          </w:p>
          <w:p w:rsidR="00000000" w:rsidRPr="007D6596" w:rsidP="007D6596">
            <w:pPr>
              <w:pStyle w:val="ListBullet"/>
            </w:pPr>
            <w:r w:rsidRPr="007D6596">
              <w:t>young people</w:t>
            </w:r>
          </w:p>
          <w:p w:rsidR="00000000" w:rsidRPr="007D6596" w:rsidP="007D6596">
            <w:pPr>
              <w:pStyle w:val="ListBullet"/>
            </w:pPr>
            <w:r w:rsidRPr="007D6596">
              <w:t>older people</w:t>
            </w:r>
          </w:p>
          <w:p w:rsidR="00000000" w:rsidRPr="007D6596" w:rsidP="007D6596">
            <w:pPr>
              <w:pStyle w:val="ListBullet"/>
            </w:pPr>
            <w:r w:rsidRPr="007D6596">
              <w:t>people in rural and remote locations</w:t>
            </w:r>
          </w:p>
          <w:p w:rsidR="00000000" w:rsidRPr="007D6596" w:rsidP="007D6596">
            <w:pPr>
              <w:pStyle w:val="BodyText"/>
            </w:pPr>
            <w:r w:rsidRPr="007D6596">
              <w:t>Assessment methods suitable for valid and reliable assessment of this competency may include, but are not</w:t>
            </w:r>
            <w:r w:rsidRPr="007D6596">
              <w:t xml:space="preserve"> limited to, a combination of 2 or more of: </w:t>
            </w:r>
          </w:p>
          <w:p w:rsidR="00000000" w:rsidRPr="007D6596" w:rsidP="007D6596">
            <w:pPr>
              <w:pStyle w:val="ListBullet"/>
            </w:pPr>
            <w:r w:rsidRPr="007D6596">
              <w:t>case studies</w:t>
            </w:r>
          </w:p>
          <w:p w:rsidR="00000000" w:rsidRPr="007D6596" w:rsidP="007D6596">
            <w:pPr>
              <w:pStyle w:val="ListBullet"/>
            </w:pPr>
            <w:r w:rsidRPr="007D6596">
              <w:t xml:space="preserve">portfolios </w:t>
            </w:r>
          </w:p>
          <w:p w:rsidR="00000000" w:rsidRPr="007D6596" w:rsidP="007D6596">
            <w:pPr>
              <w:pStyle w:val="ListBullet"/>
            </w:pPr>
            <w:r w:rsidRPr="007D6596">
              <w:t>questioning</w:t>
            </w:r>
          </w:p>
          <w:p w:rsidR="00000000" w:rsidRPr="007D6596" w:rsidP="007D6596">
            <w:pPr>
              <w:pStyle w:val="ListBullet"/>
            </w:pPr>
            <w:r w:rsidRPr="007D6596">
              <w:t>scenarios</w:t>
            </w:r>
          </w:p>
          <w:p w:rsidR="00000000" w:rsidRPr="007D6596" w:rsidP="007D6596">
            <w:pPr>
              <w:pStyle w:val="ListBullet"/>
            </w:pPr>
            <w:r w:rsidRPr="007D6596">
              <w:t>simulation or role plays</w:t>
            </w:r>
          </w:p>
          <w:p w:rsidR="00000000" w:rsidP="007D6596">
            <w:pPr>
              <w:pStyle w:val="ListBullet"/>
              <w:rPr>
                <w:lang w:val="en-NZ"/>
              </w:rPr>
            </w:pPr>
            <w:r w:rsidRPr="007D6596">
              <w:t xml:space="preserve">authenticated evidence from the workplace and/or training courses </w:t>
            </w:r>
          </w:p>
        </w:tc>
      </w:tr>
      <w:tr w:rsidTr="0095737C">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7D6596">
            <w:pPr>
              <w:pStyle w:val="BodyText"/>
              <w:rPr>
                <w:lang w:val="en-NZ"/>
              </w:rPr>
            </w:pPr>
            <w:r w:rsidRPr="007D6596">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7D6596" w:rsidP="007D6596">
            <w:pPr>
              <w:pStyle w:val="BodyText"/>
            </w:pPr>
            <w:r w:rsidRPr="007D6596">
              <w:t>Evidence must be gathered over time in a range of contexts to ensure the person can achieve the unit outcome and apply the competency in different situations or environments</w:t>
            </w:r>
          </w:p>
        </w:tc>
      </w:tr>
    </w:tbl>
    <w:p w:rsidR="00000000" w:rsidRPr="007D6596" w:rsidP="007D6596">
      <w:pPr>
        <w:pStyle w:val="BodyText"/>
      </w:pPr>
    </w:p>
    <w:p w:rsidR="00000000" w:rsidRPr="007D6596" w:rsidP="007D6596">
      <w:pPr>
        <w:pStyle w:val="AllowPageBreak"/>
      </w:pPr>
    </w:p>
    <w:p w:rsidR="00000000" w:rsidRPr="007D6596" w:rsidP="007D6596">
      <w:pPr>
        <w:pStyle w:val="Heading1"/>
      </w:pPr>
      <w:bookmarkStart w:id="11" w:name="O_492591"/>
      <w:bookmarkEnd w:id="11"/>
      <w:r w:rsidRPr="007D6596">
        <w:t>Range Statement</w:t>
      </w:r>
    </w:p>
    <w:tbl>
      <w:tblPr>
        <w:tblW w:w="9322" w:type="dxa"/>
        <w:tblLayout w:type="fixed"/>
        <w:tblCellMar>
          <w:left w:w="62" w:type="dxa"/>
          <w:right w:w="62" w:type="dxa"/>
        </w:tblCellMar>
        <w:tblLook w:val="0000"/>
      </w:tblPr>
      <w:tblGrid>
        <w:gridCol w:w="2660"/>
        <w:gridCol w:w="6662"/>
      </w:tblGrid>
      <w:tr w:rsidTr="0095737C">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t xml:space="preserve">The Range Statement provides information about </w:t>
            </w:r>
            <w:r w:rsidRPr="007D6596">
              <w:t>the context in which the unit of competency is carried out. The variables cater for differences between States and Territories and the Commonwealth, and between organisations and workplaces. They allow for different work requirements, work practices and kn</w:t>
            </w:r>
            <w:r w:rsidRPr="007D6596">
              <w:t xml:space="preserve">owledge. The Range Statement also provides a focus for assessment. It relates to the unit as a whole. Text in </w:t>
            </w:r>
            <w:r w:rsidRPr="007D6596">
              <w:rPr>
                <w:rStyle w:val="BoldandItalics"/>
              </w:rPr>
              <w:t xml:space="preserve">bold italics </w:t>
            </w:r>
            <w:r w:rsidRPr="007D6596">
              <w:t>in the Performance Criteria is explained here.</w:t>
            </w:r>
          </w:p>
        </w:tc>
      </w:tr>
      <w:tr w:rsidTr="0095737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rPr>
                <w:rStyle w:val="BoldandItalics"/>
              </w:rPr>
              <w:t>Ethical values and principles</w:t>
            </w:r>
            <w:r w:rsidRPr="007D659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596" w:rsidP="007D6596">
            <w:pPr>
              <w:pStyle w:val="ListBullet"/>
            </w:pPr>
            <w:r w:rsidRPr="007D6596">
              <w:t>respect for the law</w:t>
            </w:r>
          </w:p>
          <w:p w:rsidR="00000000" w:rsidRPr="007D6596" w:rsidP="007D6596">
            <w:pPr>
              <w:pStyle w:val="ListBullet"/>
            </w:pPr>
            <w:r w:rsidRPr="007D6596">
              <w:t>integrity</w:t>
            </w:r>
          </w:p>
          <w:p w:rsidR="00000000" w:rsidRPr="007D6596" w:rsidP="007D6596">
            <w:pPr>
              <w:pStyle w:val="ListBullet"/>
            </w:pPr>
            <w:r w:rsidRPr="007D6596">
              <w:t>objectivity</w:t>
            </w:r>
          </w:p>
          <w:p w:rsidR="00000000" w:rsidRPr="007D6596" w:rsidP="007D6596">
            <w:pPr>
              <w:pStyle w:val="ListBullet"/>
            </w:pPr>
            <w:r w:rsidRPr="007D6596">
              <w:t>accountability</w:t>
            </w:r>
          </w:p>
          <w:p w:rsidR="00000000" w:rsidRPr="007D6596" w:rsidP="007D6596">
            <w:pPr>
              <w:pStyle w:val="ListBullet"/>
            </w:pPr>
            <w:r w:rsidRPr="007D6596">
              <w:t>honesty</w:t>
            </w:r>
          </w:p>
          <w:p w:rsidR="00000000" w:rsidRPr="007D6596" w:rsidP="007D6596">
            <w:pPr>
              <w:pStyle w:val="ListBullet"/>
            </w:pPr>
            <w:r w:rsidRPr="007D6596">
              <w:t>openness</w:t>
            </w:r>
          </w:p>
          <w:p w:rsidR="00000000" w:rsidRPr="007D6596" w:rsidP="007D6596">
            <w:pPr>
              <w:pStyle w:val="ListBullet"/>
            </w:pPr>
            <w:r w:rsidRPr="007D6596">
              <w:t>responsibility</w:t>
            </w:r>
          </w:p>
          <w:p w:rsidR="00000000" w:rsidRPr="007D6596" w:rsidP="007D6596">
            <w:pPr>
              <w:pStyle w:val="ListBullet"/>
            </w:pPr>
            <w:r w:rsidRPr="007D6596">
              <w:t>impartiality</w:t>
            </w:r>
          </w:p>
          <w:p w:rsidR="00000000" w:rsidRPr="007D6596" w:rsidP="007D6596">
            <w:pPr>
              <w:pStyle w:val="ListBullet"/>
            </w:pPr>
            <w:r w:rsidRPr="007D6596">
              <w:t>diligence</w:t>
            </w:r>
          </w:p>
          <w:p w:rsidR="00000000" w:rsidRPr="007D6596" w:rsidP="007D6596">
            <w:pPr>
              <w:pStyle w:val="ListBullet"/>
            </w:pPr>
            <w:r w:rsidRPr="007D6596">
              <w:t>trustworthiness</w:t>
            </w:r>
          </w:p>
          <w:p w:rsidR="00000000" w:rsidRPr="007D6596" w:rsidP="007D6596">
            <w:pPr>
              <w:pStyle w:val="ListBullet"/>
            </w:pPr>
            <w:r w:rsidRPr="007D6596">
              <w:t>confidentiality</w:t>
            </w:r>
          </w:p>
          <w:p w:rsidR="00000000" w:rsidRPr="007D6596" w:rsidP="007D6596">
            <w:pPr>
              <w:pStyle w:val="ListBullet"/>
            </w:pPr>
            <w:r w:rsidRPr="007D6596">
              <w:t>respect for persons</w:t>
            </w:r>
          </w:p>
          <w:p w:rsidR="00000000" w:rsidRPr="007D6596" w:rsidP="007D6596">
            <w:pPr>
              <w:pStyle w:val="ListBullet"/>
            </w:pPr>
            <w:r w:rsidRPr="007D6596">
              <w:t>responsible care</w:t>
            </w:r>
          </w:p>
          <w:p w:rsidR="00000000" w:rsidRPr="007D6596" w:rsidP="007D6596">
            <w:pPr>
              <w:pStyle w:val="ListBullet"/>
            </w:pPr>
            <w:r w:rsidRPr="007D6596">
              <w:t>probity</w:t>
            </w:r>
          </w:p>
          <w:p w:rsidR="00000000" w:rsidRPr="007D6596" w:rsidP="007D6596">
            <w:pPr>
              <w:pStyle w:val="ListBullet"/>
            </w:pPr>
            <w:r w:rsidRPr="007D6596">
              <w:t>economy and efficiency</w:t>
            </w:r>
          </w:p>
          <w:p w:rsidR="00000000" w:rsidRPr="007D6596" w:rsidP="007D6596">
            <w:pPr>
              <w:pStyle w:val="ListBullet"/>
            </w:pPr>
            <w:r w:rsidRPr="007D6596">
              <w:t xml:space="preserve">natural justice/procedural fairness, that is: </w:t>
            </w:r>
          </w:p>
          <w:p w:rsidR="00000000" w:rsidRPr="007D6596" w:rsidP="007D6596">
            <w:pPr>
              <w:pStyle w:val="ListBullet2"/>
            </w:pPr>
            <w:r w:rsidRPr="007D6596">
              <w:t xml:space="preserve">the right to be heard/put </w:t>
            </w:r>
            <w:r w:rsidRPr="007D6596">
              <w:t>your case</w:t>
            </w:r>
          </w:p>
          <w:p w:rsidR="00000000" w:rsidRPr="007D6596" w:rsidP="007D6596">
            <w:pPr>
              <w:pStyle w:val="ListBullet2"/>
            </w:pPr>
            <w:r w:rsidRPr="007D6596">
              <w:t>the right to be informed of a complaint or case against you</w:t>
            </w:r>
          </w:p>
          <w:p w:rsidR="00000000" w:rsidRPr="007D6596" w:rsidP="007D6596">
            <w:pPr>
              <w:pStyle w:val="ListBullet2"/>
            </w:pPr>
            <w:r w:rsidRPr="007D6596">
              <w:t>the right to know reasons for decisions affecting you</w:t>
            </w:r>
          </w:p>
          <w:p w:rsidR="00000000" w:rsidRPr="007D6596" w:rsidP="007D6596">
            <w:pPr>
              <w:pStyle w:val="ListBullet2"/>
            </w:pPr>
            <w:r w:rsidRPr="007D6596">
              <w:t>the right to know the outcomes/recommendations of an investigation involving you</w:t>
            </w:r>
          </w:p>
          <w:p w:rsidR="00000000" w:rsidRPr="007D6596" w:rsidP="007D6596">
            <w:pPr>
              <w:pStyle w:val="ListBullet2"/>
            </w:pPr>
            <w:r w:rsidRPr="007D6596">
              <w:t>the right to privacy</w:t>
            </w:r>
          </w:p>
          <w:p w:rsidR="00000000" w:rsidRPr="007D6596" w:rsidP="007D6596">
            <w:pPr>
              <w:pStyle w:val="ListBullet2"/>
            </w:pPr>
            <w:r w:rsidRPr="007D6596">
              <w:t>the right to representation</w:t>
            </w:r>
          </w:p>
          <w:p w:rsidR="00000000" w:rsidRPr="007D6596" w:rsidP="007D6596">
            <w:pPr>
              <w:pStyle w:val="ListBullet2"/>
            </w:pPr>
            <w:r w:rsidRPr="007D6596">
              <w:t>the right to silence</w:t>
            </w:r>
          </w:p>
          <w:p w:rsidR="00000000" w:rsidP="007D6596">
            <w:pPr>
              <w:pStyle w:val="ListBullet"/>
              <w:rPr>
                <w:lang w:val="en-NZ"/>
              </w:rPr>
            </w:pPr>
            <w:r w:rsidRPr="007D6596">
              <w:t>the decision maker should not be a judge in his/her own cause</w:t>
            </w:r>
          </w:p>
        </w:tc>
      </w:tr>
      <w:tr w:rsidTr="0095737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rPr>
                <w:rStyle w:val="BoldandItalics"/>
              </w:rPr>
              <w:t>Others</w:t>
            </w:r>
            <w:r w:rsidRPr="007D659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596" w:rsidP="007D6596">
            <w:pPr>
              <w:pStyle w:val="ListBullet"/>
            </w:pPr>
            <w:r w:rsidRPr="007D6596">
              <w:t>colleagues</w:t>
            </w:r>
          </w:p>
          <w:p w:rsidR="00000000" w:rsidRPr="007D6596" w:rsidP="007D6596">
            <w:pPr>
              <w:pStyle w:val="ListBullet"/>
            </w:pPr>
            <w:r w:rsidRPr="007D6596">
              <w:t>supervised staff</w:t>
            </w:r>
          </w:p>
          <w:p w:rsidR="00000000" w:rsidP="007D6596">
            <w:pPr>
              <w:pStyle w:val="ListBullet"/>
              <w:rPr>
                <w:lang w:val="en-NZ"/>
              </w:rPr>
            </w:pPr>
            <w:r w:rsidRPr="007D6596">
              <w:t>contractors</w:t>
            </w:r>
          </w:p>
        </w:tc>
      </w:tr>
      <w:tr w:rsidTr="0095737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rPr>
                <w:rStyle w:val="BoldandItalics"/>
              </w:rPr>
              <w:t>Legislation and guidelines</w:t>
            </w:r>
            <w:r w:rsidRPr="007D659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596" w:rsidP="007D6596">
            <w:pPr>
              <w:pStyle w:val="ListBullet"/>
            </w:pPr>
            <w:r w:rsidRPr="007D6596">
              <w:t>legislation for public sector management</w:t>
            </w:r>
          </w:p>
          <w:p w:rsidR="00000000" w:rsidRPr="007D6596" w:rsidP="007D6596">
            <w:pPr>
              <w:pStyle w:val="ListBullet"/>
            </w:pPr>
            <w:r w:rsidRPr="007D6596">
              <w:t xml:space="preserve">freedom of information </w:t>
            </w:r>
          </w:p>
          <w:p w:rsidR="00000000" w:rsidRPr="007D6596" w:rsidP="007D6596">
            <w:pPr>
              <w:pStyle w:val="ListBullet"/>
            </w:pPr>
            <w:r w:rsidRPr="007D6596">
              <w:t>privacy legislation</w:t>
            </w:r>
          </w:p>
          <w:p w:rsidR="00000000" w:rsidRPr="007D6596" w:rsidP="007D6596">
            <w:pPr>
              <w:pStyle w:val="ListBullet"/>
            </w:pPr>
            <w:r w:rsidRPr="007D6596">
              <w:t>equal employment opportunity and anti-discrimination law</w:t>
            </w:r>
          </w:p>
          <w:p w:rsidR="00000000" w:rsidRPr="007D6596" w:rsidP="007D6596">
            <w:pPr>
              <w:pStyle w:val="ListBullet"/>
            </w:pPr>
            <w:r w:rsidRPr="007D6596">
              <w:t>public sector standards</w:t>
            </w:r>
          </w:p>
          <w:p w:rsidR="00000000" w:rsidRPr="007D6596" w:rsidP="007D6596">
            <w:pPr>
              <w:pStyle w:val="ListBullet"/>
            </w:pPr>
            <w:r w:rsidRPr="007D6596">
              <w:t>Ministerial directions</w:t>
            </w:r>
          </w:p>
          <w:p w:rsidR="00000000" w:rsidRPr="007D6596" w:rsidP="007D6596">
            <w:pPr>
              <w:pStyle w:val="ListBullet"/>
            </w:pPr>
            <w:r w:rsidRPr="007D6596">
              <w:t>State/Territory/Commonwealth codes of ethics</w:t>
            </w:r>
          </w:p>
          <w:p w:rsidR="00000000" w:rsidRPr="007D6596" w:rsidP="007D6596">
            <w:pPr>
              <w:pStyle w:val="ListBullet"/>
            </w:pPr>
            <w:r w:rsidRPr="007D6596">
              <w:t>organisational codes for conduct/ethics</w:t>
            </w:r>
          </w:p>
          <w:p w:rsidR="00000000" w:rsidRPr="007D6596" w:rsidP="007D6596">
            <w:pPr>
              <w:pStyle w:val="ListBullet"/>
            </w:pPr>
            <w:r w:rsidRPr="007D6596">
              <w:t>organisational mission and values statements</w:t>
            </w:r>
          </w:p>
          <w:p w:rsidR="00000000" w:rsidRPr="007D6596" w:rsidP="007D6596">
            <w:pPr>
              <w:pStyle w:val="ListBullet"/>
            </w:pPr>
            <w:r w:rsidRPr="007D6596">
              <w:t>organisational policy, procedures/guidelines</w:t>
            </w:r>
          </w:p>
          <w:p w:rsidR="00000000" w:rsidRPr="007D6596" w:rsidP="007D6596">
            <w:pPr>
              <w:pStyle w:val="ListBullet"/>
            </w:pPr>
            <w:r w:rsidRPr="007D6596">
              <w:t>government policy</w:t>
            </w:r>
          </w:p>
          <w:p w:rsidR="00000000" w:rsidRPr="007D6596" w:rsidP="007D6596">
            <w:pPr>
              <w:pStyle w:val="ListBullet"/>
            </w:pPr>
            <w:r w:rsidRPr="007D6596">
              <w:t>professional codes of ethics and conduct</w:t>
            </w:r>
          </w:p>
          <w:p w:rsidR="00000000" w:rsidP="007D6596">
            <w:pPr>
              <w:pStyle w:val="ListBullet"/>
              <w:rPr>
                <w:lang w:val="en-NZ"/>
              </w:rPr>
            </w:pPr>
            <w:r w:rsidRPr="007D6596">
              <w:t>equity guidelines, organisational workplace diversity guidelines</w:t>
            </w:r>
          </w:p>
        </w:tc>
      </w:tr>
      <w:tr w:rsidTr="0095737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rPr>
                <w:rStyle w:val="BoldandItalics"/>
              </w:rPr>
              <w:t>Unethical conduct</w:t>
            </w:r>
            <w:r w:rsidRPr="007D6596">
              <w:t xml:space="preserve">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596" w:rsidP="007D6596">
            <w:pPr>
              <w:pStyle w:val="ListBullet"/>
            </w:pPr>
            <w:r w:rsidRPr="007D6596">
              <w:t>fraud, corruption, maladministration and waste</w:t>
            </w:r>
          </w:p>
          <w:p w:rsidR="00000000" w:rsidRPr="007D6596" w:rsidP="007D6596">
            <w:pPr>
              <w:pStyle w:val="ListBullet"/>
            </w:pPr>
            <w:r w:rsidRPr="007D6596">
              <w:t>unautho</w:t>
            </w:r>
            <w:r w:rsidRPr="007D6596">
              <w:t>rised access to and/or use of information, money/finances, vehicles, equipment, resources, time</w:t>
            </w:r>
          </w:p>
          <w:p w:rsidR="00000000" w:rsidRPr="007D6596" w:rsidP="007D6596">
            <w:pPr>
              <w:pStyle w:val="ListBullet"/>
            </w:pPr>
            <w:r w:rsidRPr="007D6596">
              <w:t>improper actions during contractual processes, such as release of intellectual property, infringing copyright, release of tender information, inappropriate disc</w:t>
            </w:r>
            <w:r w:rsidRPr="007D6596">
              <w:t>losure during tender process</w:t>
            </w:r>
          </w:p>
          <w:p w:rsidR="00000000" w:rsidRPr="007D6596" w:rsidP="007D6596">
            <w:pPr>
              <w:pStyle w:val="ListBullet"/>
            </w:pPr>
            <w:r w:rsidRPr="007D6596">
              <w:t>improper public comment on matters relating to the government and/or the organisation</w:t>
            </w:r>
          </w:p>
          <w:p w:rsidR="00000000" w:rsidRPr="007D6596" w:rsidP="007D6596">
            <w:pPr>
              <w:pStyle w:val="ListBullet"/>
            </w:pPr>
            <w:r w:rsidRPr="007D6596">
              <w:t>falsifying records</w:t>
            </w:r>
          </w:p>
          <w:p w:rsidR="00000000" w:rsidRPr="007D6596" w:rsidP="007D6596">
            <w:pPr>
              <w:pStyle w:val="ListBullet"/>
            </w:pPr>
            <w:r w:rsidRPr="007D6596">
              <w:t>giving false testimonials</w:t>
            </w:r>
          </w:p>
          <w:p w:rsidR="00000000" w:rsidRPr="007D6596" w:rsidP="007D6596">
            <w:pPr>
              <w:pStyle w:val="ListBullet"/>
            </w:pPr>
            <w:r w:rsidRPr="007D6596">
              <w:t>dishonesty</w:t>
            </w:r>
          </w:p>
          <w:p w:rsidR="00000000" w:rsidRPr="007D6596" w:rsidP="007D6596">
            <w:pPr>
              <w:pStyle w:val="ListBullet"/>
            </w:pPr>
            <w:r w:rsidRPr="007D6596">
              <w:t>improper use of plant and equipment, credit cards, frequent flyer points, telephones,</w:t>
            </w:r>
            <w:r w:rsidRPr="007D6596">
              <w:t xml:space="preserve"> email and Internet</w:t>
            </w:r>
          </w:p>
          <w:p w:rsidR="00000000" w:rsidRPr="007D6596" w:rsidP="007D6596">
            <w:pPr>
              <w:pStyle w:val="ListBullet"/>
            </w:pPr>
            <w:r w:rsidRPr="007D6596">
              <w:t>extravagant or wasteful practices</w:t>
            </w:r>
          </w:p>
          <w:p w:rsidR="00000000" w:rsidRPr="007D6596" w:rsidP="007D6596">
            <w:pPr>
              <w:pStyle w:val="ListBullet"/>
            </w:pPr>
            <w:r w:rsidRPr="007D6596">
              <w:t>personal favours</w:t>
            </w:r>
          </w:p>
          <w:p w:rsidR="00000000" w:rsidRPr="007D6596" w:rsidP="007D6596">
            <w:pPr>
              <w:pStyle w:val="ListBullet"/>
            </w:pPr>
            <w:r w:rsidRPr="007D6596">
              <w:t xml:space="preserve">preferential treatment </w:t>
            </w:r>
          </w:p>
          <w:p w:rsidR="00000000" w:rsidRPr="007D6596" w:rsidP="007D6596">
            <w:pPr>
              <w:pStyle w:val="ListBullet"/>
            </w:pPr>
            <w:r w:rsidRPr="007D6596">
              <w:t>putting barriers in place, hindering, blocking action</w:t>
            </w:r>
          </w:p>
          <w:p w:rsidR="00000000" w:rsidRPr="007D6596" w:rsidP="007D6596">
            <w:pPr>
              <w:pStyle w:val="ListBullet"/>
            </w:pPr>
            <w:r w:rsidRPr="007D6596">
              <w:t>compromising behaviour including sexual harassment</w:t>
            </w:r>
          </w:p>
          <w:p w:rsidR="00000000" w:rsidRPr="007D6596" w:rsidP="007D6596">
            <w:pPr>
              <w:pStyle w:val="ListBullet"/>
            </w:pPr>
            <w:r w:rsidRPr="007D6596">
              <w:t>lack of confidentiality</w:t>
            </w:r>
          </w:p>
          <w:p w:rsidR="00000000" w:rsidRPr="007D6596" w:rsidP="007D6596">
            <w:pPr>
              <w:pStyle w:val="ListBullet"/>
            </w:pPr>
            <w:r w:rsidRPr="007D6596">
              <w:t>directing others to act unethically</w:t>
            </w:r>
          </w:p>
          <w:p w:rsidR="00000000" w:rsidRPr="007D6596" w:rsidP="007D6596">
            <w:pPr>
              <w:pStyle w:val="ListBullet"/>
            </w:pPr>
            <w:r w:rsidRPr="007D6596">
              <w:t>oppressive/coercive management decisions</w:t>
            </w:r>
          </w:p>
          <w:p w:rsidR="00000000" w:rsidP="007D6596">
            <w:pPr>
              <w:pStyle w:val="ListBullet"/>
              <w:rPr>
                <w:lang w:val="en-NZ"/>
              </w:rPr>
            </w:pPr>
            <w:r w:rsidRPr="007D6596">
              <w:t>resorting to illegality to obtain evidence</w:t>
            </w:r>
          </w:p>
        </w:tc>
      </w:tr>
      <w:tr w:rsidTr="0095737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rPr>
                <w:rStyle w:val="BoldandItalics"/>
              </w:rPr>
              <w:t>Ethical problems</w:t>
            </w:r>
            <w:r w:rsidRPr="007D6596">
              <w:t xml:space="preserve"> which may need to be referred rather than resolved at this level 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596" w:rsidP="007D6596">
            <w:pPr>
              <w:pStyle w:val="ListBullet"/>
            </w:pPr>
            <w:r w:rsidRPr="007D6596">
              <w:t>conflict between public sector standard</w:t>
            </w:r>
            <w:r w:rsidRPr="007D6596">
              <w:t>s and personal values</w:t>
            </w:r>
          </w:p>
          <w:p w:rsidR="00000000" w:rsidRPr="007D6596" w:rsidP="007D6596">
            <w:pPr>
              <w:pStyle w:val="ListBullet"/>
            </w:pPr>
            <w:r w:rsidRPr="007D6596">
              <w:t>conflict between public sector standards and other standards such as professional standards</w:t>
            </w:r>
          </w:p>
          <w:p w:rsidR="00000000" w:rsidRPr="007D6596" w:rsidP="007D6596">
            <w:pPr>
              <w:pStyle w:val="ListBullet"/>
            </w:pPr>
            <w:r w:rsidRPr="007D6596">
              <w:t>conflict between public sector standards and directions of a senior officer or Minister</w:t>
            </w:r>
          </w:p>
          <w:p w:rsidR="00000000" w:rsidRPr="007D6596" w:rsidP="007D6596">
            <w:pPr>
              <w:pStyle w:val="ListBullet"/>
            </w:pPr>
            <w:r w:rsidRPr="007D6596">
              <w:t xml:space="preserve">tension between two 'rights' - for example, the right </w:t>
            </w:r>
            <w:r w:rsidRPr="007D6596">
              <w:t>to privacy versus the right to freedom of information</w:t>
            </w:r>
          </w:p>
          <w:p w:rsidR="00000000" w:rsidP="007D6596">
            <w:pPr>
              <w:pStyle w:val="ListBullet"/>
              <w:rPr>
                <w:lang w:val="en-NZ"/>
              </w:rPr>
            </w:pPr>
            <w:r w:rsidRPr="007D6596">
              <w:t>conflict regarding issues of personal and organisational intellectual property</w:t>
            </w:r>
          </w:p>
        </w:tc>
      </w:tr>
      <w:tr w:rsidTr="0095737C">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596">
            <w:pPr>
              <w:pStyle w:val="BodyText"/>
              <w:rPr>
                <w:lang w:val="en-NZ"/>
              </w:rPr>
            </w:pPr>
            <w:r w:rsidRPr="007D6596">
              <w:rPr>
                <w:rStyle w:val="BoldandItalics"/>
              </w:rPr>
              <w:t xml:space="preserve">Referrals </w:t>
            </w:r>
            <w:r w:rsidRPr="007D6596">
              <w:t>of ethical problems may be made to:</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596" w:rsidP="007D6596">
            <w:pPr>
              <w:pStyle w:val="ListBullet"/>
            </w:pPr>
            <w:r w:rsidRPr="007D6596">
              <w:t>line management</w:t>
            </w:r>
          </w:p>
          <w:p w:rsidR="00000000" w:rsidRPr="007D6596" w:rsidP="007D6596">
            <w:pPr>
              <w:pStyle w:val="ListBullet"/>
            </w:pPr>
            <w:r w:rsidRPr="007D6596">
              <w:t>human resources</w:t>
            </w:r>
          </w:p>
          <w:p w:rsidR="00000000" w:rsidRPr="007D6596" w:rsidP="007D6596">
            <w:pPr>
              <w:pStyle w:val="ListBullet"/>
            </w:pPr>
            <w:r w:rsidRPr="007D6596">
              <w:t>workplace relations officer</w:t>
            </w:r>
          </w:p>
          <w:p w:rsidR="00000000" w:rsidRPr="007D6596" w:rsidP="007D6596">
            <w:pPr>
              <w:pStyle w:val="ListBullet"/>
            </w:pPr>
            <w:r w:rsidRPr="007D6596">
              <w:t>grievance officer</w:t>
            </w:r>
          </w:p>
          <w:p w:rsidR="00000000" w:rsidRPr="007D6596" w:rsidP="007D6596">
            <w:pPr>
              <w:pStyle w:val="ListBullet"/>
            </w:pPr>
            <w:r w:rsidRPr="007D6596">
              <w:t>chief executive officer</w:t>
            </w:r>
          </w:p>
          <w:p w:rsidR="00000000" w:rsidRPr="007D6596" w:rsidP="007D6596">
            <w:pPr>
              <w:pStyle w:val="ListBullet"/>
            </w:pPr>
            <w:r w:rsidRPr="007D6596">
              <w:t>public service commissioner</w:t>
            </w:r>
          </w:p>
          <w:p w:rsidR="00000000" w:rsidRPr="007D6596" w:rsidP="007D6596">
            <w:pPr>
              <w:pStyle w:val="ListBullet"/>
            </w:pPr>
            <w:r w:rsidRPr="007D6596">
              <w:t>public sector standards body</w:t>
            </w:r>
          </w:p>
          <w:p w:rsidR="00000000" w:rsidRPr="007D6596" w:rsidP="007D6596">
            <w:pPr>
              <w:pStyle w:val="ListBullet"/>
            </w:pPr>
            <w:r w:rsidRPr="007D6596">
              <w:t>organisational ethics committee</w:t>
            </w:r>
          </w:p>
          <w:p w:rsidR="00000000" w:rsidRPr="007D6596" w:rsidP="007D6596">
            <w:pPr>
              <w:pStyle w:val="ListBullet"/>
            </w:pPr>
            <w:r w:rsidRPr="007D6596">
              <w:t>internal grievance mechanisms</w:t>
            </w:r>
          </w:p>
          <w:p w:rsidR="00000000" w:rsidRPr="007D6596" w:rsidP="007D6596">
            <w:pPr>
              <w:pStyle w:val="ListBullet"/>
            </w:pPr>
            <w:r w:rsidRPr="007D6596">
              <w:t>confidant programs (whistleblower protection programs)</w:t>
            </w:r>
          </w:p>
          <w:p w:rsidR="00000000" w:rsidRPr="007D6596" w:rsidP="007D6596">
            <w:pPr>
              <w:pStyle w:val="ListBullet"/>
            </w:pPr>
            <w:r w:rsidRPr="007D6596">
              <w:t>organisational professional reporting pr</w:t>
            </w:r>
            <w:r w:rsidRPr="007D6596">
              <w:t>ocedures</w:t>
            </w:r>
          </w:p>
          <w:p w:rsidR="00000000" w:rsidRPr="007D6596" w:rsidP="007D6596">
            <w:pPr>
              <w:pStyle w:val="ListBullet"/>
            </w:pPr>
            <w:r w:rsidRPr="007D6596">
              <w:t>unions and professional bodies</w:t>
            </w:r>
          </w:p>
          <w:p w:rsidR="00000000" w:rsidRPr="007D6596" w:rsidP="007D6596">
            <w:pPr>
              <w:pStyle w:val="ListBullet"/>
            </w:pPr>
            <w:r w:rsidRPr="007D6596">
              <w:t>ombudsman</w:t>
            </w:r>
          </w:p>
        </w:tc>
      </w:tr>
    </w:tbl>
    <w:p w:rsidR="0095737C" w:rsidP="007D6596">
      <w:pPr>
        <w:pStyle w:val="BodyText"/>
      </w:pPr>
    </w:p>
    <w:p w:rsidR="0095737C" w:rsidP="007D6596">
      <w:pPr>
        <w:pStyle w:val="BodyText"/>
      </w:pPr>
    </w:p>
    <w:p w:rsidR="00000000" w:rsidRPr="007D6596" w:rsidP="007D6596">
      <w:pPr>
        <w:pStyle w:val="Heading1"/>
      </w:pPr>
      <w:bookmarkStart w:id="12" w:name="O_492594"/>
      <w:bookmarkEnd w:id="12"/>
      <w:r w:rsidRPr="007D6596">
        <w:t>Unit Sector(s)</w:t>
      </w:r>
    </w:p>
    <w:p w:rsidR="00000000" w:rsidRPr="007D6596" w:rsidP="007D6596">
      <w:pPr>
        <w:pStyle w:val="BodyText"/>
      </w:pPr>
      <w:r w:rsidRPr="007D6596">
        <w:t>Not applicable.</w:t>
      </w:r>
    </w:p>
    <w:p w:rsidR="00000000" w:rsidRPr="007D6596" w:rsidP="007D6596">
      <w:pPr>
        <w:pStyle w:val="AllowPageBreak"/>
      </w:pPr>
    </w:p>
    <w:p w:rsidR="00000000" w:rsidRPr="007D6596" w:rsidP="007D6596">
      <w:pPr>
        <w:pStyle w:val="Heading1"/>
      </w:pPr>
      <w:bookmarkStart w:id="13" w:name="O_492597"/>
      <w:bookmarkEnd w:id="13"/>
      <w:r w:rsidRPr="007D6596">
        <w:t>Competency field</w:t>
      </w:r>
    </w:p>
    <w:p w:rsidR="00000000" w:rsidRPr="007D6596" w:rsidP="007D6596">
      <w:pPr>
        <w:pStyle w:val="BodyText"/>
      </w:pPr>
      <w:r w:rsidRPr="007D6596">
        <w:t>Ethics and Accountability.</w:t>
      </w:r>
    </w:p>
    <w:p w:rsidR="00000000" w:rsidRPr="007D6596" w:rsidP="007D6596"/>
    <w:sectPr w:rsidSect="007D65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5737C" w:rsidP="0095737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7C" w:rsidP="007D659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737C" w:rsidP="007D65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5737C" w:rsidP="007D65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96" w:rsidRPr="0095737C" w:rsidP="0095737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5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37C" w:rsidRPr="002D2AF8" w:rsidP="007D6596">
    <w:pPr>
      <w:pStyle w:val="Header"/>
      <w:framePr w:wrap="around"/>
    </w:pPr>
    <w:r>
      <w:fldChar w:fldCharType="begin"/>
    </w:r>
    <w:r>
      <w:instrText xml:space="preserve"> TITLE   \* MERGEFORMAT </w:instrText>
    </w:r>
    <w:r>
      <w:fldChar w:fldCharType="separate"/>
    </w:r>
    <w:r>
      <w:t>PSPETHC401A Uphold and support the values and principles of public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95737C" w:rsidP="007D65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1C49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CAE3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8EB0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5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596"/>
    <w:pPr>
      <w:spacing w:before="360" w:after="60"/>
      <w:outlineLvl w:val="0"/>
    </w:pPr>
    <w:rPr>
      <w:sz w:val="32"/>
    </w:rPr>
  </w:style>
  <w:style w:type="paragraph" w:styleId="Heading2">
    <w:name w:val="heading 2"/>
    <w:basedOn w:val="HeadingBase"/>
    <w:next w:val="BodyText"/>
    <w:link w:val="Heading2Char"/>
    <w:qFormat/>
    <w:rsid w:val="007D6596"/>
    <w:pPr>
      <w:keepLines/>
      <w:spacing w:before="240" w:after="120"/>
      <w:outlineLvl w:val="1"/>
    </w:pPr>
    <w:rPr>
      <w:sz w:val="28"/>
      <w:szCs w:val="40"/>
    </w:rPr>
  </w:style>
  <w:style w:type="paragraph" w:styleId="Heading3">
    <w:name w:val="heading 3"/>
    <w:basedOn w:val="HeadingBase"/>
    <w:next w:val="BodyText"/>
    <w:link w:val="Heading3Char"/>
    <w:qFormat/>
    <w:rsid w:val="007D6596"/>
    <w:pPr>
      <w:spacing w:before="180" w:after="120"/>
      <w:outlineLvl w:val="2"/>
    </w:pPr>
    <w:rPr>
      <w:spacing w:val="-10"/>
      <w:kern w:val="32"/>
    </w:rPr>
  </w:style>
  <w:style w:type="paragraph" w:styleId="Heading4">
    <w:name w:val="heading 4"/>
    <w:basedOn w:val="HeadingBase"/>
    <w:next w:val="BodyText"/>
    <w:link w:val="Heading4Char"/>
    <w:qFormat/>
    <w:rsid w:val="007D6596"/>
    <w:pPr>
      <w:spacing w:before="160" w:after="120"/>
      <w:outlineLvl w:val="3"/>
    </w:pPr>
    <w:rPr>
      <w:sz w:val="22"/>
    </w:rPr>
  </w:style>
  <w:style w:type="paragraph" w:styleId="Heading5">
    <w:name w:val="heading 5"/>
    <w:basedOn w:val="HeadingBase"/>
    <w:next w:val="Normal"/>
    <w:link w:val="Heading5Char"/>
    <w:qFormat/>
    <w:rsid w:val="007D6596"/>
    <w:pPr>
      <w:spacing w:before="80"/>
      <w:outlineLvl w:val="4"/>
    </w:pPr>
    <w:rPr>
      <w:color w:val="918585"/>
      <w:sz w:val="20"/>
    </w:rPr>
  </w:style>
  <w:style w:type="paragraph" w:styleId="Heading6">
    <w:name w:val="heading 6"/>
    <w:basedOn w:val="HeadingBase"/>
    <w:next w:val="Normal"/>
    <w:link w:val="Heading6Char"/>
    <w:qFormat/>
    <w:rsid w:val="007D6596"/>
    <w:pPr>
      <w:spacing w:before="60"/>
      <w:outlineLvl w:val="5"/>
    </w:pPr>
    <w:rPr>
      <w:color w:val="918585"/>
      <w:sz w:val="20"/>
    </w:rPr>
  </w:style>
  <w:style w:type="paragraph" w:styleId="Heading7">
    <w:name w:val="heading 7"/>
    <w:basedOn w:val="Normal"/>
    <w:next w:val="Normal"/>
    <w:link w:val="Heading7Char"/>
    <w:qFormat/>
    <w:rsid w:val="007D6596"/>
    <w:pPr>
      <w:ind w:left="720"/>
      <w:outlineLvl w:val="6"/>
    </w:pPr>
    <w:rPr>
      <w:i/>
    </w:rPr>
  </w:style>
  <w:style w:type="paragraph" w:styleId="Heading8">
    <w:name w:val="heading 8"/>
    <w:basedOn w:val="Normal"/>
    <w:next w:val="Normal"/>
    <w:link w:val="Heading8Char"/>
    <w:qFormat/>
    <w:rsid w:val="007D6596"/>
    <w:pPr>
      <w:ind w:left="720"/>
      <w:outlineLvl w:val="7"/>
    </w:pPr>
    <w:rPr>
      <w:i/>
    </w:rPr>
  </w:style>
  <w:style w:type="paragraph" w:styleId="Heading9">
    <w:name w:val="heading 9"/>
    <w:basedOn w:val="Normal"/>
    <w:next w:val="Normal"/>
    <w:link w:val="Heading9Char"/>
    <w:qFormat/>
    <w:rsid w:val="007D6596"/>
    <w:pPr>
      <w:ind w:left="720"/>
      <w:outlineLvl w:val="8"/>
    </w:pPr>
    <w:rPr>
      <w:i/>
    </w:rPr>
  </w:style>
  <w:style w:type="character" w:default="1" w:styleId="DefaultParagraphFont">
    <w:name w:val="Default Paragraph Font"/>
    <w:uiPriority w:val="1"/>
    <w:unhideWhenUsed/>
    <w:rsid w:val="007D65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596"/>
  </w:style>
  <w:style w:type="character" w:customStyle="1" w:styleId="Heading1Char">
    <w:name w:val="Heading 1 Char"/>
    <w:basedOn w:val="DefaultParagraphFont"/>
    <w:link w:val="Heading1"/>
    <w:rsid w:val="007D6596"/>
    <w:rPr>
      <w:rFonts w:ascii="Times New Roman" w:eastAsia="Times New Roman" w:hAnsi="Times New Roman" w:cs="Times New Roman"/>
      <w:b/>
      <w:sz w:val="32"/>
      <w:szCs w:val="20"/>
      <w:lang w:eastAsia="en-US"/>
    </w:rPr>
  </w:style>
  <w:style w:type="paragraph" w:styleId="BodyText">
    <w:name w:val="Body Text"/>
    <w:basedOn w:val="Normal"/>
    <w:link w:val="BodyTextChar"/>
    <w:rsid w:val="007D65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6596"/>
    <w:rPr>
      <w:rFonts w:ascii="Times New Roman" w:eastAsia="Times New Roman" w:hAnsi="Times New Roman" w:cs="Times New Roman"/>
      <w:sz w:val="24"/>
      <w:lang w:eastAsia="en-US"/>
    </w:rPr>
  </w:style>
  <w:style w:type="paragraph" w:styleId="Footer">
    <w:name w:val="footer"/>
    <w:basedOn w:val="Normal"/>
    <w:link w:val="FooterChar"/>
    <w:rsid w:val="007D65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596"/>
    <w:rPr>
      <w:rFonts w:ascii="Times New Roman" w:eastAsia="Times New Roman" w:hAnsi="Times New Roman" w:cs="Times New Roman"/>
      <w:sz w:val="16"/>
      <w:lang w:eastAsia="en-US"/>
    </w:rPr>
  </w:style>
  <w:style w:type="paragraph" w:styleId="List">
    <w:name w:val="List"/>
    <w:basedOn w:val="BodyText"/>
    <w:next w:val="BodyText"/>
    <w:rsid w:val="007D6596"/>
    <w:pPr>
      <w:tabs>
        <w:tab w:val="left" w:pos="340"/>
      </w:tabs>
      <w:spacing w:before="60" w:after="60"/>
      <w:ind w:left="340" w:hanging="340"/>
    </w:pPr>
  </w:style>
  <w:style w:type="paragraph" w:styleId="ListBullet">
    <w:name w:val="List Bullet"/>
    <w:basedOn w:val="List"/>
    <w:rsid w:val="007D6596"/>
    <w:pPr>
      <w:numPr>
        <w:numId w:val="13"/>
      </w:numPr>
      <w:tabs>
        <w:tab w:val="clear" w:pos="340"/>
      </w:tabs>
      <w:spacing w:before="40" w:after="40"/>
    </w:pPr>
  </w:style>
  <w:style w:type="character" w:customStyle="1" w:styleId="SpecialBold">
    <w:name w:val="Special Bold"/>
    <w:basedOn w:val="DefaultParagraphFont"/>
    <w:rsid w:val="007D6596"/>
    <w:rPr>
      <w:b/>
      <w:spacing w:val="0"/>
    </w:rPr>
  </w:style>
  <w:style w:type="paragraph" w:styleId="ListBullet2">
    <w:name w:val="List Bullet 2"/>
    <w:basedOn w:val="List2"/>
    <w:rsid w:val="007D6596"/>
    <w:pPr>
      <w:numPr>
        <w:numId w:val="14"/>
      </w:numPr>
      <w:tabs>
        <w:tab w:val="clear" w:pos="680"/>
      </w:tabs>
    </w:pPr>
  </w:style>
  <w:style w:type="character" w:styleId="Emphasis">
    <w:name w:val="Emphasis"/>
    <w:basedOn w:val="DefaultParagraphFont"/>
    <w:qFormat/>
    <w:rsid w:val="007D6596"/>
    <w:rPr>
      <w:i/>
    </w:rPr>
  </w:style>
  <w:style w:type="paragraph" w:customStyle="1" w:styleId="SuperHeading">
    <w:name w:val="SuperHeading"/>
    <w:basedOn w:val="Normal"/>
    <w:rsid w:val="007D6596"/>
    <w:pPr>
      <w:spacing w:before="240" w:after="120"/>
      <w:outlineLvl w:val="0"/>
    </w:pPr>
    <w:rPr>
      <w:rFonts w:ascii="Times New Roman" w:hAnsi="Times New Roman"/>
      <w:b/>
      <w:sz w:val="28"/>
    </w:rPr>
  </w:style>
  <w:style w:type="paragraph" w:customStyle="1" w:styleId="AllowPageBreak">
    <w:name w:val="AllowPageBreak"/>
    <w:rsid w:val="007D65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7D6596"/>
    <w:rPr>
      <w:u w:val="single"/>
    </w:rPr>
  </w:style>
  <w:style w:type="character" w:customStyle="1" w:styleId="BoldandItalics">
    <w:name w:val="Bold and Italics"/>
    <w:qFormat/>
    <w:rsid w:val="007D6596"/>
    <w:rPr>
      <w:b/>
      <w:i/>
      <w:u w:val="none"/>
    </w:rPr>
  </w:style>
  <w:style w:type="character" w:customStyle="1" w:styleId="Heading2Char">
    <w:name w:val="Heading 2 Char"/>
    <w:basedOn w:val="DefaultParagraphFont"/>
    <w:link w:val="Heading2"/>
    <w:rsid w:val="007D65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5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5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5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5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5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5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596"/>
    <w:rPr>
      <w:rFonts w:ascii="Courier New" w:eastAsia="Times New Roman" w:hAnsi="Courier New" w:cs="Times New Roman"/>
      <w:i/>
      <w:szCs w:val="20"/>
      <w:lang w:eastAsia="en-US"/>
    </w:rPr>
  </w:style>
  <w:style w:type="paragraph" w:customStyle="1" w:styleId="HeadingBase">
    <w:name w:val="Heading Base"/>
    <w:rsid w:val="007D65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596"/>
    <w:pPr>
      <w:tabs>
        <w:tab w:val="right" w:leader="dot" w:pos="9072"/>
      </w:tabs>
      <w:ind w:left="567"/>
    </w:pPr>
    <w:rPr>
      <w:szCs w:val="22"/>
    </w:rPr>
  </w:style>
  <w:style w:type="paragraph" w:customStyle="1" w:styleId="TOCBase">
    <w:name w:val="TOC Base"/>
    <w:rsid w:val="007D65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596"/>
    <w:pPr>
      <w:tabs>
        <w:tab w:val="right" w:leader="dot" w:pos="9072"/>
      </w:tabs>
      <w:spacing w:before="40" w:after="40"/>
      <w:ind w:left="284"/>
    </w:pPr>
    <w:rPr>
      <w:rFonts w:ascii="Times New Roman" w:hAnsi="Times New Roman"/>
    </w:rPr>
  </w:style>
  <w:style w:type="paragraph" w:styleId="TOC1">
    <w:name w:val="toc 1"/>
    <w:basedOn w:val="TOCBase"/>
    <w:next w:val="Normal"/>
    <w:rsid w:val="007D65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D6596"/>
    <w:pPr>
      <w:spacing w:before="5040"/>
      <w:jc w:val="center"/>
    </w:pPr>
    <w:rPr>
      <w:sz w:val="48"/>
      <w:szCs w:val="72"/>
      <w:lang w:val="en-US"/>
    </w:rPr>
  </w:style>
  <w:style w:type="character" w:customStyle="1" w:styleId="TitleChar">
    <w:name w:val="Title Char"/>
    <w:basedOn w:val="DefaultParagraphFont"/>
    <w:link w:val="Title"/>
    <w:rsid w:val="007D65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596"/>
    <w:pPr>
      <w:tabs>
        <w:tab w:val="left" w:pos="3600"/>
        <w:tab w:val="left" w:pos="3958"/>
      </w:tabs>
    </w:pPr>
  </w:style>
  <w:style w:type="paragraph" w:customStyle="1" w:styleId="Note">
    <w:name w:val="Note"/>
    <w:basedOn w:val="BodyText"/>
    <w:rsid w:val="007D65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596"/>
    <w:pPr>
      <w:framePr w:wrap="auto" w:hAnchor="text" w:y="6049"/>
    </w:pPr>
    <w:rPr>
      <w:color w:val="000000"/>
      <w:sz w:val="40"/>
    </w:rPr>
  </w:style>
  <w:style w:type="paragraph" w:customStyle="1" w:styleId="TOCTitle">
    <w:name w:val="TOCTitle"/>
    <w:basedOn w:val="Heading1"/>
    <w:rsid w:val="007D6596"/>
    <w:pPr>
      <w:spacing w:after="240"/>
      <w:jc w:val="center"/>
      <w:outlineLvl w:val="9"/>
    </w:pPr>
    <w:rPr>
      <w:caps/>
    </w:rPr>
  </w:style>
  <w:style w:type="paragraph" w:customStyle="1" w:styleId="Version">
    <w:name w:val="Version"/>
    <w:rsid w:val="007D65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6596"/>
    <w:pPr>
      <w:keepNext w:val="0"/>
      <w:tabs>
        <w:tab w:val="right" w:pos="4176"/>
      </w:tabs>
      <w:ind w:left="198" w:hanging="198"/>
    </w:pPr>
    <w:rPr>
      <w:rFonts w:ascii="Garamond" w:hAnsi="Garamond"/>
    </w:rPr>
  </w:style>
  <w:style w:type="paragraph" w:styleId="IndexHeading">
    <w:name w:val="index heading"/>
    <w:basedOn w:val="Normal"/>
    <w:next w:val="Index1"/>
    <w:semiHidden/>
    <w:rsid w:val="007D6596"/>
    <w:pPr>
      <w:spacing w:before="120" w:after="120"/>
    </w:pPr>
    <w:rPr>
      <w:rFonts w:ascii="Arial" w:hAnsi="Arial"/>
      <w:b/>
      <w:color w:val="918585"/>
      <w:sz w:val="24"/>
    </w:rPr>
  </w:style>
  <w:style w:type="paragraph" w:styleId="Header">
    <w:name w:val="header"/>
    <w:basedOn w:val="Normal"/>
    <w:link w:val="HeaderChar"/>
    <w:rsid w:val="007D65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596"/>
    <w:rPr>
      <w:rFonts w:ascii="Times New Roman" w:eastAsia="Times New Roman" w:hAnsi="Times New Roman" w:cs="Times New Roman"/>
      <w:sz w:val="16"/>
      <w:szCs w:val="20"/>
      <w:lang w:val="en-GB" w:eastAsia="en-US"/>
    </w:rPr>
  </w:style>
  <w:style w:type="paragraph" w:customStyle="1" w:styleId="Chapter">
    <w:name w:val="Chapter"/>
    <w:basedOn w:val="Normal"/>
    <w:rsid w:val="007D6596"/>
    <w:pPr>
      <w:spacing w:before="240"/>
    </w:pPr>
    <w:rPr>
      <w:rFonts w:ascii="Times New Roman" w:hAnsi="Times New Roman"/>
      <w:smallCaps/>
      <w:spacing w:val="80"/>
      <w:sz w:val="28"/>
    </w:rPr>
  </w:style>
  <w:style w:type="paragraph" w:customStyle="1" w:styleId="InChapter">
    <w:name w:val="InChapter"/>
    <w:basedOn w:val="Heading3"/>
    <w:rsid w:val="007D6596"/>
    <w:pPr>
      <w:spacing w:after="240"/>
      <w:outlineLvl w:val="9"/>
    </w:pPr>
    <w:rPr>
      <w:noProof/>
    </w:rPr>
  </w:style>
  <w:style w:type="paragraph" w:styleId="Index2">
    <w:name w:val="index 2"/>
    <w:basedOn w:val="Normal"/>
    <w:next w:val="Normal"/>
    <w:semiHidden/>
    <w:rsid w:val="007D6596"/>
    <w:pPr>
      <w:tabs>
        <w:tab w:val="right" w:pos="4176"/>
      </w:tabs>
      <w:ind w:left="568" w:hanging="284"/>
    </w:pPr>
    <w:rPr>
      <w:rFonts w:ascii="Garamond" w:hAnsi="Garamond"/>
    </w:rPr>
  </w:style>
  <w:style w:type="paragraph" w:customStyle="1" w:styleId="Byline">
    <w:name w:val="Byline"/>
    <w:rsid w:val="007D65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596"/>
    <w:pPr>
      <w:tabs>
        <w:tab w:val="clear" w:pos="3600"/>
        <w:tab w:val="clear" w:pos="3958"/>
      </w:tabs>
      <w:jc w:val="right"/>
    </w:pPr>
  </w:style>
  <w:style w:type="paragraph" w:styleId="Caption">
    <w:name w:val="caption"/>
    <w:basedOn w:val="BodyText"/>
    <w:next w:val="Normal"/>
    <w:qFormat/>
    <w:rsid w:val="007D6596"/>
    <w:pPr>
      <w:framePr w:w="2268" w:hSpace="181" w:vSpace="181" w:wrap="around" w:vAnchor="text" w:hAnchor="page" w:x="1135" w:y="285" w:anchorLock="1"/>
    </w:pPr>
    <w:rPr>
      <w:i/>
    </w:rPr>
  </w:style>
  <w:style w:type="paragraph" w:customStyle="1" w:styleId="MiniTOCTitle">
    <w:name w:val="MiniTOCTitle"/>
    <w:basedOn w:val="Heading4"/>
    <w:rsid w:val="007D6596"/>
    <w:pPr>
      <w:spacing w:before="240"/>
      <w:outlineLvl w:val="9"/>
    </w:pPr>
    <w:rPr>
      <w:noProof/>
      <w:sz w:val="24"/>
    </w:rPr>
  </w:style>
  <w:style w:type="paragraph" w:customStyle="1" w:styleId="MiniTOCItem">
    <w:name w:val="MiniTOCItem"/>
    <w:basedOn w:val="ListBullet"/>
    <w:rsid w:val="007D6596"/>
    <w:pPr>
      <w:numPr>
        <w:numId w:val="0"/>
      </w:numPr>
      <w:tabs>
        <w:tab w:val="right" w:leader="dot" w:pos="6521"/>
      </w:tabs>
      <w:spacing w:before="0" w:after="0"/>
    </w:pPr>
  </w:style>
  <w:style w:type="paragraph" w:customStyle="1" w:styleId="TOFTitle">
    <w:name w:val="TOFTitle"/>
    <w:basedOn w:val="TOCTitle"/>
    <w:rsid w:val="007D6596"/>
  </w:style>
  <w:style w:type="paragraph" w:styleId="TableofFigures">
    <w:name w:val="table of figures"/>
    <w:basedOn w:val="Normal"/>
    <w:next w:val="Normal"/>
    <w:semiHidden/>
    <w:rsid w:val="007D6596"/>
    <w:pPr>
      <w:tabs>
        <w:tab w:val="right" w:leader="dot" w:pos="9072"/>
      </w:tabs>
      <w:ind w:left="970" w:hanging="403"/>
    </w:pPr>
    <w:rPr>
      <w:rFonts w:ascii="Times New Roman" w:hAnsi="Times New Roman"/>
      <w:b/>
    </w:rPr>
  </w:style>
  <w:style w:type="paragraph" w:styleId="ListNumber">
    <w:name w:val="List Number"/>
    <w:basedOn w:val="List"/>
    <w:rsid w:val="007D6596"/>
    <w:pPr>
      <w:numPr>
        <w:numId w:val="11"/>
      </w:numPr>
    </w:pPr>
  </w:style>
  <w:style w:type="character" w:customStyle="1" w:styleId="WingdingSymbols">
    <w:name w:val="Wingding Symbols"/>
    <w:rsid w:val="007D6596"/>
    <w:rPr>
      <w:rFonts w:ascii="Wingdings" w:hAnsi="Wingdings"/>
    </w:rPr>
  </w:style>
  <w:style w:type="paragraph" w:customStyle="1" w:styleId="TableHeading">
    <w:name w:val="Table Heading"/>
    <w:basedOn w:val="HeadingBase"/>
    <w:rsid w:val="007D6596"/>
    <w:pPr>
      <w:keepLines/>
      <w:pBdr>
        <w:bottom w:val="single" w:sz="6" w:space="1" w:color="918585"/>
      </w:pBdr>
      <w:spacing w:before="240"/>
    </w:pPr>
  </w:style>
  <w:style w:type="character" w:customStyle="1" w:styleId="HotSpot">
    <w:name w:val="HotSpot"/>
    <w:rsid w:val="007D6596"/>
    <w:rPr>
      <w:color w:val="0033CC"/>
      <w:u w:val="none"/>
    </w:rPr>
  </w:style>
  <w:style w:type="paragraph" w:customStyle="1" w:styleId="BodyTextRight">
    <w:name w:val="Body Text Right"/>
    <w:basedOn w:val="BodyText"/>
    <w:rsid w:val="007D6596"/>
    <w:pPr>
      <w:spacing w:before="0" w:after="0"/>
      <w:jc w:val="right"/>
    </w:pPr>
  </w:style>
  <w:style w:type="paragraph" w:styleId="Index3">
    <w:name w:val="index 3"/>
    <w:basedOn w:val="ListNumber2"/>
    <w:next w:val="Normal"/>
    <w:semiHidden/>
    <w:rsid w:val="007D6596"/>
    <w:pPr>
      <w:numPr>
        <w:numId w:val="0"/>
      </w:numPr>
      <w:tabs>
        <w:tab w:val="right" w:leader="dot" w:pos="4176"/>
      </w:tabs>
    </w:pPr>
  </w:style>
  <w:style w:type="paragraph" w:styleId="ListNumber2">
    <w:name w:val="List Number 2"/>
    <w:basedOn w:val="List2"/>
    <w:rsid w:val="007D6596"/>
    <w:pPr>
      <w:numPr>
        <w:numId w:val="10"/>
      </w:numPr>
      <w:tabs>
        <w:tab w:val="clear" w:pos="1060"/>
      </w:tabs>
    </w:pPr>
  </w:style>
  <w:style w:type="paragraph" w:customStyle="1" w:styleId="MarginNote">
    <w:name w:val="Margin Note"/>
    <w:basedOn w:val="BodyText"/>
    <w:rsid w:val="007D65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5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5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596"/>
    <w:rPr>
      <w:sz w:val="32"/>
    </w:rPr>
  </w:style>
  <w:style w:type="paragraph" w:customStyle="1" w:styleId="HeadingProcedure">
    <w:name w:val="Heading Procedure"/>
    <w:basedOn w:val="HeadingBase"/>
    <w:next w:val="Normal"/>
    <w:rsid w:val="007D6596"/>
    <w:pPr>
      <w:tabs>
        <w:tab w:val="left" w:pos="0"/>
      </w:tabs>
      <w:spacing w:before="120" w:after="60"/>
    </w:pPr>
    <w:rPr>
      <w:i/>
      <w:color w:val="918585"/>
      <w:sz w:val="22"/>
    </w:rPr>
  </w:style>
  <w:style w:type="paragraph" w:customStyle="1" w:styleId="TableBodyText">
    <w:name w:val="Table Body Text"/>
    <w:basedOn w:val="BodyText"/>
    <w:rsid w:val="007D6596"/>
    <w:pPr>
      <w:spacing w:before="60" w:after="60"/>
    </w:pPr>
  </w:style>
  <w:style w:type="paragraph" w:styleId="ListContinue">
    <w:name w:val="List Continue"/>
    <w:basedOn w:val="List"/>
    <w:rsid w:val="007D6596"/>
    <w:pPr>
      <w:ind w:firstLine="0"/>
    </w:pPr>
  </w:style>
  <w:style w:type="paragraph" w:customStyle="1" w:styleId="ListNote">
    <w:name w:val="List Note"/>
    <w:basedOn w:val="List"/>
    <w:rsid w:val="007D6596"/>
    <w:pPr>
      <w:pBdr>
        <w:top w:val="single" w:sz="6" w:space="2" w:color="918585"/>
        <w:bottom w:val="single" w:sz="6" w:space="2" w:color="918585"/>
      </w:pBdr>
      <w:tabs>
        <w:tab w:val="left" w:pos="1021"/>
      </w:tabs>
      <w:ind w:firstLine="0"/>
    </w:pPr>
  </w:style>
  <w:style w:type="paragraph" w:customStyle="1" w:styleId="Warning">
    <w:name w:val="Warning"/>
    <w:basedOn w:val="BodyText"/>
    <w:rsid w:val="007D6596"/>
    <w:pPr>
      <w:shd w:val="clear" w:color="auto" w:fill="D9D9D9"/>
      <w:tabs>
        <w:tab w:val="left" w:pos="992"/>
      </w:tabs>
      <w:ind w:left="119" w:right="119"/>
    </w:pPr>
    <w:rPr>
      <w:sz w:val="20"/>
    </w:rPr>
  </w:style>
  <w:style w:type="paragraph" w:customStyle="1" w:styleId="MarginIcons">
    <w:name w:val="Margin Icons"/>
    <w:basedOn w:val="BodyText"/>
    <w:rsid w:val="007D65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596"/>
    <w:rPr>
      <w:rFonts w:ascii="Courier New" w:hAnsi="Courier New"/>
    </w:rPr>
  </w:style>
  <w:style w:type="paragraph" w:customStyle="1" w:styleId="NoteBullet">
    <w:name w:val="Note Bullet"/>
    <w:basedOn w:val="Note"/>
    <w:rsid w:val="007D6596"/>
    <w:pPr>
      <w:tabs>
        <w:tab w:val="clear" w:pos="680"/>
      </w:tabs>
      <w:spacing w:before="60" w:after="60"/>
    </w:pPr>
  </w:style>
  <w:style w:type="paragraph" w:customStyle="1" w:styleId="SubHeading2">
    <w:name w:val="SubHeading2"/>
    <w:basedOn w:val="HeadingBase"/>
    <w:rsid w:val="007D6596"/>
    <w:pPr>
      <w:spacing w:before="240" w:after="60"/>
    </w:pPr>
    <w:rPr>
      <w:sz w:val="20"/>
    </w:rPr>
  </w:style>
  <w:style w:type="paragraph" w:customStyle="1" w:styleId="SubHeading1">
    <w:name w:val="SubHeading1"/>
    <w:basedOn w:val="HeadingBase"/>
    <w:rsid w:val="007D6596"/>
    <w:pPr>
      <w:spacing w:before="240" w:after="60"/>
    </w:pPr>
    <w:rPr>
      <w:color w:val="918585"/>
      <w:sz w:val="22"/>
    </w:rPr>
  </w:style>
  <w:style w:type="paragraph" w:customStyle="1" w:styleId="SideHeading">
    <w:name w:val="Side Heading"/>
    <w:basedOn w:val="HeadingBase"/>
    <w:rsid w:val="007D65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596"/>
    <w:pPr>
      <w:numPr>
        <w:numId w:val="12"/>
      </w:numPr>
    </w:pPr>
  </w:style>
  <w:style w:type="paragraph" w:styleId="PlainText">
    <w:name w:val="Plain Text"/>
    <w:basedOn w:val="Normal"/>
    <w:link w:val="PlainTextChar"/>
    <w:rsid w:val="007D6596"/>
    <w:rPr>
      <w:sz w:val="20"/>
    </w:rPr>
  </w:style>
  <w:style w:type="character" w:customStyle="1" w:styleId="PlainTextChar">
    <w:name w:val="Plain Text Char"/>
    <w:basedOn w:val="DefaultParagraphFont"/>
    <w:link w:val="PlainText"/>
    <w:rsid w:val="007D6596"/>
    <w:rPr>
      <w:rFonts w:ascii="Courier New" w:eastAsia="Times New Roman" w:hAnsi="Courier New" w:cs="Times New Roman"/>
      <w:sz w:val="20"/>
      <w:szCs w:val="20"/>
      <w:lang w:eastAsia="en-US"/>
    </w:rPr>
  </w:style>
  <w:style w:type="character" w:customStyle="1" w:styleId="MenuOption">
    <w:name w:val="Menu Option"/>
    <w:basedOn w:val="DefaultParagraphFont"/>
    <w:rsid w:val="007D6596"/>
    <w:rPr>
      <w:b/>
      <w:smallCaps/>
    </w:rPr>
  </w:style>
  <w:style w:type="paragraph" w:customStyle="1" w:styleId="TableListNumber">
    <w:name w:val="Table List Number"/>
    <w:basedOn w:val="ListNumber"/>
    <w:rsid w:val="007D6596"/>
    <w:pPr>
      <w:numPr>
        <w:numId w:val="0"/>
      </w:numPr>
    </w:pPr>
  </w:style>
  <w:style w:type="paragraph" w:styleId="TOC4">
    <w:name w:val="toc 4"/>
    <w:basedOn w:val="TOCBase"/>
    <w:next w:val="Normal"/>
    <w:semiHidden/>
    <w:rsid w:val="007D6596"/>
    <w:pPr>
      <w:tabs>
        <w:tab w:val="right" w:leader="dot" w:pos="9071"/>
      </w:tabs>
      <w:ind w:left="1701"/>
    </w:pPr>
  </w:style>
  <w:style w:type="paragraph" w:customStyle="1" w:styleId="ListAlpha">
    <w:name w:val="List Alpha"/>
    <w:basedOn w:val="List"/>
    <w:rsid w:val="007D6596"/>
    <w:pPr>
      <w:numPr>
        <w:numId w:val="9"/>
      </w:numPr>
    </w:pPr>
  </w:style>
  <w:style w:type="paragraph" w:customStyle="1" w:styleId="ListAlpha2">
    <w:name w:val="List Alpha 2"/>
    <w:basedOn w:val="List2"/>
    <w:rsid w:val="007D6596"/>
    <w:pPr>
      <w:numPr>
        <w:numId w:val="8"/>
      </w:numPr>
    </w:pPr>
  </w:style>
  <w:style w:type="paragraph" w:styleId="List2">
    <w:name w:val="List 2"/>
    <w:basedOn w:val="BodyText"/>
    <w:rsid w:val="007D6596"/>
    <w:pPr>
      <w:tabs>
        <w:tab w:val="left" w:pos="680"/>
      </w:tabs>
      <w:spacing w:before="60" w:after="60"/>
      <w:ind w:left="680" w:hanging="340"/>
    </w:pPr>
  </w:style>
  <w:style w:type="paragraph" w:styleId="List3">
    <w:name w:val="List 3"/>
    <w:basedOn w:val="BodyText"/>
    <w:rsid w:val="007D6596"/>
    <w:pPr>
      <w:tabs>
        <w:tab w:val="left" w:pos="1021"/>
      </w:tabs>
      <w:spacing w:before="60" w:after="60"/>
      <w:ind w:left="1020" w:hanging="340"/>
    </w:pPr>
  </w:style>
  <w:style w:type="paragraph" w:styleId="List4">
    <w:name w:val="List 4"/>
    <w:basedOn w:val="BodyText"/>
    <w:rsid w:val="007D6596"/>
    <w:pPr>
      <w:tabs>
        <w:tab w:val="left" w:pos="1361"/>
      </w:tabs>
      <w:spacing w:before="60" w:after="60"/>
      <w:ind w:left="1361" w:hanging="340"/>
    </w:pPr>
  </w:style>
  <w:style w:type="paragraph" w:styleId="List5">
    <w:name w:val="List 5"/>
    <w:basedOn w:val="BodyText"/>
    <w:rsid w:val="007D6596"/>
    <w:pPr>
      <w:tabs>
        <w:tab w:val="left" w:pos="1701"/>
      </w:tabs>
      <w:spacing w:before="60" w:after="60"/>
      <w:ind w:left="1701" w:hanging="340"/>
    </w:pPr>
  </w:style>
  <w:style w:type="paragraph" w:styleId="ListBullet3">
    <w:name w:val="List Bullet 3"/>
    <w:basedOn w:val="List3"/>
    <w:rsid w:val="007D6596"/>
    <w:pPr>
      <w:numPr>
        <w:numId w:val="15"/>
      </w:numPr>
      <w:tabs>
        <w:tab w:val="clear" w:pos="1021"/>
      </w:tabs>
      <w:ind w:left="1037" w:hanging="357"/>
    </w:pPr>
  </w:style>
  <w:style w:type="paragraph" w:styleId="ListBullet4">
    <w:name w:val="List Bullet 4"/>
    <w:basedOn w:val="List4"/>
    <w:rsid w:val="007D6596"/>
    <w:pPr>
      <w:numPr>
        <w:numId w:val="3"/>
      </w:numPr>
    </w:pPr>
  </w:style>
  <w:style w:type="paragraph" w:styleId="ListBullet5">
    <w:name w:val="List Bullet 5"/>
    <w:basedOn w:val="List5"/>
    <w:rsid w:val="007D6596"/>
    <w:pPr>
      <w:numPr>
        <w:numId w:val="4"/>
      </w:numPr>
    </w:pPr>
  </w:style>
  <w:style w:type="paragraph" w:styleId="ListContinue2">
    <w:name w:val="List Continue 2"/>
    <w:basedOn w:val="List2"/>
    <w:rsid w:val="007D6596"/>
    <w:pPr>
      <w:ind w:firstLine="0"/>
    </w:pPr>
  </w:style>
  <w:style w:type="paragraph" w:styleId="ListContinue3">
    <w:name w:val="List Continue 3"/>
    <w:basedOn w:val="List3"/>
    <w:rsid w:val="007D6596"/>
    <w:pPr>
      <w:ind w:left="1021" w:firstLine="0"/>
    </w:pPr>
  </w:style>
  <w:style w:type="paragraph" w:styleId="ListContinue4">
    <w:name w:val="List Continue 4"/>
    <w:basedOn w:val="List4"/>
    <w:rsid w:val="007D6596"/>
    <w:pPr>
      <w:ind w:firstLine="0"/>
    </w:pPr>
  </w:style>
  <w:style w:type="paragraph" w:styleId="ListContinue5">
    <w:name w:val="List Continue 5"/>
    <w:basedOn w:val="List5"/>
    <w:rsid w:val="007D6596"/>
    <w:pPr>
      <w:ind w:firstLine="0"/>
    </w:pPr>
  </w:style>
  <w:style w:type="paragraph" w:styleId="ListNumber3">
    <w:name w:val="List Number 3"/>
    <w:basedOn w:val="List3"/>
    <w:rsid w:val="007D6596"/>
    <w:pPr>
      <w:numPr>
        <w:numId w:val="5"/>
      </w:numPr>
    </w:pPr>
  </w:style>
  <w:style w:type="paragraph" w:styleId="ListNumber4">
    <w:name w:val="List Number 4"/>
    <w:basedOn w:val="List4"/>
    <w:rsid w:val="007D6596"/>
    <w:pPr>
      <w:numPr>
        <w:numId w:val="6"/>
      </w:numPr>
    </w:pPr>
  </w:style>
  <w:style w:type="paragraph" w:styleId="ListNumber5">
    <w:name w:val="List Number 5"/>
    <w:basedOn w:val="List5"/>
    <w:rsid w:val="007D6596"/>
    <w:pPr>
      <w:numPr>
        <w:numId w:val="7"/>
      </w:numPr>
    </w:pPr>
  </w:style>
  <w:style w:type="paragraph" w:styleId="BlockText">
    <w:name w:val="Block Text"/>
    <w:basedOn w:val="Normal"/>
    <w:rsid w:val="007D6596"/>
    <w:pPr>
      <w:spacing w:after="120"/>
      <w:ind w:left="1440" w:right="1440"/>
    </w:pPr>
  </w:style>
  <w:style w:type="character" w:customStyle="1" w:styleId="Subscript">
    <w:name w:val="Subscript"/>
    <w:basedOn w:val="DefaultParagraphFont"/>
    <w:rsid w:val="007D6596"/>
    <w:rPr>
      <w:sz w:val="16"/>
      <w:vertAlign w:val="subscript"/>
    </w:rPr>
  </w:style>
  <w:style w:type="character" w:customStyle="1" w:styleId="Superscript">
    <w:name w:val="Superscript"/>
    <w:basedOn w:val="DefaultParagraphFont"/>
    <w:rsid w:val="007D6596"/>
    <w:rPr>
      <w:sz w:val="16"/>
      <w:vertAlign w:val="superscript"/>
    </w:rPr>
  </w:style>
  <w:style w:type="character" w:customStyle="1" w:styleId="Symbols">
    <w:name w:val="Symbols"/>
    <w:basedOn w:val="DefaultParagraphFont"/>
    <w:rsid w:val="007D6596"/>
    <w:rPr>
      <w:rFonts w:ascii="Symbol" w:hAnsi="Symbol"/>
    </w:rPr>
  </w:style>
  <w:style w:type="character" w:customStyle="1" w:styleId="MenuOptions">
    <w:name w:val="Menu Options"/>
    <w:basedOn w:val="DefaultParagraphFont"/>
    <w:rsid w:val="007D6596"/>
    <w:rPr>
      <w:rFonts w:ascii="Arial Narrow" w:hAnsi="Arial Narrow"/>
      <w:smallCaps/>
    </w:rPr>
  </w:style>
  <w:style w:type="character" w:customStyle="1" w:styleId="Buttons">
    <w:name w:val="Buttons"/>
    <w:basedOn w:val="DefaultParagraphFont"/>
    <w:rsid w:val="007D6596"/>
    <w:rPr>
      <w:b/>
    </w:rPr>
  </w:style>
  <w:style w:type="character" w:customStyle="1" w:styleId="Underlined">
    <w:name w:val="Underlined"/>
    <w:basedOn w:val="DefaultParagraphFont"/>
    <w:rsid w:val="007D6596"/>
    <w:rPr>
      <w:u w:val="single"/>
    </w:rPr>
  </w:style>
  <w:style w:type="paragraph" w:customStyle="1" w:styleId="TableBodyTextRight">
    <w:name w:val="Table Body Text Right"/>
    <w:basedOn w:val="TableBodyText"/>
    <w:rsid w:val="007D6596"/>
    <w:pPr>
      <w:widowControl w:val="0"/>
      <w:autoSpaceDE w:val="0"/>
      <w:autoSpaceDN w:val="0"/>
      <w:adjustRightInd w:val="0"/>
      <w:jc w:val="right"/>
    </w:pPr>
    <w:rPr>
      <w:rFonts w:cs="Arial"/>
      <w:szCs w:val="18"/>
    </w:rPr>
  </w:style>
  <w:style w:type="paragraph" w:customStyle="1" w:styleId="CopyrightText">
    <w:name w:val="Copyright Text"/>
    <w:basedOn w:val="BodyText"/>
    <w:rsid w:val="007D6596"/>
    <w:rPr>
      <w:sz w:val="18"/>
    </w:rPr>
  </w:style>
  <w:style w:type="paragraph" w:customStyle="1" w:styleId="BodySmallRight">
    <w:name w:val="Body Small Right"/>
    <w:basedOn w:val="BodyTextRight"/>
    <w:rsid w:val="007D6596"/>
    <w:rPr>
      <w:sz w:val="18"/>
      <w:szCs w:val="18"/>
    </w:rPr>
  </w:style>
  <w:style w:type="paragraph" w:customStyle="1" w:styleId="MarginEdition">
    <w:name w:val="Margin Edition"/>
    <w:basedOn w:val="MarginNote"/>
    <w:rsid w:val="007D6596"/>
    <w:pPr>
      <w:spacing w:before="0" w:after="0"/>
    </w:pPr>
    <w:rPr>
      <w:rFonts w:ascii="Times New Roman" w:hAnsi="Times New Roman"/>
      <w:color w:val="999999"/>
    </w:rPr>
  </w:style>
  <w:style w:type="paragraph" w:customStyle="1" w:styleId="Spacer">
    <w:name w:val="Spacer"/>
    <w:basedOn w:val="Normal"/>
    <w:rsid w:val="007D6596"/>
    <w:rPr>
      <w:sz w:val="2"/>
      <w:szCs w:val="2"/>
    </w:rPr>
  </w:style>
  <w:style w:type="character" w:customStyle="1" w:styleId="Small">
    <w:name w:val="Small"/>
    <w:basedOn w:val="DefaultParagraphFont"/>
    <w:rsid w:val="007D6596"/>
    <w:rPr>
      <w:sz w:val="16"/>
    </w:rPr>
  </w:style>
  <w:style w:type="paragraph" w:customStyle="1" w:styleId="WideTable">
    <w:name w:val="Wide Table"/>
    <w:basedOn w:val="Normal"/>
    <w:rsid w:val="007D6596"/>
    <w:pPr>
      <w:ind w:left="-1418"/>
    </w:pPr>
    <w:rPr>
      <w:sz w:val="2"/>
      <w:szCs w:val="2"/>
    </w:rPr>
  </w:style>
  <w:style w:type="character" w:styleId="PageNumber">
    <w:name w:val="page number"/>
    <w:basedOn w:val="DefaultParagraphFont"/>
    <w:rsid w:val="007D6596"/>
  </w:style>
  <w:style w:type="paragraph" w:styleId="Quote">
    <w:name w:val="Quote"/>
    <w:basedOn w:val="Heading1"/>
    <w:link w:val="QuoteChar"/>
    <w:qFormat/>
    <w:rsid w:val="007D6596"/>
    <w:rPr>
      <w:b w:val="0"/>
      <w:sz w:val="72"/>
      <w:szCs w:val="72"/>
      <w:lang w:val="en-NZ"/>
    </w:rPr>
  </w:style>
  <w:style w:type="character" w:customStyle="1" w:styleId="QuoteChar">
    <w:name w:val="Quote Char"/>
    <w:basedOn w:val="DefaultParagraphFont"/>
    <w:link w:val="Quote"/>
    <w:rsid w:val="007D65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596"/>
    <w:pPr>
      <w:pageBreakBefore/>
    </w:pPr>
  </w:style>
  <w:style w:type="paragraph" w:customStyle="1" w:styleId="Border">
    <w:name w:val="Border"/>
    <w:basedOn w:val="Normal"/>
    <w:qFormat/>
    <w:rsid w:val="007D65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596"/>
    <w:rPr>
      <w:b/>
      <w:bCs/>
      <w:i/>
      <w:iCs/>
      <w:color w:val="auto"/>
    </w:rPr>
  </w:style>
  <w:style w:type="paragraph" w:styleId="IntenseQuote">
    <w:name w:val="Intense Quote"/>
    <w:basedOn w:val="Normal"/>
    <w:next w:val="Normal"/>
    <w:link w:val="IntenseQuoteChar"/>
    <w:uiPriority w:val="30"/>
    <w:qFormat/>
    <w:rsid w:val="007D65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5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596"/>
    <w:rPr>
      <w:smallCaps/>
      <w:color w:val="auto"/>
      <w:u w:val="single"/>
    </w:rPr>
  </w:style>
  <w:style w:type="character" w:styleId="IntenseReference">
    <w:name w:val="Intense Reference"/>
    <w:basedOn w:val="DefaultParagraphFont"/>
    <w:uiPriority w:val="32"/>
    <w:qFormat/>
    <w:rsid w:val="007D6596"/>
    <w:rPr>
      <w:b/>
      <w:bCs/>
      <w:smallCaps/>
      <w:color w:val="auto"/>
      <w:spacing w:val="5"/>
      <w:u w:val="single"/>
    </w:rPr>
  </w:style>
  <w:style w:type="paragraph" w:customStyle="1" w:styleId="2ColumnHeading">
    <w:name w:val="2Column Heading"/>
    <w:basedOn w:val="BodyText"/>
    <w:qFormat/>
    <w:rsid w:val="007D6596"/>
    <w:pPr>
      <w:spacing w:after="60"/>
      <w:ind w:left="-2268"/>
    </w:pPr>
    <w:rPr>
      <w:b/>
    </w:rPr>
  </w:style>
  <w:style w:type="paragraph" w:customStyle="1" w:styleId="Heading1TOC">
    <w:name w:val="Heading1 TOC"/>
    <w:basedOn w:val="Normal"/>
    <w:qFormat/>
    <w:rsid w:val="007D6596"/>
    <w:pPr>
      <w:spacing w:before="240" w:after="120"/>
    </w:pPr>
    <w:rPr>
      <w:rFonts w:ascii="Times New Roman" w:hAnsi="Times New Roman"/>
      <w:b/>
      <w:sz w:val="32"/>
    </w:rPr>
  </w:style>
  <w:style w:type="paragraph" w:customStyle="1" w:styleId="Heading2TOC">
    <w:name w:val="Heading2 TOC"/>
    <w:basedOn w:val="Normal"/>
    <w:qFormat/>
    <w:rsid w:val="007D6596"/>
    <w:pPr>
      <w:spacing w:before="240" w:after="60"/>
    </w:pPr>
    <w:rPr>
      <w:rFonts w:ascii="Times New Roman" w:hAnsi="Times New Roman"/>
      <w:b/>
      <w:sz w:val="28"/>
    </w:rPr>
  </w:style>
  <w:style w:type="paragraph" w:styleId="BalloonText">
    <w:name w:val="Balloon Text"/>
    <w:basedOn w:val="Normal"/>
    <w:link w:val="BalloonTextChar"/>
    <w:rsid w:val="007D6596"/>
    <w:rPr>
      <w:rFonts w:ascii="Tahoma" w:hAnsi="Tahoma" w:cs="Tahoma"/>
      <w:sz w:val="16"/>
      <w:szCs w:val="16"/>
    </w:rPr>
  </w:style>
  <w:style w:type="character" w:customStyle="1" w:styleId="BalloonTextChar">
    <w:name w:val="Balloon Text Char"/>
    <w:basedOn w:val="DefaultParagraphFont"/>
    <w:link w:val="BalloonText"/>
    <w:rsid w:val="007D65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5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65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596"/>
    <w:rPr>
      <w:b/>
      <w:color w:val="660033"/>
      <w:spacing w:val="0"/>
    </w:rPr>
  </w:style>
  <w:style w:type="paragraph" w:customStyle="1" w:styleId="Nameditemlist">
    <w:name w:val="Named item list"/>
    <w:basedOn w:val="BodyText"/>
    <w:qFormat/>
    <w:rsid w:val="007D659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1635</Words>
  <Characters>10526</Characters>
  <Application>Microsoft Office Word</Application>
  <DocSecurity>0</DocSecurity>
  <Lines>324</Lines>
  <Paragraphs>204</Paragraphs>
  <ScaleCrop>false</ScaleCrop>
  <Company>Author-it Software Corporation Ltd.</Company>
  <LinksUpToDate>false</LinksUpToDate>
  <CharactersWithSpaces>12100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PSPETHC401A Uphold and support the values and principles of public service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2012-11-01T17:55:00Z</dcterms:created>
  <dcterms:modified xsi:type="dcterms:W3CDTF">2012-11-01T17:55:00Z</dcterms:modified>
</cp:coreProperties>
</file>